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6B3" w:rsidRPr="00877EF2" w:rsidRDefault="000468B8" w:rsidP="000C06B3">
      <w:pPr>
        <w:ind w:right="-7"/>
        <w:jc w:val="center"/>
        <w:rPr>
          <w:rStyle w:val="atn"/>
          <w:rFonts w:ascii="Times New Roman" w:hAnsi="Times New Roman" w:cs="Times New Roman"/>
          <w:b/>
          <w:caps/>
          <w:color w:val="0070C0"/>
          <w:sz w:val="28"/>
          <w:szCs w:val="28"/>
        </w:rPr>
      </w:pPr>
      <w:r w:rsidRPr="006C2A16">
        <w:rPr>
          <w:rStyle w:val="atn"/>
          <w:rFonts w:ascii="Times New Roman" w:hAnsi="Times New Roman" w:cs="Times New Roman"/>
          <w:b/>
          <w:caps/>
          <w:color w:val="0070C0"/>
          <w:sz w:val="28"/>
          <w:szCs w:val="28"/>
        </w:rPr>
        <w:t>influence</w:t>
      </w:r>
      <w:r w:rsidRPr="00877EF2">
        <w:rPr>
          <w:rStyle w:val="atn"/>
          <w:rFonts w:ascii="Times New Roman" w:hAnsi="Times New Roman" w:cs="Times New Roman"/>
          <w:b/>
          <w:caps/>
          <w:color w:val="0070C0"/>
          <w:sz w:val="28"/>
          <w:szCs w:val="28"/>
        </w:rPr>
        <w:t xml:space="preserve"> of </w:t>
      </w:r>
      <w:r w:rsidR="000C06B3" w:rsidRPr="00877EF2">
        <w:rPr>
          <w:rStyle w:val="atn"/>
          <w:rFonts w:ascii="Times New Roman" w:hAnsi="Times New Roman" w:cs="Times New Roman"/>
          <w:b/>
          <w:caps/>
          <w:color w:val="0070C0"/>
          <w:sz w:val="28"/>
          <w:szCs w:val="28"/>
        </w:rPr>
        <w:t xml:space="preserve">Probiotics and their mixture </w:t>
      </w:r>
      <w:r w:rsidR="000C06B3" w:rsidRPr="006C2A16">
        <w:rPr>
          <w:rStyle w:val="atn"/>
          <w:rFonts w:ascii="Times New Roman" w:hAnsi="Times New Roman" w:cs="Times New Roman"/>
          <w:b/>
          <w:caps/>
          <w:color w:val="0070C0"/>
          <w:sz w:val="28"/>
          <w:szCs w:val="28"/>
        </w:rPr>
        <w:t>on</w:t>
      </w:r>
      <w:r w:rsidR="000C06B3" w:rsidRPr="00877EF2">
        <w:rPr>
          <w:rStyle w:val="atn"/>
          <w:rFonts w:ascii="Times New Roman" w:hAnsi="Times New Roman" w:cs="Times New Roman"/>
          <w:b/>
          <w:caps/>
          <w:color w:val="0070C0"/>
          <w:sz w:val="28"/>
          <w:szCs w:val="28"/>
        </w:rPr>
        <w:t xml:space="preserve"> immunity and intestinal microbiota </w:t>
      </w:r>
      <w:r>
        <w:rPr>
          <w:rStyle w:val="atn"/>
          <w:rFonts w:ascii="Times New Roman" w:hAnsi="Times New Roman" w:cs="Times New Roman"/>
          <w:b/>
          <w:caps/>
          <w:color w:val="0070C0"/>
          <w:sz w:val="28"/>
          <w:szCs w:val="28"/>
        </w:rPr>
        <w:t xml:space="preserve">of </w:t>
      </w:r>
      <w:r w:rsidR="000C06B3" w:rsidRPr="00877EF2">
        <w:rPr>
          <w:rStyle w:val="atn"/>
          <w:rFonts w:ascii="Times New Roman" w:hAnsi="Times New Roman" w:cs="Times New Roman"/>
          <w:b/>
          <w:caps/>
          <w:color w:val="0070C0"/>
          <w:sz w:val="28"/>
          <w:szCs w:val="28"/>
        </w:rPr>
        <w:t>in experimental dysbiosis</w:t>
      </w:r>
    </w:p>
    <w:p w:rsidR="006C2A16" w:rsidRDefault="006C2A16" w:rsidP="000C06B3">
      <w:pPr>
        <w:pStyle w:val="ad"/>
        <w:spacing w:before="0" w:after="0"/>
        <w:jc w:val="both"/>
        <w:rPr>
          <w:rFonts w:ascii="Trebuchet MS" w:hAnsi="Trebuchet MS"/>
          <w:spacing w:val="-2"/>
          <w:sz w:val="18"/>
          <w:szCs w:val="18"/>
        </w:rPr>
      </w:pPr>
    </w:p>
    <w:p w:rsidR="000C06B3" w:rsidRPr="000C06B3" w:rsidRDefault="000838D5" w:rsidP="000C06B3">
      <w:pPr>
        <w:pStyle w:val="ad"/>
        <w:spacing w:before="0" w:after="0"/>
        <w:jc w:val="both"/>
        <w:rPr>
          <w:rFonts w:ascii="Trebuchet MS" w:hAnsi="Trebuchet MS"/>
          <w:spacing w:val="-2"/>
          <w:sz w:val="18"/>
          <w:szCs w:val="18"/>
          <w:lang w:val="fi-FI"/>
        </w:rPr>
      </w:pPr>
      <w:r>
        <w:rPr>
          <w:rFonts w:ascii="Trebuchet MS" w:hAnsi="Trebuchet MS"/>
          <w:spacing w:val="-2"/>
          <w:sz w:val="18"/>
          <w:szCs w:val="18"/>
        </w:rPr>
        <w:t>Professor</w:t>
      </w:r>
      <w:bookmarkStart w:id="0" w:name="_GoBack"/>
      <w:bookmarkEnd w:id="0"/>
      <w:r w:rsidR="00915EEA">
        <w:rPr>
          <w:rFonts w:ascii="Trebuchet MS" w:hAnsi="Trebuchet MS"/>
          <w:spacing w:val="-2"/>
          <w:sz w:val="18"/>
          <w:szCs w:val="18"/>
        </w:rPr>
        <w:t xml:space="preserve"> </w:t>
      </w:r>
      <w:r w:rsidR="000C06B3" w:rsidRPr="000C06B3">
        <w:rPr>
          <w:rFonts w:ascii="Trebuchet MS" w:hAnsi="Trebuchet MS"/>
          <w:spacing w:val="-2"/>
          <w:sz w:val="18"/>
          <w:szCs w:val="18"/>
        </w:rPr>
        <w:t>Ermolenko E., Saint-</w:t>
      </w:r>
      <w:r w:rsidR="00E828DB" w:rsidRPr="000C06B3">
        <w:rPr>
          <w:rFonts w:ascii="Trebuchet MS" w:hAnsi="Trebuchet MS"/>
          <w:spacing w:val="-2"/>
          <w:sz w:val="18"/>
          <w:szCs w:val="18"/>
        </w:rPr>
        <w:t>Petersburg</w:t>
      </w:r>
      <w:r w:rsidR="000C06B3" w:rsidRPr="000C06B3">
        <w:rPr>
          <w:rFonts w:ascii="Trebuchet MS" w:hAnsi="Trebuchet MS"/>
          <w:spacing w:val="-2"/>
          <w:sz w:val="18"/>
          <w:szCs w:val="18"/>
        </w:rPr>
        <w:t xml:space="preserve"> State </w:t>
      </w:r>
      <w:r w:rsidR="00690092" w:rsidRPr="000C06B3">
        <w:rPr>
          <w:rFonts w:ascii="Trebuchet MS" w:hAnsi="Trebuchet MS"/>
          <w:spacing w:val="-2"/>
          <w:sz w:val="18"/>
          <w:szCs w:val="18"/>
        </w:rPr>
        <w:t>University</w:t>
      </w:r>
      <w:r w:rsidR="000C06B3" w:rsidRPr="000C06B3">
        <w:rPr>
          <w:rFonts w:ascii="Trebuchet MS" w:hAnsi="Trebuchet MS"/>
          <w:spacing w:val="-2"/>
          <w:sz w:val="18"/>
          <w:szCs w:val="18"/>
        </w:rPr>
        <w:t>,</w:t>
      </w:r>
      <w:r w:rsidR="000C06B3" w:rsidRPr="000C06B3">
        <w:rPr>
          <w:rFonts w:ascii="Trebuchet MS" w:hAnsi="Trebuchet MS"/>
          <w:spacing w:val="-2"/>
          <w:sz w:val="18"/>
          <w:szCs w:val="18"/>
          <w:vertAlign w:val="superscript"/>
        </w:rPr>
        <w:t xml:space="preserve"> </w:t>
      </w:r>
      <w:r w:rsidR="000C06B3" w:rsidRPr="000C06B3">
        <w:rPr>
          <w:rFonts w:ascii="Trebuchet MS" w:hAnsi="Trebuchet MS"/>
          <w:spacing w:val="-2"/>
          <w:sz w:val="18"/>
          <w:szCs w:val="18"/>
          <w:lang w:val="fi-FI"/>
        </w:rPr>
        <w:t>Institute of experimental medicine, Russia</w:t>
      </w:r>
    </w:p>
    <w:p w:rsidR="000C06B3" w:rsidRPr="000C06B3" w:rsidRDefault="00915EEA" w:rsidP="000C06B3">
      <w:pPr>
        <w:pStyle w:val="ad"/>
        <w:spacing w:before="0" w:after="0"/>
        <w:jc w:val="both"/>
        <w:rPr>
          <w:rFonts w:ascii="Trebuchet MS" w:hAnsi="Trebuchet MS"/>
          <w:spacing w:val="-2"/>
          <w:sz w:val="18"/>
          <w:szCs w:val="18"/>
          <w:lang w:val="fi-FI"/>
        </w:rPr>
      </w:pPr>
      <w:r>
        <w:rPr>
          <w:rFonts w:ascii="Trebuchet MS" w:hAnsi="Trebuchet MS"/>
          <w:spacing w:val="-2"/>
          <w:sz w:val="18"/>
          <w:szCs w:val="18"/>
        </w:rPr>
        <w:t>Professor</w:t>
      </w:r>
      <w:r w:rsidRPr="000C06B3">
        <w:rPr>
          <w:rFonts w:ascii="Trebuchet MS" w:hAnsi="Trebuchet MS"/>
          <w:spacing w:val="-2"/>
          <w:sz w:val="18"/>
          <w:szCs w:val="18"/>
          <w:lang w:val="fi-FI"/>
        </w:rPr>
        <w:t xml:space="preserve"> </w:t>
      </w:r>
      <w:r w:rsidR="000C06B3" w:rsidRPr="000C06B3">
        <w:rPr>
          <w:rFonts w:ascii="Trebuchet MS" w:hAnsi="Trebuchet MS"/>
          <w:spacing w:val="-2"/>
          <w:sz w:val="18"/>
          <w:szCs w:val="18"/>
          <w:lang w:val="fi-FI"/>
        </w:rPr>
        <w:t xml:space="preserve">Rybalchenko O., </w:t>
      </w:r>
      <w:r w:rsidR="000C06B3" w:rsidRPr="000C06B3">
        <w:rPr>
          <w:rFonts w:ascii="Trebuchet MS" w:hAnsi="Trebuchet MS"/>
          <w:spacing w:val="-2"/>
          <w:sz w:val="18"/>
          <w:szCs w:val="18"/>
        </w:rPr>
        <w:t>Saint-</w:t>
      </w:r>
      <w:r w:rsidR="00E828DB" w:rsidRPr="000C06B3">
        <w:rPr>
          <w:rFonts w:ascii="Trebuchet MS" w:hAnsi="Trebuchet MS"/>
          <w:spacing w:val="-2"/>
          <w:sz w:val="18"/>
          <w:szCs w:val="18"/>
        </w:rPr>
        <w:t>Petersburg</w:t>
      </w:r>
      <w:r w:rsidR="000C06B3" w:rsidRPr="000C06B3">
        <w:rPr>
          <w:rFonts w:ascii="Trebuchet MS" w:hAnsi="Trebuchet MS"/>
          <w:spacing w:val="-2"/>
          <w:sz w:val="18"/>
          <w:szCs w:val="18"/>
        </w:rPr>
        <w:t xml:space="preserve"> State </w:t>
      </w:r>
      <w:r w:rsidR="00214E4F">
        <w:rPr>
          <w:rFonts w:ascii="Trebuchet MS" w:hAnsi="Trebuchet MS"/>
          <w:spacing w:val="-2"/>
          <w:sz w:val="18"/>
          <w:szCs w:val="18"/>
        </w:rPr>
        <w:t>U</w:t>
      </w:r>
      <w:r w:rsidR="000C06B3" w:rsidRPr="000C06B3">
        <w:rPr>
          <w:rFonts w:ascii="Trebuchet MS" w:hAnsi="Trebuchet MS"/>
          <w:spacing w:val="-2"/>
          <w:sz w:val="18"/>
          <w:szCs w:val="18"/>
        </w:rPr>
        <w:t xml:space="preserve">niversity, </w:t>
      </w:r>
      <w:r w:rsidR="000C06B3" w:rsidRPr="000C06B3">
        <w:rPr>
          <w:rFonts w:ascii="Trebuchet MS" w:hAnsi="Trebuchet MS"/>
          <w:spacing w:val="-2"/>
          <w:sz w:val="18"/>
          <w:szCs w:val="18"/>
          <w:lang w:val="fi-FI"/>
        </w:rPr>
        <w:t>Russia</w:t>
      </w:r>
    </w:p>
    <w:p w:rsidR="000C06B3" w:rsidRPr="000C06B3" w:rsidRDefault="000838D5" w:rsidP="000C06B3">
      <w:pPr>
        <w:pStyle w:val="ad"/>
        <w:spacing w:before="0" w:after="0"/>
        <w:jc w:val="both"/>
        <w:rPr>
          <w:rFonts w:ascii="Trebuchet MS" w:hAnsi="Trebuchet MS"/>
          <w:spacing w:val="-2"/>
          <w:sz w:val="18"/>
          <w:szCs w:val="18"/>
          <w:lang w:val="fi-FI"/>
        </w:rPr>
      </w:pPr>
      <w:r>
        <w:rPr>
          <w:rFonts w:ascii="Trebuchet MS" w:hAnsi="Trebuchet MS"/>
          <w:spacing w:val="-2"/>
          <w:sz w:val="18"/>
          <w:szCs w:val="18"/>
        </w:rPr>
        <w:t>Professor</w:t>
      </w:r>
      <w:r w:rsidR="00915EEA">
        <w:rPr>
          <w:rFonts w:ascii="Trebuchet MS" w:hAnsi="Trebuchet MS"/>
          <w:spacing w:val="-2"/>
          <w:sz w:val="18"/>
          <w:szCs w:val="18"/>
          <w:lang w:val="fi-FI"/>
        </w:rPr>
        <w:t xml:space="preserve"> </w:t>
      </w:r>
      <w:r w:rsidR="000C06B3" w:rsidRPr="000C06B3">
        <w:rPr>
          <w:rFonts w:ascii="Trebuchet MS" w:hAnsi="Trebuchet MS"/>
          <w:spacing w:val="-2"/>
          <w:sz w:val="18"/>
          <w:szCs w:val="18"/>
          <w:lang w:val="fi-FI"/>
        </w:rPr>
        <w:t>Suvorov A.</w:t>
      </w:r>
      <w:proofErr w:type="gramStart"/>
      <w:r w:rsidR="000C06B3" w:rsidRPr="000C06B3">
        <w:rPr>
          <w:rFonts w:ascii="Trebuchet MS" w:hAnsi="Trebuchet MS"/>
          <w:spacing w:val="-2"/>
          <w:sz w:val="18"/>
          <w:szCs w:val="18"/>
          <w:lang w:val="fi-FI"/>
        </w:rPr>
        <w:t>,</w:t>
      </w:r>
      <w:r w:rsidR="000C06B3" w:rsidRPr="000C06B3">
        <w:rPr>
          <w:rFonts w:ascii="Trebuchet MS" w:hAnsi="Trebuchet MS"/>
          <w:spacing w:val="-2"/>
          <w:sz w:val="18"/>
          <w:szCs w:val="18"/>
          <w:vertAlign w:val="superscript"/>
          <w:lang w:val="fi-FI"/>
        </w:rPr>
        <w:t xml:space="preserve">  </w:t>
      </w:r>
      <w:r w:rsidR="000C06B3" w:rsidRPr="000C06B3">
        <w:rPr>
          <w:rFonts w:ascii="Trebuchet MS" w:hAnsi="Trebuchet MS"/>
          <w:spacing w:val="-2"/>
          <w:sz w:val="18"/>
          <w:szCs w:val="18"/>
        </w:rPr>
        <w:t>Saint</w:t>
      </w:r>
      <w:proofErr w:type="gramEnd"/>
      <w:r w:rsidR="000C06B3" w:rsidRPr="000C06B3">
        <w:rPr>
          <w:rFonts w:ascii="Trebuchet MS" w:hAnsi="Trebuchet MS"/>
          <w:spacing w:val="-2"/>
          <w:sz w:val="18"/>
          <w:szCs w:val="18"/>
        </w:rPr>
        <w:t>-</w:t>
      </w:r>
      <w:r w:rsidR="00E828DB" w:rsidRPr="000C06B3">
        <w:rPr>
          <w:rFonts w:ascii="Trebuchet MS" w:hAnsi="Trebuchet MS"/>
          <w:spacing w:val="-2"/>
          <w:sz w:val="18"/>
          <w:szCs w:val="18"/>
        </w:rPr>
        <w:t>Petersburg</w:t>
      </w:r>
      <w:r w:rsidR="000C06B3" w:rsidRPr="000C06B3">
        <w:rPr>
          <w:rFonts w:ascii="Trebuchet MS" w:hAnsi="Trebuchet MS"/>
          <w:spacing w:val="-2"/>
          <w:sz w:val="18"/>
          <w:szCs w:val="18"/>
        </w:rPr>
        <w:t xml:space="preserve"> State University,</w:t>
      </w:r>
      <w:r w:rsidR="000C06B3" w:rsidRPr="000C06B3">
        <w:rPr>
          <w:rFonts w:ascii="Trebuchet MS" w:hAnsi="Trebuchet MS"/>
          <w:spacing w:val="-2"/>
          <w:sz w:val="18"/>
          <w:szCs w:val="18"/>
          <w:vertAlign w:val="superscript"/>
        </w:rPr>
        <w:t xml:space="preserve"> </w:t>
      </w:r>
      <w:r w:rsidR="000C06B3" w:rsidRPr="000C06B3">
        <w:rPr>
          <w:rFonts w:ascii="Trebuchet MS" w:hAnsi="Trebuchet MS"/>
          <w:spacing w:val="-2"/>
          <w:sz w:val="18"/>
          <w:szCs w:val="18"/>
          <w:lang w:val="fi-FI"/>
        </w:rPr>
        <w:t>Institute of experimental medicine, Russia</w:t>
      </w:r>
    </w:p>
    <w:p w:rsidR="000C06B3" w:rsidRPr="000C06B3" w:rsidRDefault="000C06B3" w:rsidP="000C06B3">
      <w:pPr>
        <w:pStyle w:val="a3"/>
        <w:spacing w:before="3"/>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0C06B3" w:rsidRPr="006C2A16" w:rsidRDefault="00D857AE" w:rsidP="003315B1">
      <w:pPr>
        <w:pStyle w:val="3"/>
        <w:jc w:val="both"/>
        <w:rPr>
          <w:rFonts w:ascii="Tw Cen MT" w:eastAsia="Times New Roman" w:hAnsi="Tw Cen MT" w:cs="Times New Roman"/>
          <w:color w:val="000000"/>
          <w:sz w:val="18"/>
          <w:szCs w:val="18"/>
          <w:bdr w:val="none" w:sz="0" w:space="0" w:color="auto" w:frame="1"/>
        </w:rPr>
      </w:pPr>
      <w:r w:rsidRPr="000468B8">
        <w:rPr>
          <w:rFonts w:ascii="Tw Cen MT" w:hAnsi="Tw Cen MT"/>
          <w:sz w:val="18"/>
          <w:szCs w:val="18"/>
        </w:rPr>
        <w:t>Statement of the Problem:</w:t>
      </w:r>
      <w:r w:rsidRPr="00CE771E">
        <w:rPr>
          <w:rFonts w:ascii="Tw Cen MT" w:hAnsi="Tw Cen MT"/>
          <w:b w:val="0"/>
          <w:sz w:val="18"/>
          <w:szCs w:val="18"/>
        </w:rPr>
        <w:t xml:space="preserve"> </w:t>
      </w:r>
      <w:r w:rsidR="000468B8" w:rsidRPr="000468B8">
        <w:rPr>
          <w:rFonts w:ascii="Tw Cen MT" w:eastAsia="Times New Roman" w:hAnsi="Tw Cen MT" w:cs="Times New Roman"/>
          <w:b w:val="0"/>
          <w:color w:val="000000"/>
          <w:sz w:val="18"/>
          <w:szCs w:val="18"/>
          <w:bdr w:val="none" w:sz="0" w:space="0" w:color="auto" w:frame="1"/>
        </w:rPr>
        <w:t>Pr</w:t>
      </w:r>
      <w:r w:rsidR="000C06B3" w:rsidRPr="000468B8">
        <w:rPr>
          <w:rFonts w:ascii="Tw Cen MT" w:eastAsia="Times New Roman" w:hAnsi="Tw Cen MT" w:cs="Times New Roman"/>
          <w:b w:val="0"/>
          <w:color w:val="000000"/>
          <w:sz w:val="18"/>
          <w:szCs w:val="18"/>
          <w:bdr w:val="none" w:sz="0" w:space="0" w:color="auto" w:frame="1"/>
        </w:rPr>
        <w:t>obiotics</w:t>
      </w:r>
      <w:r w:rsidR="000C06B3" w:rsidRPr="00CE771E">
        <w:rPr>
          <w:rFonts w:ascii="Tw Cen MT" w:eastAsia="Times New Roman" w:hAnsi="Tw Cen MT" w:cs="Times New Roman"/>
          <w:b w:val="0"/>
          <w:color w:val="000000"/>
          <w:sz w:val="18"/>
          <w:szCs w:val="18"/>
          <w:bdr w:val="none" w:sz="0" w:space="0" w:color="auto" w:frame="1"/>
        </w:rPr>
        <w:t xml:space="preserve"> </w:t>
      </w:r>
      <w:r w:rsidR="000468B8">
        <w:rPr>
          <w:rFonts w:ascii="Tw Cen MT" w:eastAsia="Times New Roman" w:hAnsi="Tw Cen MT" w:cs="Times New Roman"/>
          <w:b w:val="0"/>
          <w:color w:val="000000"/>
          <w:sz w:val="18"/>
          <w:szCs w:val="18"/>
          <w:bdr w:val="none" w:sz="0" w:space="0" w:color="auto" w:frame="1"/>
        </w:rPr>
        <w:t>are</w:t>
      </w:r>
      <w:r w:rsidR="00914322">
        <w:rPr>
          <w:rFonts w:ascii="Tw Cen MT" w:eastAsia="Times New Roman" w:hAnsi="Tw Cen MT" w:cs="Times New Roman"/>
          <w:b w:val="0"/>
          <w:color w:val="000000"/>
          <w:sz w:val="18"/>
          <w:szCs w:val="18"/>
          <w:bdr w:val="none" w:sz="0" w:space="0" w:color="auto" w:frame="1"/>
        </w:rPr>
        <w:t xml:space="preserve"> regarded</w:t>
      </w:r>
      <w:r w:rsidR="000468B8">
        <w:rPr>
          <w:rFonts w:ascii="Tw Cen MT" w:eastAsia="Times New Roman" w:hAnsi="Tw Cen MT" w:cs="Times New Roman"/>
          <w:b w:val="0"/>
          <w:color w:val="000000"/>
          <w:sz w:val="18"/>
          <w:szCs w:val="18"/>
          <w:bdr w:val="none" w:sz="0" w:space="0" w:color="auto" w:frame="1"/>
        </w:rPr>
        <w:t xml:space="preserve"> by many researchers as a drug of choice for</w:t>
      </w:r>
      <w:r w:rsidR="000C06B3" w:rsidRPr="00CE771E">
        <w:rPr>
          <w:rFonts w:ascii="Tw Cen MT" w:eastAsia="Times New Roman" w:hAnsi="Tw Cen MT" w:cs="Times New Roman"/>
          <w:b w:val="0"/>
          <w:color w:val="000000"/>
          <w:sz w:val="18"/>
          <w:szCs w:val="18"/>
          <w:bdr w:val="none" w:sz="0" w:space="0" w:color="auto" w:frame="1"/>
        </w:rPr>
        <w:t xml:space="preserve"> </w:t>
      </w:r>
      <w:r w:rsidR="000C06B3" w:rsidRPr="00CE771E">
        <w:rPr>
          <w:rFonts w:ascii="Tw Cen MT" w:eastAsia="Times New Roman" w:hAnsi="Tw Cen MT" w:cs="Times New Roman"/>
          <w:b w:val="0"/>
          <w:noProof/>
          <w:color w:val="000000"/>
          <w:sz w:val="18"/>
          <w:szCs w:val="18"/>
          <w:bdr w:val="none" w:sz="0" w:space="0" w:color="auto" w:frame="1"/>
        </w:rPr>
        <w:t>personalised</w:t>
      </w:r>
      <w:r w:rsidR="000C06B3" w:rsidRPr="00CE771E">
        <w:rPr>
          <w:rFonts w:ascii="Tw Cen MT" w:eastAsia="Times New Roman" w:hAnsi="Tw Cen MT" w:cs="Times New Roman"/>
          <w:b w:val="0"/>
          <w:color w:val="000000"/>
          <w:sz w:val="18"/>
          <w:szCs w:val="18"/>
          <w:bdr w:val="none" w:sz="0" w:space="0" w:color="auto" w:frame="1"/>
        </w:rPr>
        <w:t xml:space="preserve"> treatment of various diseases related to microbiota disorders. </w:t>
      </w:r>
      <w:r w:rsidR="00690092" w:rsidRPr="00CE771E">
        <w:rPr>
          <w:rFonts w:ascii="Tw Cen MT" w:eastAsia="Times New Roman" w:hAnsi="Tw Cen MT" w:cs="Times New Roman"/>
          <w:b w:val="0"/>
          <w:color w:val="000000"/>
          <w:sz w:val="18"/>
          <w:szCs w:val="18"/>
          <w:bdr w:val="none" w:sz="0" w:space="0" w:color="auto" w:frame="1"/>
        </w:rPr>
        <w:t>However,</w:t>
      </w:r>
      <w:r w:rsidR="000C06B3" w:rsidRPr="00CE771E">
        <w:rPr>
          <w:rFonts w:ascii="Tw Cen MT" w:eastAsia="Times New Roman" w:hAnsi="Tw Cen MT" w:cs="Times New Roman"/>
          <w:b w:val="0"/>
          <w:color w:val="000000"/>
          <w:sz w:val="18"/>
          <w:szCs w:val="18"/>
          <w:bdr w:val="none" w:sz="0" w:space="0" w:color="auto" w:frame="1"/>
        </w:rPr>
        <w:t xml:space="preserve"> each probiotic strain has specific and often poorly understood properties. The aim of the present work was to reveal the effects of the various probiotic strains and their mixture on microbiota, intestinal wall morphology and immune system of rats with antibiotic associated dysbiosis</w:t>
      </w:r>
      <w:r w:rsidR="000C06B3" w:rsidRPr="00CE771E">
        <w:rPr>
          <w:rFonts w:ascii="Tw Cen MT" w:eastAsia="Times New Roman" w:hAnsi="Tw Cen MT" w:cs="Times New Roman"/>
          <w:b w:val="0"/>
          <w:i/>
          <w:iCs/>
          <w:color w:val="000000"/>
          <w:sz w:val="18"/>
          <w:szCs w:val="18"/>
        </w:rPr>
        <w:t>.</w:t>
      </w:r>
      <w:r w:rsidR="00CE771E">
        <w:rPr>
          <w:rFonts w:ascii="Tw Cen MT" w:eastAsia="Times New Roman" w:hAnsi="Tw Cen MT" w:cs="Times New Roman"/>
          <w:b w:val="0"/>
          <w:i/>
          <w:iCs/>
          <w:color w:val="000000"/>
          <w:sz w:val="18"/>
          <w:szCs w:val="18"/>
        </w:rPr>
        <w:t xml:space="preserve"> </w:t>
      </w:r>
      <w:r w:rsidRPr="000468B8">
        <w:rPr>
          <w:rFonts w:ascii="Tw Cen MT" w:hAnsi="Tw Cen MT"/>
          <w:sz w:val="18"/>
          <w:szCs w:val="18"/>
        </w:rPr>
        <w:t>Methodology &amp; Theoretical Orientation:</w:t>
      </w:r>
      <w:r w:rsidR="00B66B68" w:rsidRPr="00CE771E">
        <w:rPr>
          <w:rFonts w:ascii="Tw Cen MT" w:hAnsi="Tw Cen MT"/>
          <w:b w:val="0"/>
          <w:sz w:val="18"/>
          <w:szCs w:val="18"/>
        </w:rPr>
        <w:t xml:space="preserve"> </w:t>
      </w:r>
      <w:r w:rsidR="000C06B3" w:rsidRPr="00CE771E">
        <w:rPr>
          <w:rFonts w:ascii="Tw Cen MT" w:eastAsia="Times New Roman" w:hAnsi="Tw Cen MT" w:cs="Times New Roman"/>
          <w:b w:val="0"/>
          <w:color w:val="000000"/>
          <w:sz w:val="18"/>
          <w:szCs w:val="18"/>
        </w:rPr>
        <w:t xml:space="preserve">The biological effects of three probiotic strains </w:t>
      </w:r>
      <w:r w:rsidR="000C06B3" w:rsidRPr="00CE771E">
        <w:rPr>
          <w:rFonts w:ascii="Tw Cen MT" w:eastAsia="Times New Roman" w:hAnsi="Tw Cen MT" w:cs="Times New Roman"/>
          <w:b w:val="0"/>
          <w:i/>
          <w:iCs/>
          <w:color w:val="000000"/>
          <w:sz w:val="18"/>
          <w:szCs w:val="18"/>
        </w:rPr>
        <w:t xml:space="preserve">Lactobacillus </w:t>
      </w:r>
      <w:r w:rsidR="000C06B3" w:rsidRPr="00CE771E">
        <w:rPr>
          <w:rFonts w:ascii="Tw Cen MT" w:eastAsia="Times New Roman" w:hAnsi="Tw Cen MT" w:cs="Times New Roman"/>
          <w:b w:val="0"/>
          <w:i/>
          <w:iCs/>
          <w:noProof/>
          <w:color w:val="000000"/>
          <w:sz w:val="18"/>
          <w:szCs w:val="18"/>
        </w:rPr>
        <w:t>rhamnosus</w:t>
      </w:r>
      <w:r w:rsidR="000C06B3" w:rsidRPr="00CE771E">
        <w:rPr>
          <w:rFonts w:ascii="Tw Cen MT" w:eastAsia="Times New Roman" w:hAnsi="Tw Cen MT" w:cs="Times New Roman"/>
          <w:b w:val="0"/>
          <w:color w:val="000000"/>
          <w:sz w:val="18"/>
          <w:szCs w:val="18"/>
        </w:rPr>
        <w:t xml:space="preserve"> K32 (L), </w:t>
      </w:r>
      <w:r w:rsidR="000C06B3" w:rsidRPr="00CE771E">
        <w:rPr>
          <w:rFonts w:ascii="Tw Cen MT" w:eastAsia="Times New Roman" w:hAnsi="Tw Cen MT" w:cs="Times New Roman"/>
          <w:b w:val="0"/>
          <w:i/>
          <w:iCs/>
          <w:color w:val="000000"/>
          <w:sz w:val="18"/>
          <w:szCs w:val="18"/>
        </w:rPr>
        <w:t xml:space="preserve">Bifidobacterium </w:t>
      </w:r>
      <w:r w:rsidR="000C06B3" w:rsidRPr="00CE771E">
        <w:rPr>
          <w:rFonts w:ascii="Tw Cen MT" w:eastAsia="Times New Roman" w:hAnsi="Tw Cen MT" w:cs="Times New Roman"/>
          <w:b w:val="0"/>
          <w:i/>
          <w:iCs/>
          <w:noProof/>
          <w:color w:val="000000"/>
          <w:sz w:val="18"/>
          <w:szCs w:val="18"/>
        </w:rPr>
        <w:t>longum</w:t>
      </w:r>
      <w:r w:rsidR="000C06B3" w:rsidRPr="00CE771E">
        <w:rPr>
          <w:rFonts w:ascii="Tw Cen MT" w:eastAsia="Times New Roman" w:hAnsi="Tw Cen MT" w:cs="Times New Roman"/>
          <w:b w:val="0"/>
          <w:color w:val="000000"/>
          <w:sz w:val="18"/>
          <w:szCs w:val="18"/>
        </w:rPr>
        <w:t xml:space="preserve"> GT15 (B), </w:t>
      </w:r>
      <w:r w:rsidR="000C06B3" w:rsidRPr="00CE771E">
        <w:rPr>
          <w:rFonts w:ascii="Tw Cen MT" w:eastAsia="Times New Roman" w:hAnsi="Tw Cen MT" w:cs="Times New Roman"/>
          <w:b w:val="0"/>
          <w:i/>
          <w:iCs/>
          <w:color w:val="000000"/>
          <w:sz w:val="18"/>
          <w:szCs w:val="18"/>
        </w:rPr>
        <w:t xml:space="preserve">Enterococcus </w:t>
      </w:r>
      <w:r w:rsidR="000C06B3" w:rsidRPr="00CE771E">
        <w:rPr>
          <w:rFonts w:ascii="Tw Cen MT" w:eastAsia="Times New Roman" w:hAnsi="Tw Cen MT" w:cs="Times New Roman"/>
          <w:b w:val="0"/>
          <w:i/>
          <w:iCs/>
          <w:noProof/>
          <w:color w:val="000000"/>
          <w:sz w:val="18"/>
          <w:szCs w:val="18"/>
        </w:rPr>
        <w:t>faecium</w:t>
      </w:r>
      <w:r w:rsidR="000C06B3" w:rsidRPr="00CE771E">
        <w:rPr>
          <w:rFonts w:ascii="Tw Cen MT" w:eastAsia="Times New Roman" w:hAnsi="Tw Cen MT" w:cs="Times New Roman"/>
          <w:b w:val="0"/>
          <w:color w:val="000000"/>
          <w:sz w:val="18"/>
          <w:szCs w:val="18"/>
        </w:rPr>
        <w:t xml:space="preserve"> L3 (E) and their mixture (M) were studied </w:t>
      </w:r>
      <w:r w:rsidR="000468B8">
        <w:rPr>
          <w:rFonts w:ascii="Tw Cen MT" w:eastAsia="Times New Roman" w:hAnsi="Tw Cen MT" w:cs="Times New Roman"/>
          <w:b w:val="0"/>
          <w:color w:val="000000"/>
          <w:sz w:val="18"/>
          <w:szCs w:val="18"/>
        </w:rPr>
        <w:t xml:space="preserve">in </w:t>
      </w:r>
      <w:r w:rsidR="000C06B3" w:rsidRPr="00CE771E">
        <w:rPr>
          <w:rFonts w:ascii="Tw Cen MT" w:eastAsia="Times New Roman" w:hAnsi="Tw Cen MT" w:cs="Times New Roman"/>
          <w:b w:val="0"/>
          <w:color w:val="000000"/>
          <w:sz w:val="18"/>
          <w:szCs w:val="18"/>
        </w:rPr>
        <w:t xml:space="preserve">a </w:t>
      </w:r>
      <w:r w:rsidR="00914322">
        <w:rPr>
          <w:rFonts w:ascii="Tw Cen MT" w:eastAsia="Times New Roman" w:hAnsi="Tw Cen MT" w:cs="Times New Roman"/>
          <w:b w:val="0"/>
          <w:color w:val="000000"/>
          <w:sz w:val="18"/>
          <w:szCs w:val="18"/>
        </w:rPr>
        <w:t>rat model of dysbiosis induced</w:t>
      </w:r>
      <w:r w:rsidR="000C06B3" w:rsidRPr="00CE771E">
        <w:rPr>
          <w:rFonts w:ascii="Tw Cen MT" w:eastAsia="Times New Roman" w:hAnsi="Tw Cen MT" w:cs="Times New Roman"/>
          <w:b w:val="0"/>
          <w:color w:val="000000"/>
          <w:sz w:val="18"/>
          <w:szCs w:val="18"/>
        </w:rPr>
        <w:t xml:space="preserve"> by antibiotics</w:t>
      </w:r>
      <w:r w:rsidR="00914322">
        <w:rPr>
          <w:rFonts w:ascii="Tw Cen MT" w:eastAsia="Times New Roman" w:hAnsi="Tw Cen MT" w:cs="Times New Roman"/>
          <w:b w:val="0"/>
          <w:color w:val="000000"/>
          <w:sz w:val="18"/>
          <w:szCs w:val="18"/>
        </w:rPr>
        <w:t>.</w:t>
      </w:r>
      <w:r w:rsidR="000C06B3" w:rsidRPr="00CE771E">
        <w:rPr>
          <w:rFonts w:ascii="Tw Cen MT" w:eastAsia="Times New Roman" w:hAnsi="Tw Cen MT" w:cs="Times New Roman"/>
          <w:b w:val="0"/>
          <w:color w:val="000000"/>
          <w:sz w:val="18"/>
          <w:szCs w:val="18"/>
        </w:rPr>
        <w:t xml:space="preserve"> </w:t>
      </w:r>
      <w:r w:rsidR="00914322">
        <w:rPr>
          <w:rFonts w:ascii="Tw Cen MT" w:eastAsia="Times New Roman" w:hAnsi="Tw Cen MT" w:cs="Times New Roman"/>
          <w:b w:val="0"/>
          <w:color w:val="000000"/>
          <w:sz w:val="18"/>
          <w:szCs w:val="18"/>
        </w:rPr>
        <w:t>G</w:t>
      </w:r>
      <w:r w:rsidR="000C06B3" w:rsidRPr="00CE771E">
        <w:rPr>
          <w:rFonts w:ascii="Tw Cen MT" w:eastAsia="Times New Roman" w:hAnsi="Tw Cen MT" w:cs="Times New Roman"/>
          <w:b w:val="0"/>
          <w:color w:val="000000"/>
          <w:sz w:val="18"/>
          <w:szCs w:val="18"/>
        </w:rPr>
        <w:t>enetic</w:t>
      </w:r>
      <w:r w:rsidR="00914322">
        <w:rPr>
          <w:rFonts w:ascii="Tw Cen MT" w:eastAsia="Times New Roman" w:hAnsi="Tw Cen MT" w:cs="Times New Roman"/>
          <w:b w:val="0"/>
          <w:color w:val="000000"/>
          <w:sz w:val="18"/>
          <w:szCs w:val="18"/>
        </w:rPr>
        <w:t>,</w:t>
      </w:r>
      <w:r w:rsidR="000C06B3" w:rsidRPr="00CE771E">
        <w:rPr>
          <w:rFonts w:ascii="Tw Cen MT" w:eastAsia="Times New Roman" w:hAnsi="Tw Cen MT" w:cs="Times New Roman"/>
          <w:b w:val="0"/>
          <w:color w:val="000000"/>
          <w:sz w:val="18"/>
          <w:szCs w:val="18"/>
        </w:rPr>
        <w:t xml:space="preserve"> bacteriologic, Immunologic methods and electronic microscopy</w:t>
      </w:r>
      <w:r w:rsidR="00914322">
        <w:rPr>
          <w:rFonts w:ascii="Tw Cen MT" w:eastAsia="Times New Roman" w:hAnsi="Tw Cen MT" w:cs="Times New Roman"/>
          <w:b w:val="0"/>
          <w:color w:val="000000"/>
          <w:sz w:val="18"/>
          <w:szCs w:val="18"/>
        </w:rPr>
        <w:t xml:space="preserve"> were used</w:t>
      </w:r>
      <w:r w:rsidR="000C06B3" w:rsidRPr="00CE771E">
        <w:rPr>
          <w:rFonts w:ascii="Tw Cen MT" w:eastAsia="Times New Roman" w:hAnsi="Tw Cen MT" w:cs="Times New Roman"/>
          <w:b w:val="0"/>
          <w:color w:val="000000"/>
          <w:sz w:val="18"/>
          <w:szCs w:val="18"/>
        </w:rPr>
        <w:t xml:space="preserve">. </w:t>
      </w:r>
      <w:r w:rsidR="00B66B68" w:rsidRPr="000468B8">
        <w:rPr>
          <w:rFonts w:ascii="Tw Cen MT" w:hAnsi="Tw Cen MT"/>
          <w:sz w:val="18"/>
          <w:szCs w:val="18"/>
        </w:rPr>
        <w:t>Findings:</w:t>
      </w:r>
      <w:r w:rsidR="00B66B68" w:rsidRPr="00CE771E">
        <w:rPr>
          <w:rFonts w:ascii="Tw Cen MT" w:hAnsi="Tw Cen MT"/>
          <w:b w:val="0"/>
          <w:sz w:val="18"/>
          <w:szCs w:val="18"/>
        </w:rPr>
        <w:t xml:space="preserve"> </w:t>
      </w:r>
      <w:r w:rsidR="000C06B3" w:rsidRPr="00CE771E">
        <w:rPr>
          <w:rFonts w:ascii="Tw Cen MT" w:eastAsia="Times New Roman" w:hAnsi="Tw Cen MT" w:cs="Times New Roman"/>
          <w:b w:val="0"/>
          <w:color w:val="000000"/>
          <w:sz w:val="18"/>
          <w:szCs w:val="18"/>
        </w:rPr>
        <w:t>It was found (Figure 1),</w:t>
      </w:r>
      <w:r w:rsidR="001C18F4">
        <w:rPr>
          <w:rFonts w:ascii="Tw Cen MT" w:eastAsia="Times New Roman" w:hAnsi="Tw Cen MT" w:cs="Times New Roman"/>
          <w:b w:val="0"/>
          <w:color w:val="000000"/>
          <w:sz w:val="18"/>
          <w:szCs w:val="18"/>
        </w:rPr>
        <w:t xml:space="preserve"> </w:t>
      </w:r>
      <w:r w:rsidR="00914322">
        <w:rPr>
          <w:rFonts w:ascii="Tw Cen MT" w:eastAsia="Times New Roman" w:hAnsi="Tw Cen MT" w:cs="Times New Roman"/>
          <w:b w:val="0"/>
          <w:color w:val="000000"/>
          <w:sz w:val="18"/>
          <w:szCs w:val="18"/>
        </w:rPr>
        <w:t>that after introduction of</w:t>
      </w:r>
      <w:r w:rsidR="000C06B3" w:rsidRPr="00CE771E">
        <w:rPr>
          <w:rFonts w:ascii="Tw Cen MT" w:eastAsia="Times New Roman" w:hAnsi="Tw Cen MT" w:cs="Times New Roman"/>
          <w:b w:val="0"/>
          <w:color w:val="000000"/>
          <w:sz w:val="18"/>
          <w:szCs w:val="18"/>
        </w:rPr>
        <w:t xml:space="preserve"> different probiotics intestinal microbiota changed in a strain-specific manner. The maximal</w:t>
      </w:r>
      <w:r w:rsidR="001C18F4">
        <w:rPr>
          <w:rFonts w:ascii="Tw Cen MT" w:eastAsia="Times New Roman" w:hAnsi="Tw Cen MT" w:cs="Times New Roman"/>
          <w:b w:val="0"/>
          <w:color w:val="000000"/>
          <w:sz w:val="18"/>
          <w:szCs w:val="18"/>
        </w:rPr>
        <w:t xml:space="preserve"> activity against pathogens was </w:t>
      </w:r>
      <w:r w:rsidR="000C06B3" w:rsidRPr="00CE771E">
        <w:rPr>
          <w:rFonts w:ascii="Tw Cen MT" w:eastAsia="Times New Roman" w:hAnsi="Tw Cen MT" w:cs="Times New Roman"/>
          <w:b w:val="0"/>
          <w:color w:val="000000"/>
          <w:sz w:val="18"/>
          <w:szCs w:val="18"/>
        </w:rPr>
        <w:t xml:space="preserve">revealed after the administration </w:t>
      </w:r>
      <w:r w:rsidR="000C06B3" w:rsidRPr="00CE771E">
        <w:rPr>
          <w:rFonts w:ascii="Tw Cen MT" w:eastAsia="Times New Roman" w:hAnsi="Tw Cen MT" w:cs="Times New Roman"/>
          <w:b w:val="0"/>
          <w:noProof/>
          <w:color w:val="000000"/>
          <w:sz w:val="18"/>
          <w:szCs w:val="18"/>
        </w:rPr>
        <w:t xml:space="preserve">of </w:t>
      </w:r>
      <w:r w:rsidR="000C06B3" w:rsidRPr="00E04694">
        <w:rPr>
          <w:rFonts w:ascii="Tw Cen MT" w:eastAsia="Times New Roman" w:hAnsi="Tw Cen MT" w:cs="Times New Roman"/>
          <w:b w:val="0"/>
          <w:noProof/>
          <w:color w:val="000000"/>
          <w:sz w:val="18"/>
          <w:szCs w:val="18"/>
        </w:rPr>
        <w:t>M</w:t>
      </w:r>
      <w:r w:rsidR="00914322">
        <w:rPr>
          <w:rFonts w:ascii="Tw Cen MT" w:eastAsia="Times New Roman" w:hAnsi="Tw Cen MT" w:cs="Times New Roman"/>
          <w:b w:val="0"/>
          <w:noProof/>
          <w:color w:val="000000"/>
          <w:sz w:val="18"/>
          <w:szCs w:val="18"/>
        </w:rPr>
        <w:t xml:space="preserve">. This activity of </w:t>
      </w:r>
      <w:r w:rsidR="00D22BB4" w:rsidRPr="00E04694">
        <w:rPr>
          <w:rFonts w:ascii="Tw Cen MT" w:eastAsia="Times New Roman" w:hAnsi="Tw Cen MT" w:cs="Times New Roman"/>
          <w:b w:val="0"/>
          <w:noProof/>
          <w:color w:val="000000"/>
          <w:sz w:val="18"/>
          <w:szCs w:val="18"/>
        </w:rPr>
        <w:t xml:space="preserve">B and E was somewhat </w:t>
      </w:r>
      <w:r w:rsidR="00D22BB4" w:rsidRPr="006C2A16">
        <w:rPr>
          <w:rFonts w:ascii="Tw Cen MT" w:eastAsia="Times New Roman" w:hAnsi="Tw Cen MT" w:cs="Times New Roman"/>
          <w:b w:val="0"/>
          <w:noProof/>
          <w:color w:val="000000"/>
          <w:sz w:val="18"/>
          <w:szCs w:val="18"/>
        </w:rPr>
        <w:t>less</w:t>
      </w:r>
      <w:r w:rsidR="00E04694" w:rsidRPr="006C2A16">
        <w:rPr>
          <w:rFonts w:ascii="Tw Cen MT" w:eastAsia="Times New Roman" w:hAnsi="Tw Cen MT" w:cs="Times New Roman"/>
          <w:b w:val="0"/>
          <w:noProof/>
          <w:color w:val="000000"/>
          <w:sz w:val="18"/>
          <w:szCs w:val="18"/>
        </w:rPr>
        <w:t xml:space="preserve"> but more than in other groups (C1 and L).</w:t>
      </w:r>
      <w:r w:rsidR="000C06B3" w:rsidRPr="006C2A16">
        <w:rPr>
          <w:rFonts w:ascii="Tw Cen MT" w:eastAsia="Times New Roman" w:hAnsi="Tw Cen MT" w:cs="Times New Roman"/>
          <w:b w:val="0"/>
          <w:color w:val="000000"/>
          <w:sz w:val="18"/>
          <w:szCs w:val="18"/>
        </w:rPr>
        <w:t xml:space="preserve"> E helped to restore the original content of </w:t>
      </w:r>
      <w:r w:rsidR="000C06B3" w:rsidRPr="006C2A16">
        <w:rPr>
          <w:rFonts w:ascii="Tw Cen MT" w:eastAsia="Times New Roman" w:hAnsi="Tw Cen MT" w:cs="Times New Roman"/>
          <w:b w:val="0"/>
          <w:i/>
          <w:iCs/>
          <w:color w:val="000000"/>
          <w:sz w:val="18"/>
          <w:szCs w:val="18"/>
        </w:rPr>
        <w:t xml:space="preserve">Faecalibacterium </w:t>
      </w:r>
      <w:r w:rsidR="000C06B3" w:rsidRPr="006C2A16">
        <w:rPr>
          <w:rFonts w:ascii="Tw Cen MT" w:eastAsia="Times New Roman" w:hAnsi="Tw Cen MT" w:cs="Times New Roman"/>
          <w:b w:val="0"/>
          <w:i/>
          <w:iCs/>
          <w:noProof/>
          <w:color w:val="000000"/>
          <w:sz w:val="18"/>
          <w:szCs w:val="18"/>
        </w:rPr>
        <w:t xml:space="preserve">prausnitzii </w:t>
      </w:r>
      <w:r w:rsidR="000C06B3" w:rsidRPr="006C2A16">
        <w:rPr>
          <w:rFonts w:ascii="Tw Cen MT" w:eastAsia="Times New Roman" w:hAnsi="Tw Cen MT" w:cs="Times New Roman"/>
          <w:b w:val="0"/>
          <w:iCs/>
          <w:noProof/>
          <w:color w:val="000000"/>
          <w:sz w:val="18"/>
          <w:szCs w:val="18"/>
        </w:rPr>
        <w:t xml:space="preserve">and </w:t>
      </w:r>
      <w:r w:rsidR="000C06B3" w:rsidRPr="006C2A16">
        <w:rPr>
          <w:rFonts w:ascii="Tw Cen MT" w:eastAsia="Times New Roman" w:hAnsi="Tw Cen MT" w:cs="Times New Roman"/>
          <w:b w:val="0"/>
          <w:i/>
          <w:iCs/>
          <w:color w:val="000000"/>
          <w:sz w:val="18"/>
          <w:szCs w:val="18"/>
        </w:rPr>
        <w:t xml:space="preserve">Bacteroides </w:t>
      </w:r>
      <w:r w:rsidR="000C06B3" w:rsidRPr="006C2A16">
        <w:rPr>
          <w:rFonts w:ascii="Tw Cen MT" w:eastAsia="Times New Roman" w:hAnsi="Tw Cen MT" w:cs="Times New Roman"/>
          <w:b w:val="0"/>
          <w:i/>
          <w:iCs/>
          <w:noProof/>
          <w:color w:val="000000"/>
          <w:sz w:val="18"/>
          <w:szCs w:val="18"/>
        </w:rPr>
        <w:t>fragilis</w:t>
      </w:r>
      <w:r w:rsidR="000C06B3" w:rsidRPr="006C2A16">
        <w:rPr>
          <w:rFonts w:ascii="Tw Cen MT" w:eastAsia="Times New Roman" w:hAnsi="Tw Cen MT" w:cs="Times New Roman"/>
          <w:b w:val="0"/>
          <w:color w:val="000000"/>
          <w:sz w:val="18"/>
          <w:szCs w:val="18"/>
        </w:rPr>
        <w:t>. Different probiotic strains</w:t>
      </w:r>
      <w:r w:rsidR="00214E4F">
        <w:rPr>
          <w:rFonts w:ascii="Tw Cen MT" w:eastAsia="Times New Roman" w:hAnsi="Tw Cen MT" w:cs="Times New Roman"/>
          <w:b w:val="0"/>
          <w:color w:val="000000"/>
          <w:sz w:val="18"/>
          <w:szCs w:val="18"/>
        </w:rPr>
        <w:t xml:space="preserve"> and </w:t>
      </w:r>
      <w:r w:rsidR="00690092">
        <w:rPr>
          <w:rFonts w:ascii="Tw Cen MT" w:eastAsia="Times New Roman" w:hAnsi="Tw Cen MT" w:cs="Times New Roman"/>
          <w:b w:val="0"/>
          <w:color w:val="000000"/>
          <w:sz w:val="18"/>
          <w:szCs w:val="18"/>
        </w:rPr>
        <w:t>M</w:t>
      </w:r>
      <w:r w:rsidR="000C06B3" w:rsidRPr="006C2A16">
        <w:rPr>
          <w:rFonts w:ascii="Tw Cen MT" w:eastAsia="Times New Roman" w:hAnsi="Tw Cen MT" w:cs="Times New Roman"/>
          <w:b w:val="0"/>
          <w:color w:val="000000"/>
          <w:sz w:val="18"/>
          <w:szCs w:val="18"/>
        </w:rPr>
        <w:t xml:space="preserve"> had various immunological effects. B, E and M stimulated IL-10 production and phagocytosis. The changes in microbiota after consuming an E correlated with an increase in TGF-</w:t>
      </w:r>
      <w:r w:rsidR="000468B8">
        <w:rPr>
          <w:rFonts w:ascii="Calibri Light" w:eastAsia="Times New Roman" w:hAnsi="Calibri Light" w:cs="Calibri Light"/>
          <w:b w:val="0"/>
          <w:color w:val="000000"/>
          <w:sz w:val="18"/>
          <w:szCs w:val="18"/>
        </w:rPr>
        <w:t>β</w:t>
      </w:r>
      <w:r w:rsidR="000C06B3" w:rsidRPr="006C2A16">
        <w:rPr>
          <w:rFonts w:ascii="Tw Cen MT" w:eastAsia="Times New Roman" w:hAnsi="Tw Cen MT" w:cs="Times New Roman"/>
          <w:b w:val="0"/>
          <w:color w:val="000000"/>
          <w:sz w:val="18"/>
          <w:szCs w:val="18"/>
        </w:rPr>
        <w:t xml:space="preserve"> and IL-10 content in blood serum and an increase of the intestinal mucus layer. </w:t>
      </w:r>
      <w:r w:rsidR="00B66B68" w:rsidRPr="006C2A16">
        <w:rPr>
          <w:rFonts w:ascii="Tw Cen MT" w:eastAsia="Times New Roman" w:hAnsi="Tw Cen MT"/>
          <w:b w:val="0"/>
          <w:color w:val="000000"/>
          <w:sz w:val="18"/>
          <w:szCs w:val="18"/>
        </w:rPr>
        <w:t>Control group (C1)</w:t>
      </w:r>
      <w:r w:rsidR="00E828DB" w:rsidRPr="00E828DB">
        <w:t xml:space="preserve"> </w:t>
      </w:r>
      <w:r w:rsidR="00E828DB" w:rsidRPr="00E828DB">
        <w:rPr>
          <w:rFonts w:ascii="Tw Cen MT" w:eastAsia="Times New Roman" w:hAnsi="Tw Cen MT"/>
          <w:b w:val="0"/>
          <w:color w:val="000000"/>
          <w:sz w:val="18"/>
          <w:szCs w:val="18"/>
        </w:rPr>
        <w:t>rats</w:t>
      </w:r>
      <w:r w:rsidR="00CE771E" w:rsidRPr="006C2A16">
        <w:rPr>
          <w:rFonts w:eastAsia="Times New Roman"/>
          <w:b w:val="0"/>
          <w:color w:val="000000"/>
          <w:sz w:val="18"/>
          <w:szCs w:val="18"/>
        </w:rPr>
        <w:t xml:space="preserve"> </w:t>
      </w:r>
      <w:r w:rsidR="00B66B68" w:rsidRPr="006C2A16">
        <w:rPr>
          <w:rFonts w:ascii="Tw Cen MT" w:eastAsia="Times New Roman" w:hAnsi="Tw Cen MT"/>
          <w:b w:val="0"/>
          <w:color w:val="000000"/>
          <w:sz w:val="18"/>
          <w:szCs w:val="18"/>
        </w:rPr>
        <w:t xml:space="preserve">not receiving </w:t>
      </w:r>
      <w:r w:rsidR="00B66B68" w:rsidRPr="006C2A16">
        <w:rPr>
          <w:rFonts w:ascii="Tw Cen MT" w:eastAsia="Times New Roman" w:hAnsi="Tw Cen MT"/>
          <w:b w:val="0"/>
          <w:noProof/>
          <w:color w:val="000000"/>
          <w:sz w:val="18"/>
          <w:szCs w:val="18"/>
        </w:rPr>
        <w:t>probiotics w</w:t>
      </w:r>
      <w:r w:rsidR="00CE771E" w:rsidRPr="006C2A16">
        <w:rPr>
          <w:rFonts w:ascii="Tw Cen MT" w:eastAsia="Times New Roman" w:hAnsi="Tw Cen MT"/>
          <w:b w:val="0"/>
          <w:noProof/>
          <w:color w:val="000000"/>
          <w:sz w:val="18"/>
          <w:szCs w:val="18"/>
        </w:rPr>
        <w:t xml:space="preserve">ere </w:t>
      </w:r>
      <w:r w:rsidR="00B66B68" w:rsidRPr="006C2A16">
        <w:rPr>
          <w:rFonts w:ascii="Tw Cen MT" w:eastAsia="Times New Roman" w:hAnsi="Tw Cen MT"/>
          <w:b w:val="0"/>
          <w:noProof/>
          <w:color w:val="000000"/>
          <w:sz w:val="18"/>
          <w:szCs w:val="18"/>
        </w:rPr>
        <w:t>characterized by</w:t>
      </w:r>
      <w:r w:rsidR="00B66B68" w:rsidRPr="006C2A16">
        <w:rPr>
          <w:rFonts w:ascii="Tw Cen MT" w:eastAsia="Times New Roman" w:hAnsi="Tw Cen MT"/>
          <w:b w:val="0"/>
          <w:color w:val="000000"/>
          <w:sz w:val="18"/>
          <w:szCs w:val="18"/>
        </w:rPr>
        <w:t xml:space="preserve"> </w:t>
      </w:r>
      <w:r w:rsidR="00CE771E" w:rsidRPr="006C2A16">
        <w:rPr>
          <w:rFonts w:ascii="Tw Cen MT" w:eastAsia="Times New Roman" w:hAnsi="Tw Cen MT"/>
          <w:b w:val="0"/>
          <w:color w:val="000000"/>
          <w:sz w:val="18"/>
          <w:szCs w:val="18"/>
        </w:rPr>
        <w:t xml:space="preserve">production </w:t>
      </w:r>
      <w:r w:rsidR="00B66B68" w:rsidRPr="006C2A16">
        <w:rPr>
          <w:rFonts w:ascii="Tw Cen MT" w:eastAsia="Times New Roman" w:hAnsi="Tw Cen MT"/>
          <w:b w:val="0"/>
          <w:color w:val="000000"/>
          <w:sz w:val="18"/>
          <w:szCs w:val="18"/>
        </w:rPr>
        <w:t>of pro-inflammatory cytokines</w:t>
      </w:r>
      <w:r w:rsidR="00915EEA" w:rsidRPr="006C2A16">
        <w:rPr>
          <w:rFonts w:ascii="Tw Cen MT" w:eastAsia="Times New Roman" w:hAnsi="Tw Cen MT"/>
          <w:b w:val="0"/>
          <w:color w:val="000000"/>
          <w:sz w:val="18"/>
          <w:szCs w:val="18"/>
        </w:rPr>
        <w:t xml:space="preserve"> (IL-8, MCP-1)</w:t>
      </w:r>
      <w:r w:rsidR="00B66B68" w:rsidRPr="006C2A16">
        <w:rPr>
          <w:rFonts w:ascii="Tw Cen MT" w:eastAsia="Times New Roman" w:hAnsi="Tw Cen MT"/>
          <w:b w:val="0"/>
          <w:color w:val="000000"/>
          <w:sz w:val="18"/>
          <w:szCs w:val="18"/>
        </w:rPr>
        <w:t xml:space="preserve">, damage of epithelial cells and the destruction of their tight junctions. </w:t>
      </w:r>
      <w:r w:rsidR="00690092">
        <w:rPr>
          <w:rFonts w:ascii="Tw Cen MT" w:eastAsia="Times New Roman" w:hAnsi="Tw Cen MT"/>
          <w:b w:val="0"/>
          <w:color w:val="000000"/>
          <w:sz w:val="18"/>
          <w:szCs w:val="18"/>
        </w:rPr>
        <w:t>These changes of intestinal</w:t>
      </w:r>
      <w:r w:rsidR="00A55405" w:rsidRPr="006C2A16">
        <w:rPr>
          <w:rFonts w:ascii="Tw Cen MT" w:eastAsia="Times New Roman" w:hAnsi="Tw Cen MT"/>
          <w:b w:val="0"/>
          <w:color w:val="000000"/>
          <w:sz w:val="18"/>
          <w:szCs w:val="18"/>
        </w:rPr>
        <w:t xml:space="preserve"> mucosa w</w:t>
      </w:r>
      <w:r w:rsidR="00214E4F">
        <w:rPr>
          <w:rFonts w:ascii="Tw Cen MT" w:eastAsia="Times New Roman" w:hAnsi="Tw Cen MT"/>
          <w:b w:val="0"/>
          <w:color w:val="000000"/>
          <w:sz w:val="18"/>
          <w:szCs w:val="18"/>
        </w:rPr>
        <w:t>ere</w:t>
      </w:r>
      <w:r w:rsidR="00A55405" w:rsidRPr="006C2A16">
        <w:rPr>
          <w:rFonts w:ascii="Tw Cen MT" w:eastAsia="Times New Roman" w:hAnsi="Tw Cen MT"/>
          <w:b w:val="0"/>
          <w:color w:val="000000"/>
          <w:sz w:val="18"/>
          <w:szCs w:val="18"/>
        </w:rPr>
        <w:t xml:space="preserve"> </w:t>
      </w:r>
      <w:r w:rsidR="00B66B68" w:rsidRPr="006C2A16">
        <w:rPr>
          <w:rFonts w:ascii="Tw Cen MT" w:eastAsia="Times New Roman" w:hAnsi="Tw Cen MT"/>
          <w:b w:val="0"/>
          <w:color w:val="000000"/>
          <w:sz w:val="18"/>
          <w:szCs w:val="18"/>
        </w:rPr>
        <w:t>prevented in all the groups taking probiotics.</w:t>
      </w:r>
      <w:r w:rsidR="00914322">
        <w:rPr>
          <w:rFonts w:ascii="Tw Cen MT" w:eastAsia="Times New Roman" w:hAnsi="Tw Cen MT"/>
          <w:b w:val="0"/>
          <w:color w:val="000000"/>
          <w:sz w:val="24"/>
          <w:szCs w:val="24"/>
        </w:rPr>
        <w:t xml:space="preserve"> </w:t>
      </w:r>
      <w:r w:rsidRPr="00914322">
        <w:rPr>
          <w:rFonts w:ascii="Tw Cen MT" w:hAnsi="Tw Cen MT"/>
          <w:sz w:val="18"/>
          <w:szCs w:val="18"/>
        </w:rPr>
        <w:t>Conclusion &amp; Significance</w:t>
      </w:r>
      <w:r w:rsidRPr="006C2A16">
        <w:rPr>
          <w:rFonts w:ascii="Tw Cen MT" w:hAnsi="Tw Cen MT"/>
          <w:b w:val="0"/>
          <w:sz w:val="18"/>
          <w:szCs w:val="18"/>
        </w:rPr>
        <w:t xml:space="preserve">: </w:t>
      </w:r>
      <w:r w:rsidR="000C06B3" w:rsidRPr="006C2A16">
        <w:rPr>
          <w:rFonts w:ascii="Tw Cen MT" w:eastAsia="Times New Roman" w:hAnsi="Tw Cen MT" w:cs="Times New Roman"/>
          <w:b w:val="0"/>
          <w:color w:val="000000"/>
          <w:sz w:val="18"/>
          <w:szCs w:val="18"/>
          <w:bdr w:val="none" w:sz="0" w:space="0" w:color="auto" w:frame="1"/>
        </w:rPr>
        <w:t>Regulating microbiota composition using</w:t>
      </w:r>
      <w:r w:rsidR="00914322">
        <w:rPr>
          <w:rFonts w:ascii="Tw Cen MT" w:eastAsia="Times New Roman" w:hAnsi="Tw Cen MT" w:cs="Times New Roman"/>
          <w:b w:val="0"/>
          <w:color w:val="000000"/>
          <w:sz w:val="18"/>
          <w:szCs w:val="18"/>
          <w:bdr w:val="none" w:sz="0" w:space="0" w:color="auto" w:frame="1"/>
        </w:rPr>
        <w:t xml:space="preserve"> </w:t>
      </w:r>
      <w:r w:rsidR="000C06B3" w:rsidRPr="006C2A16">
        <w:rPr>
          <w:rFonts w:ascii="Tw Cen MT" w:eastAsia="Times New Roman" w:hAnsi="Tw Cen MT" w:cs="Times New Roman"/>
          <w:b w:val="0"/>
          <w:color w:val="000000"/>
          <w:sz w:val="18"/>
          <w:szCs w:val="18"/>
          <w:bdr w:val="none" w:sz="0" w:space="0" w:color="auto" w:frame="1"/>
        </w:rPr>
        <w:t xml:space="preserve">probiotics </w:t>
      </w:r>
      <w:r w:rsidR="00914322">
        <w:rPr>
          <w:rFonts w:ascii="Tw Cen MT" w:eastAsia="Times New Roman" w:hAnsi="Tw Cen MT" w:cs="Times New Roman"/>
          <w:b w:val="0"/>
          <w:color w:val="000000"/>
          <w:sz w:val="18"/>
          <w:szCs w:val="18"/>
          <w:bdr w:val="none" w:sz="0" w:space="0" w:color="auto" w:frame="1"/>
        </w:rPr>
        <w:t>allows</w:t>
      </w:r>
      <w:r w:rsidR="00E828DB">
        <w:rPr>
          <w:rFonts w:ascii="Tw Cen MT" w:eastAsia="Times New Roman" w:hAnsi="Tw Cen MT" w:cs="Times New Roman"/>
          <w:b w:val="0"/>
          <w:color w:val="000000"/>
          <w:sz w:val="18"/>
          <w:szCs w:val="18"/>
          <w:bdr w:val="none" w:sz="0" w:space="0" w:color="auto" w:frame="1"/>
        </w:rPr>
        <w:t xml:space="preserve"> influencing</w:t>
      </w:r>
      <w:r w:rsidR="000C06B3" w:rsidRPr="006C2A16">
        <w:rPr>
          <w:rFonts w:ascii="Tw Cen MT" w:eastAsia="Times New Roman" w:hAnsi="Tw Cen MT" w:cs="Times New Roman"/>
          <w:b w:val="0"/>
          <w:color w:val="000000"/>
          <w:sz w:val="18"/>
          <w:szCs w:val="18"/>
          <w:bdr w:val="none" w:sz="0" w:space="0" w:color="auto" w:frame="1"/>
        </w:rPr>
        <w:t xml:space="preserve"> </w:t>
      </w:r>
      <w:r w:rsidR="00914322">
        <w:rPr>
          <w:rFonts w:ascii="Tw Cen MT" w:eastAsia="Times New Roman" w:hAnsi="Tw Cen MT" w:cs="Times New Roman"/>
          <w:b w:val="0"/>
          <w:color w:val="000000"/>
          <w:sz w:val="18"/>
          <w:szCs w:val="18"/>
          <w:bdr w:val="none" w:sz="0" w:space="0" w:color="auto" w:frame="1"/>
        </w:rPr>
        <w:t xml:space="preserve">on </w:t>
      </w:r>
      <w:r w:rsidR="000C06B3" w:rsidRPr="006C2A16">
        <w:rPr>
          <w:rFonts w:ascii="Tw Cen MT" w:eastAsia="Times New Roman" w:hAnsi="Tw Cen MT" w:cs="Times New Roman"/>
          <w:b w:val="0"/>
          <w:color w:val="000000"/>
          <w:sz w:val="18"/>
          <w:szCs w:val="18"/>
          <w:bdr w:val="none" w:sz="0" w:space="0" w:color="auto" w:frame="1"/>
        </w:rPr>
        <w:t xml:space="preserve">the development of mucosal and systemic immunity in the </w:t>
      </w:r>
      <w:r w:rsidR="000C06B3" w:rsidRPr="006C2A16">
        <w:rPr>
          <w:rFonts w:ascii="Tw Cen MT" w:eastAsia="Times New Roman" w:hAnsi="Tw Cen MT" w:cs="Times New Roman"/>
          <w:b w:val="0"/>
          <w:noProof/>
          <w:color w:val="000000"/>
          <w:sz w:val="18"/>
          <w:szCs w:val="18"/>
          <w:bdr w:val="none" w:sz="0" w:space="0" w:color="auto" w:frame="1"/>
        </w:rPr>
        <w:t>host</w:t>
      </w:r>
      <w:r w:rsidR="00914322">
        <w:rPr>
          <w:rFonts w:ascii="Tw Cen MT" w:eastAsia="Times New Roman" w:hAnsi="Tw Cen MT" w:cs="Times New Roman"/>
          <w:b w:val="0"/>
          <w:noProof/>
          <w:color w:val="000000"/>
          <w:sz w:val="18"/>
          <w:szCs w:val="18"/>
          <w:bdr w:val="none" w:sz="0" w:space="0" w:color="auto" w:frame="1"/>
        </w:rPr>
        <w:t>.</w:t>
      </w:r>
      <w:r w:rsidR="000C06B3" w:rsidRPr="006C2A16">
        <w:rPr>
          <w:rFonts w:ascii="Tw Cen MT" w:eastAsia="Times New Roman" w:hAnsi="Tw Cen MT" w:cs="Times New Roman"/>
          <w:b w:val="0"/>
          <w:color w:val="000000"/>
          <w:sz w:val="18"/>
          <w:szCs w:val="18"/>
          <w:bdr w:val="none" w:sz="0" w:space="0" w:color="auto" w:frame="1"/>
        </w:rPr>
        <w:t xml:space="preserve"> </w:t>
      </w:r>
      <w:r w:rsidR="00914322">
        <w:rPr>
          <w:rFonts w:ascii="Tw Cen MT" w:eastAsia="Times New Roman" w:hAnsi="Tw Cen MT" w:cs="Times New Roman"/>
          <w:b w:val="0"/>
          <w:color w:val="000000"/>
          <w:sz w:val="18"/>
          <w:szCs w:val="18"/>
          <w:bdr w:val="none" w:sz="0" w:space="0" w:color="auto" w:frame="1"/>
        </w:rPr>
        <w:t>It</w:t>
      </w:r>
      <w:r w:rsidR="000C06B3" w:rsidRPr="006C2A16">
        <w:rPr>
          <w:rFonts w:ascii="Tw Cen MT" w:eastAsia="Times New Roman" w:hAnsi="Tw Cen MT" w:cs="Times New Roman"/>
          <w:b w:val="0"/>
          <w:color w:val="000000"/>
          <w:sz w:val="18"/>
          <w:szCs w:val="18"/>
          <w:bdr w:val="none" w:sz="0" w:space="0" w:color="auto" w:frame="1"/>
        </w:rPr>
        <w:t xml:space="preserve"> demonstrates the</w:t>
      </w:r>
      <w:r w:rsidR="003315B1" w:rsidRPr="006C2A16">
        <w:rPr>
          <w:rFonts w:ascii="Tw Cen MT" w:eastAsia="Times New Roman" w:hAnsi="Tw Cen MT" w:cs="Times New Roman"/>
          <w:b w:val="0"/>
          <w:color w:val="000000"/>
          <w:sz w:val="18"/>
          <w:szCs w:val="18"/>
          <w:bdr w:val="none" w:sz="0" w:space="0" w:color="auto" w:frame="1"/>
        </w:rPr>
        <w:t xml:space="preserve"> </w:t>
      </w:r>
      <w:r w:rsidR="000C06B3" w:rsidRPr="006C2A16">
        <w:rPr>
          <w:rFonts w:ascii="Tw Cen MT" w:eastAsia="Times New Roman" w:hAnsi="Tw Cen MT" w:cs="Times New Roman"/>
          <w:b w:val="0"/>
          <w:noProof/>
          <w:color w:val="000000"/>
          <w:sz w:val="18"/>
          <w:szCs w:val="18"/>
          <w:bdr w:val="none" w:sz="0" w:space="0" w:color="auto" w:frame="1"/>
        </w:rPr>
        <w:t>potential</w:t>
      </w:r>
      <w:r w:rsidR="000C06B3" w:rsidRPr="006C2A16">
        <w:rPr>
          <w:rFonts w:ascii="Tw Cen MT" w:eastAsia="Times New Roman" w:hAnsi="Tw Cen MT" w:cs="Times New Roman"/>
          <w:b w:val="0"/>
          <w:color w:val="000000"/>
          <w:sz w:val="18"/>
          <w:szCs w:val="18"/>
          <w:bdr w:val="none" w:sz="0" w:space="0" w:color="auto" w:frame="1"/>
        </w:rPr>
        <w:t xml:space="preserve"> role of selected probiotic bacteria in the regulation of intestinal</w:t>
      </w:r>
      <w:r w:rsidR="000C06B3" w:rsidRPr="006C2A16">
        <w:rPr>
          <w:rFonts w:ascii="Tw Cen MT" w:eastAsia="Times New Roman" w:hAnsi="Tw Cen MT" w:cs="Times New Roman"/>
          <w:b w:val="0"/>
          <w:color w:val="000000"/>
          <w:sz w:val="24"/>
          <w:szCs w:val="24"/>
          <w:bdr w:val="none" w:sz="0" w:space="0" w:color="auto" w:frame="1"/>
        </w:rPr>
        <w:t xml:space="preserve"> </w:t>
      </w:r>
      <w:r w:rsidR="00CE771E" w:rsidRPr="006C2A16">
        <w:rPr>
          <w:rFonts w:ascii="Tw Cen MT" w:eastAsia="Times New Roman" w:hAnsi="Tw Cen MT" w:cs="Times New Roman"/>
          <w:b w:val="0"/>
          <w:color w:val="000000"/>
          <w:sz w:val="18"/>
          <w:szCs w:val="18"/>
          <w:bdr w:val="none" w:sz="0" w:space="0" w:color="auto" w:frame="1"/>
        </w:rPr>
        <w:t>disorders.</w:t>
      </w:r>
    </w:p>
    <w:p w:rsidR="000C06B3" w:rsidRPr="006C2A16" w:rsidRDefault="00877EF2">
      <w:pPr>
        <w:pStyle w:val="3"/>
        <w:spacing w:before="74"/>
      </w:pPr>
      <w:r w:rsidRPr="006C2A16">
        <w:rPr>
          <w:noProof/>
          <w:lang w:val="ru-RU" w:eastAsia="ru-RU"/>
        </w:rPr>
        <w:drawing>
          <wp:inline distT="0" distB="0" distL="0" distR="0" wp14:anchorId="73E02BBF" wp14:editId="3CD4EE1A">
            <wp:extent cx="3261360" cy="181997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6209" t="23538" r="6720"/>
                    <a:stretch/>
                  </pic:blipFill>
                  <pic:spPr bwMode="auto">
                    <a:xfrm>
                      <a:off x="0" y="0"/>
                      <a:ext cx="3276324" cy="1828328"/>
                    </a:xfrm>
                    <a:prstGeom prst="rect">
                      <a:avLst/>
                    </a:prstGeom>
                    <a:ln>
                      <a:noFill/>
                    </a:ln>
                    <a:extLst>
                      <a:ext uri="{53640926-AAD7-44D8-BBD7-CCE9431645EC}">
                        <a14:shadowObscured xmlns:a14="http://schemas.microsoft.com/office/drawing/2010/main"/>
                      </a:ext>
                    </a:extLst>
                  </pic:spPr>
                </pic:pic>
              </a:graphicData>
            </a:graphic>
          </wp:inline>
        </w:drawing>
      </w:r>
    </w:p>
    <w:p w:rsidR="00B66B68" w:rsidRPr="006C2A16" w:rsidRDefault="00B66B68" w:rsidP="00B66B68">
      <w:pPr>
        <w:spacing w:line="204" w:lineRule="exact"/>
        <w:rPr>
          <w:rFonts w:asciiTheme="minorHAnsi" w:hAnsiTheme="minorHAnsi" w:cstheme="minorHAnsi"/>
          <w:color w:val="000000" w:themeColor="text1"/>
          <w:sz w:val="18"/>
          <w:szCs w:val="18"/>
        </w:rPr>
      </w:pPr>
      <w:r w:rsidRPr="006C2A16">
        <w:rPr>
          <w:rFonts w:asciiTheme="minorHAnsi" w:hAnsiTheme="minorHAnsi" w:cstheme="minorHAnsi"/>
          <w:color w:val="000000" w:themeColor="text1"/>
          <w:sz w:val="18"/>
          <w:szCs w:val="18"/>
        </w:rPr>
        <w:t xml:space="preserve">Figure 1.  Influence of probiotic bacteria on microbiota, immunity and </w:t>
      </w:r>
      <w:r w:rsidR="00B7314B" w:rsidRPr="006C2A16">
        <w:rPr>
          <w:rFonts w:asciiTheme="minorHAnsi" w:hAnsiTheme="minorHAnsi" w:cstheme="minorHAnsi"/>
          <w:color w:val="000000" w:themeColor="text1"/>
          <w:sz w:val="18"/>
          <w:szCs w:val="18"/>
        </w:rPr>
        <w:t>morphology after administration for the dysbiosis correction.</w:t>
      </w:r>
    </w:p>
    <w:p w:rsidR="00AE3E37" w:rsidRPr="006C2A16" w:rsidRDefault="00AE3E37">
      <w:pPr>
        <w:pStyle w:val="a3"/>
        <w:spacing w:before="2"/>
        <w:rPr>
          <w:rFonts w:asciiTheme="minorHAnsi" w:hAnsiTheme="minorHAnsi" w:cstheme="minorHAnsi"/>
        </w:rPr>
      </w:pPr>
    </w:p>
    <w:p w:rsidR="005973B9" w:rsidRPr="006C2A16" w:rsidRDefault="005973B9" w:rsidP="005973B9">
      <w:pPr>
        <w:spacing w:line="204" w:lineRule="exact"/>
        <w:rPr>
          <w:rFonts w:ascii="Arial"/>
          <w:b/>
          <w:color w:val="BF5A14"/>
          <w:sz w:val="20"/>
        </w:rPr>
      </w:pPr>
    </w:p>
    <w:p w:rsidR="00D857AE" w:rsidRPr="006C2A16" w:rsidRDefault="00D857AE" w:rsidP="00D857AE">
      <w:pPr>
        <w:spacing w:line="204" w:lineRule="exact"/>
        <w:rPr>
          <w:rFonts w:ascii="Arial"/>
          <w:b/>
          <w:color w:val="0070C0"/>
          <w:sz w:val="20"/>
        </w:rPr>
      </w:pPr>
      <w:r w:rsidRPr="006C2A16">
        <w:rPr>
          <w:rFonts w:ascii="Arial"/>
          <w:b/>
          <w:color w:val="0070C0"/>
          <w:sz w:val="20"/>
        </w:rPr>
        <w:t xml:space="preserve">Recent Publications </w:t>
      </w:r>
    </w:p>
    <w:p w:rsidR="00D857AE" w:rsidRPr="006C2A16" w:rsidRDefault="00D857AE" w:rsidP="00CE771E">
      <w:pPr>
        <w:pStyle w:val="a5"/>
        <w:numPr>
          <w:ilvl w:val="0"/>
          <w:numId w:val="3"/>
        </w:numPr>
        <w:spacing w:before="0" w:line="240" w:lineRule="auto"/>
        <w:rPr>
          <w:rFonts w:asciiTheme="minorHAnsi" w:hAnsiTheme="minorHAnsi" w:cstheme="minorHAnsi"/>
          <w:sz w:val="18"/>
          <w:szCs w:val="18"/>
        </w:rPr>
      </w:pPr>
      <w:r w:rsidRPr="006C2A16">
        <w:rPr>
          <w:rFonts w:asciiTheme="minorHAnsi" w:hAnsiTheme="minorHAnsi" w:cstheme="minorHAnsi"/>
          <w:sz w:val="18"/>
          <w:szCs w:val="18"/>
        </w:rPr>
        <w:t xml:space="preserve">Chapman, C.M.C., Gibson, G.R. and Rowland, I. (2011) Health benefits of probiotics: are mixtures more effective than single strains? European journal of nutrition 50(1): 1-17. </w:t>
      </w:r>
    </w:p>
    <w:p w:rsidR="003315B1" w:rsidRPr="006C2A16" w:rsidRDefault="003315B1" w:rsidP="003315B1">
      <w:pPr>
        <w:pStyle w:val="a5"/>
        <w:spacing w:before="0" w:line="240" w:lineRule="auto"/>
        <w:ind w:firstLine="0"/>
        <w:rPr>
          <w:rFonts w:asciiTheme="minorHAnsi" w:hAnsiTheme="minorHAnsi" w:cstheme="minorHAnsi"/>
          <w:sz w:val="18"/>
          <w:szCs w:val="18"/>
        </w:rPr>
      </w:pPr>
    </w:p>
    <w:p w:rsidR="00D857AE" w:rsidRPr="006C2A16" w:rsidRDefault="00D857AE" w:rsidP="00CE771E">
      <w:pPr>
        <w:pStyle w:val="a5"/>
        <w:numPr>
          <w:ilvl w:val="0"/>
          <w:numId w:val="3"/>
        </w:numPr>
        <w:spacing w:before="0" w:line="240" w:lineRule="auto"/>
        <w:rPr>
          <w:rFonts w:asciiTheme="minorHAnsi" w:hAnsiTheme="minorHAnsi" w:cstheme="minorHAnsi"/>
          <w:sz w:val="18"/>
          <w:szCs w:val="18"/>
        </w:rPr>
      </w:pPr>
      <w:r w:rsidRPr="006C2A16">
        <w:rPr>
          <w:rFonts w:asciiTheme="minorHAnsi" w:hAnsiTheme="minorHAnsi" w:cstheme="minorHAnsi"/>
          <w:sz w:val="18"/>
          <w:szCs w:val="18"/>
        </w:rPr>
        <w:t>Distrutti, E., Monaldi, L., Ricci, P. and Fiorucci, S. (2016) Gut microbiota role in irritable bowel syndrome: New therapeutic strategies. World Journal of Gastroenterology 22(7): 2219-2241.</w:t>
      </w:r>
    </w:p>
    <w:p w:rsidR="003315B1" w:rsidRPr="006C2A16" w:rsidRDefault="003315B1" w:rsidP="003315B1">
      <w:pPr>
        <w:pStyle w:val="a5"/>
        <w:rPr>
          <w:rFonts w:asciiTheme="minorHAnsi" w:hAnsiTheme="minorHAnsi" w:cstheme="minorHAnsi"/>
          <w:sz w:val="18"/>
          <w:szCs w:val="18"/>
        </w:rPr>
      </w:pPr>
    </w:p>
    <w:p w:rsidR="00D857AE" w:rsidRPr="006C2A16" w:rsidRDefault="00D857AE" w:rsidP="00CE771E">
      <w:pPr>
        <w:pStyle w:val="a5"/>
        <w:numPr>
          <w:ilvl w:val="0"/>
          <w:numId w:val="3"/>
        </w:numPr>
        <w:spacing w:before="0" w:line="240" w:lineRule="auto"/>
        <w:rPr>
          <w:rFonts w:asciiTheme="minorHAnsi" w:hAnsiTheme="minorHAnsi" w:cstheme="minorHAnsi"/>
          <w:sz w:val="18"/>
          <w:szCs w:val="18"/>
        </w:rPr>
      </w:pPr>
      <w:r w:rsidRPr="006C2A16">
        <w:rPr>
          <w:rFonts w:asciiTheme="minorHAnsi" w:hAnsiTheme="minorHAnsi" w:cstheme="minorHAnsi"/>
          <w:sz w:val="18"/>
          <w:szCs w:val="18"/>
        </w:rPr>
        <w:t xml:space="preserve">Ermolenko, E., Gromova, L., Borshev, Y., Voeikova, A., Karaseva, A., Ermolenko, K., Gruzdkov, A. and Suvorov, A. (2013) Influence of different probiotic lactic acid bacteria on microbiota and metabolism of rats with dysbiosis. Bioscience of Microbiota, Food and Health 32(2): 41-49. </w:t>
      </w:r>
    </w:p>
    <w:p w:rsidR="003315B1" w:rsidRPr="006C2A16" w:rsidRDefault="003315B1" w:rsidP="003315B1">
      <w:pPr>
        <w:pStyle w:val="a5"/>
        <w:spacing w:before="0" w:line="240" w:lineRule="auto"/>
        <w:ind w:firstLine="0"/>
        <w:rPr>
          <w:rFonts w:asciiTheme="minorHAnsi" w:hAnsiTheme="minorHAnsi" w:cstheme="minorHAnsi"/>
          <w:sz w:val="18"/>
          <w:szCs w:val="18"/>
        </w:rPr>
      </w:pPr>
    </w:p>
    <w:p w:rsidR="00D857AE" w:rsidRPr="006C2A16" w:rsidRDefault="00D857AE" w:rsidP="00CE771E">
      <w:pPr>
        <w:pStyle w:val="a5"/>
        <w:numPr>
          <w:ilvl w:val="0"/>
          <w:numId w:val="3"/>
        </w:numPr>
        <w:spacing w:before="0" w:line="240" w:lineRule="auto"/>
        <w:rPr>
          <w:rFonts w:asciiTheme="minorHAnsi" w:hAnsiTheme="minorHAnsi" w:cstheme="minorHAnsi"/>
          <w:sz w:val="18"/>
          <w:szCs w:val="18"/>
        </w:rPr>
      </w:pPr>
      <w:r w:rsidRPr="006C2A16">
        <w:rPr>
          <w:rFonts w:asciiTheme="minorHAnsi" w:hAnsiTheme="minorHAnsi" w:cstheme="minorHAnsi"/>
          <w:sz w:val="18"/>
          <w:szCs w:val="18"/>
        </w:rPr>
        <w:t>Gupta, Mahak and Bijender Kumar Bajaj, 2016. Selection Criteria for Probiotics and Potential of Cereal Based Food Products as Novel Probiotic-Carriers.Current Nutrition &amp; Food Science 12(3): 157-174.</w:t>
      </w:r>
    </w:p>
    <w:p w:rsidR="00D857AE" w:rsidRPr="006C2A16" w:rsidRDefault="00D857AE" w:rsidP="00CE771E">
      <w:pPr>
        <w:pStyle w:val="a5"/>
        <w:numPr>
          <w:ilvl w:val="0"/>
          <w:numId w:val="3"/>
        </w:numPr>
        <w:spacing w:before="0" w:line="240" w:lineRule="auto"/>
        <w:rPr>
          <w:rFonts w:asciiTheme="minorHAnsi" w:hAnsiTheme="minorHAnsi" w:cstheme="minorHAnsi"/>
          <w:sz w:val="18"/>
          <w:szCs w:val="18"/>
        </w:rPr>
      </w:pPr>
      <w:r w:rsidRPr="006C2A16">
        <w:rPr>
          <w:rFonts w:asciiTheme="minorHAnsi" w:hAnsiTheme="minorHAnsi" w:cstheme="minorHAnsi"/>
          <w:sz w:val="18"/>
          <w:szCs w:val="18"/>
        </w:rPr>
        <w:t>McFarland, L.V. (2014) Use of probiotics to correct dysbiosis of normal microbiota following disease or disruptive events: a systematic review. BMJ Open 4(8): e005047.</w:t>
      </w:r>
    </w:p>
    <w:p w:rsidR="003315B1" w:rsidRPr="00CE771E" w:rsidRDefault="003315B1" w:rsidP="003315B1">
      <w:pPr>
        <w:pStyle w:val="a5"/>
        <w:spacing w:before="0" w:line="240" w:lineRule="auto"/>
        <w:ind w:firstLine="0"/>
        <w:rPr>
          <w:rFonts w:asciiTheme="minorHAnsi" w:hAnsiTheme="minorHAnsi" w:cstheme="minorHAnsi"/>
          <w:sz w:val="18"/>
          <w:szCs w:val="18"/>
        </w:rPr>
      </w:pPr>
    </w:p>
    <w:p w:rsidR="00D857AE" w:rsidRDefault="00D857AE" w:rsidP="00CE771E">
      <w:pPr>
        <w:pStyle w:val="a5"/>
        <w:numPr>
          <w:ilvl w:val="0"/>
          <w:numId w:val="3"/>
        </w:numPr>
        <w:spacing w:before="0" w:line="240" w:lineRule="auto"/>
        <w:rPr>
          <w:rFonts w:asciiTheme="minorHAnsi" w:hAnsiTheme="minorHAnsi" w:cstheme="minorHAnsi"/>
          <w:sz w:val="18"/>
          <w:szCs w:val="18"/>
        </w:rPr>
      </w:pPr>
      <w:r w:rsidRPr="00CE771E">
        <w:rPr>
          <w:rFonts w:asciiTheme="minorHAnsi" w:hAnsiTheme="minorHAnsi" w:cstheme="minorHAnsi"/>
          <w:sz w:val="18"/>
          <w:szCs w:val="18"/>
        </w:rPr>
        <w:t xml:space="preserve">Patel, R. and DuPont, H.L. (2015) New Approaches for Bacteriotherapy: Prebiotics, New-Generation Probiotics, and Synbiotics. Clinical Infectious Diseases 60(2): 108-121. </w:t>
      </w:r>
    </w:p>
    <w:p w:rsidR="003315B1" w:rsidRPr="00CE771E" w:rsidRDefault="003315B1" w:rsidP="003315B1">
      <w:pPr>
        <w:pStyle w:val="a5"/>
        <w:spacing w:before="0" w:line="240" w:lineRule="auto"/>
        <w:ind w:firstLine="0"/>
        <w:rPr>
          <w:rFonts w:asciiTheme="minorHAnsi" w:hAnsiTheme="minorHAnsi" w:cstheme="minorHAnsi"/>
          <w:sz w:val="18"/>
          <w:szCs w:val="18"/>
        </w:rPr>
      </w:pPr>
    </w:p>
    <w:p w:rsidR="00D857AE" w:rsidRDefault="00D857AE" w:rsidP="00CE771E">
      <w:pPr>
        <w:pStyle w:val="a5"/>
        <w:numPr>
          <w:ilvl w:val="0"/>
          <w:numId w:val="3"/>
        </w:numPr>
        <w:spacing w:before="0" w:line="240" w:lineRule="auto"/>
        <w:rPr>
          <w:rFonts w:asciiTheme="minorHAnsi" w:hAnsiTheme="minorHAnsi" w:cstheme="minorHAnsi"/>
          <w:sz w:val="18"/>
          <w:szCs w:val="18"/>
        </w:rPr>
      </w:pPr>
      <w:r w:rsidRPr="00CE771E">
        <w:rPr>
          <w:rFonts w:asciiTheme="minorHAnsi" w:hAnsiTheme="minorHAnsi" w:cstheme="minorHAnsi"/>
          <w:bCs/>
          <w:sz w:val="18"/>
          <w:szCs w:val="18"/>
        </w:rPr>
        <w:t>Suvorov,</w:t>
      </w:r>
      <w:r w:rsidRPr="00CE771E">
        <w:rPr>
          <w:rFonts w:asciiTheme="minorHAnsi" w:hAnsiTheme="minorHAnsi" w:cstheme="minorHAnsi"/>
          <w:sz w:val="18"/>
          <w:szCs w:val="18"/>
        </w:rPr>
        <w:t xml:space="preserve"> A.N. (2013). Gut Microbiota, Probiotics, and Human Health. Bioscience of Microbiota, Food and </w:t>
      </w:r>
      <w:r w:rsidRPr="00CE771E">
        <w:rPr>
          <w:rFonts w:asciiTheme="minorHAnsi" w:hAnsiTheme="minorHAnsi" w:cstheme="minorHAnsi"/>
          <w:bCs/>
          <w:sz w:val="18"/>
          <w:szCs w:val="18"/>
        </w:rPr>
        <w:t>Health</w:t>
      </w:r>
      <w:r w:rsidRPr="00CE771E">
        <w:rPr>
          <w:rFonts w:asciiTheme="minorHAnsi" w:hAnsiTheme="minorHAnsi" w:cstheme="minorHAnsi"/>
          <w:sz w:val="18"/>
          <w:szCs w:val="18"/>
        </w:rPr>
        <w:t xml:space="preserve"> 32(3): 81-91. </w:t>
      </w:r>
    </w:p>
    <w:p w:rsidR="003315B1" w:rsidRPr="00CE771E" w:rsidRDefault="003315B1" w:rsidP="003315B1">
      <w:pPr>
        <w:pStyle w:val="a5"/>
        <w:spacing w:before="0" w:line="240" w:lineRule="auto"/>
        <w:ind w:firstLine="0"/>
        <w:rPr>
          <w:rFonts w:asciiTheme="minorHAnsi" w:hAnsiTheme="minorHAnsi" w:cstheme="minorHAnsi"/>
          <w:sz w:val="18"/>
          <w:szCs w:val="18"/>
        </w:rPr>
      </w:pPr>
    </w:p>
    <w:p w:rsidR="00CE771E" w:rsidRPr="00915EEA" w:rsidRDefault="00D857AE" w:rsidP="00CE771E">
      <w:pPr>
        <w:pStyle w:val="a5"/>
        <w:numPr>
          <w:ilvl w:val="0"/>
          <w:numId w:val="3"/>
        </w:numPr>
        <w:spacing w:before="0" w:line="240" w:lineRule="auto"/>
        <w:rPr>
          <w:sz w:val="18"/>
        </w:rPr>
      </w:pPr>
      <w:r w:rsidRPr="00CE771E">
        <w:rPr>
          <w:rFonts w:asciiTheme="minorHAnsi" w:hAnsiTheme="minorHAnsi" w:cstheme="minorHAnsi"/>
          <w:iCs/>
          <w:spacing w:val="-2"/>
          <w:sz w:val="18"/>
          <w:szCs w:val="18"/>
        </w:rPr>
        <w:t>Timmerman, H.M., Koning, C.J.M., Mulder, L., Rombouts, F.M. and Beynen, A.C. (2004).</w:t>
      </w:r>
      <w:r w:rsidR="00E828DB">
        <w:rPr>
          <w:rFonts w:asciiTheme="minorHAnsi" w:hAnsiTheme="minorHAnsi" w:cstheme="minorHAnsi"/>
          <w:iCs/>
          <w:spacing w:val="-2"/>
          <w:sz w:val="18"/>
          <w:szCs w:val="18"/>
        </w:rPr>
        <w:t xml:space="preserve"> </w:t>
      </w:r>
      <w:r w:rsidRPr="00CE771E">
        <w:rPr>
          <w:rFonts w:asciiTheme="minorHAnsi" w:hAnsiTheme="minorHAnsi" w:cstheme="minorHAnsi"/>
          <w:iCs/>
          <w:spacing w:val="-2"/>
          <w:sz w:val="18"/>
          <w:szCs w:val="18"/>
        </w:rPr>
        <w:t>Monostrain, multistrain and multispecies probiotics a comparison of functionality and efficacy. International journal of food microbiology 96(3): 219-233</w:t>
      </w:r>
      <w:r w:rsidRPr="00CE771E">
        <w:rPr>
          <w:rFonts w:asciiTheme="minorHAnsi" w:hAnsiTheme="minorHAnsi" w:cstheme="minorHAnsi"/>
          <w:color w:val="222222"/>
          <w:sz w:val="18"/>
          <w:szCs w:val="18"/>
          <w:shd w:val="clear" w:color="auto" w:fill="FFFFFF"/>
        </w:rPr>
        <w:t>.</w:t>
      </w:r>
    </w:p>
    <w:p w:rsidR="00915EEA" w:rsidRPr="00915EEA" w:rsidRDefault="00915EEA" w:rsidP="00915EEA">
      <w:pPr>
        <w:pStyle w:val="a5"/>
        <w:rPr>
          <w:sz w:val="18"/>
        </w:rPr>
      </w:pPr>
    </w:p>
    <w:p w:rsidR="00915EEA" w:rsidRPr="00915EEA" w:rsidRDefault="00915EEA" w:rsidP="00915EEA">
      <w:pPr>
        <w:pStyle w:val="a3"/>
        <w:spacing w:before="90"/>
        <w:ind w:left="284" w:hanging="284"/>
        <w:contextualSpacing/>
        <w:jc w:val="both"/>
        <w:rPr>
          <w:rFonts w:ascii="Trebuchet MS" w:hAnsi="Trebuchet MS"/>
          <w:color w:val="000000"/>
        </w:rPr>
      </w:pPr>
      <w:r>
        <w:rPr>
          <w:rFonts w:ascii="Trebuchet MS" w:hAnsi="Trebuchet MS"/>
        </w:rPr>
        <w:t xml:space="preserve">     </w:t>
      </w:r>
      <w:r w:rsidRPr="00915EEA">
        <w:rPr>
          <w:rFonts w:ascii="Trebuchet MS" w:hAnsi="Trebuchet MS"/>
        </w:rPr>
        <w:t xml:space="preserve">This work was supported by grant State Contract 8418-7/2014 and </w:t>
      </w:r>
      <w:r w:rsidRPr="00915EEA">
        <w:rPr>
          <w:rFonts w:ascii="Trebuchet MS" w:hAnsi="Trebuchet MS"/>
          <w:color w:val="000000"/>
        </w:rPr>
        <w:t>this work was supported by the Russian Science Foundation №16-15-10085.</w:t>
      </w:r>
    </w:p>
    <w:p w:rsidR="00915EEA" w:rsidRPr="00915EEA" w:rsidRDefault="00915EEA" w:rsidP="00915EEA">
      <w:pPr>
        <w:pStyle w:val="a5"/>
        <w:spacing w:before="0" w:line="240" w:lineRule="auto"/>
        <w:ind w:firstLine="0"/>
        <w:rPr>
          <w:sz w:val="18"/>
          <w:szCs w:val="18"/>
        </w:rPr>
      </w:pPr>
    </w:p>
    <w:p w:rsidR="00AE3E37" w:rsidRPr="00915EEA" w:rsidRDefault="00AE3E37" w:rsidP="00CE771E">
      <w:pPr>
        <w:pStyle w:val="a5"/>
        <w:tabs>
          <w:tab w:val="left" w:pos="384"/>
        </w:tabs>
        <w:spacing w:before="92" w:line="240" w:lineRule="auto"/>
        <w:ind w:firstLine="0"/>
        <w:rPr>
          <w:sz w:val="18"/>
          <w:szCs w:val="18"/>
        </w:rPr>
      </w:pPr>
    </w:p>
    <w:p w:rsidR="00AE3E37" w:rsidRDefault="008756E6" w:rsidP="00D857AE">
      <w:pPr>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915EEA">
        <w:rPr>
          <w:rFonts w:ascii="Calibri" w:hAnsi="Calibri"/>
          <w:sz w:val="18"/>
          <w:szCs w:val="18"/>
        </w:rPr>
        <w:t xml:space="preserve"> </w:t>
      </w:r>
      <w:r>
        <w:rPr>
          <w:rFonts w:ascii="Calibri" w:hAnsi="Calibri"/>
        </w:rPr>
        <w:t xml:space="preserve">  </w:t>
      </w:r>
    </w:p>
    <w:p w:rsidR="00CE771E" w:rsidRDefault="00D62425">
      <w:pPr>
        <w:pStyle w:val="a3"/>
        <w:rPr>
          <w:rFonts w:ascii="Calibri"/>
          <w:sz w:val="20"/>
        </w:rPr>
      </w:pPr>
      <w:r>
        <w:rPr>
          <w:rFonts w:ascii="Calibri"/>
          <w:sz w:val="20"/>
        </w:rPr>
        <w:t xml:space="preserve">                 </w:t>
      </w:r>
    </w:p>
    <w:p w:rsidR="00CE771E" w:rsidRDefault="00915EEA">
      <w:pPr>
        <w:pStyle w:val="a3"/>
        <w:rPr>
          <w:rFonts w:ascii="Calibri"/>
          <w:sz w:val="20"/>
        </w:rPr>
      </w:pPr>
      <w:r>
        <w:rPr>
          <w:rFonts w:ascii="Arial"/>
          <w:noProof/>
          <w:color w:val="BF5A14"/>
          <w:lang w:val="ru-RU" w:eastAsia="ru-RU"/>
        </w:rPr>
        <w:drawing>
          <wp:inline distT="0" distB="0" distL="0" distR="0" wp14:anchorId="79D1ECFA" wp14:editId="057D1F8C">
            <wp:extent cx="1962785" cy="1885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Ермоленко Е.И..jpg"/>
                    <pic:cNvPicPr/>
                  </pic:nvPicPr>
                  <pic:blipFill rotWithShape="1">
                    <a:blip r:embed="rId10" cstate="print">
                      <a:extLst>
                        <a:ext uri="{28A0092B-C50C-407E-A947-70E740481C1C}">
                          <a14:useLocalDpi xmlns:a14="http://schemas.microsoft.com/office/drawing/2010/main" val="0"/>
                        </a:ext>
                      </a:extLst>
                    </a:blip>
                    <a:srcRect r="-2" b="34725"/>
                    <a:stretch/>
                  </pic:blipFill>
                  <pic:spPr bwMode="auto">
                    <a:xfrm>
                      <a:off x="0" y="0"/>
                      <a:ext cx="1962958" cy="1886116"/>
                    </a:xfrm>
                    <a:prstGeom prst="rect">
                      <a:avLst/>
                    </a:prstGeom>
                    <a:ln>
                      <a:noFill/>
                    </a:ln>
                    <a:extLst>
                      <a:ext uri="{53640926-AAD7-44D8-BBD7-CCE9431645EC}">
                        <a14:shadowObscured xmlns:a14="http://schemas.microsoft.com/office/drawing/2010/main"/>
                      </a:ext>
                    </a:extLst>
                  </pic:spPr>
                </pic:pic>
              </a:graphicData>
            </a:graphic>
          </wp:inline>
        </w:drawing>
      </w:r>
    </w:p>
    <w:p w:rsidR="00CE771E" w:rsidRDefault="00CE771E">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5AC87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15EEA" w:rsidRDefault="008756E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w:t>
      </w:r>
    </w:p>
    <w:p w:rsidR="00D22BB4" w:rsidRPr="0064219C" w:rsidRDefault="00915EEA" w:rsidP="00206927">
      <w:pPr>
        <w:widowControl/>
        <w:shd w:val="clear" w:color="auto" w:fill="FFFFFF"/>
        <w:spacing w:line="360" w:lineRule="atLeast"/>
        <w:jc w:val="both"/>
        <w:textAlignment w:val="baseline"/>
        <w:rPr>
          <w:rFonts w:eastAsia="Times New Roman" w:cs="Arial"/>
          <w:color w:val="333334"/>
          <w:sz w:val="18"/>
          <w:szCs w:val="18"/>
          <w:lang w:eastAsia="ru-RU"/>
        </w:rPr>
      </w:pPr>
      <w:r w:rsidRPr="0064219C">
        <w:rPr>
          <w:sz w:val="18"/>
          <w:szCs w:val="18"/>
        </w:rPr>
        <w:t>Ermolenko</w:t>
      </w:r>
      <w:r w:rsidR="006E5952" w:rsidRPr="0064219C">
        <w:rPr>
          <w:sz w:val="18"/>
          <w:szCs w:val="18"/>
        </w:rPr>
        <w:t xml:space="preserve"> Elena</w:t>
      </w:r>
      <w:r w:rsidRPr="0064219C">
        <w:rPr>
          <w:sz w:val="18"/>
          <w:szCs w:val="18"/>
        </w:rPr>
        <w:t xml:space="preserve"> </w:t>
      </w:r>
      <w:r w:rsidR="00206927" w:rsidRPr="0064219C">
        <w:rPr>
          <w:rFonts w:eastAsia="Times New Roman" w:cs="Arial"/>
          <w:color w:val="333334"/>
          <w:sz w:val="18"/>
          <w:szCs w:val="18"/>
          <w:lang w:eastAsia="ru-RU"/>
        </w:rPr>
        <w:t>r</w:t>
      </w:r>
      <w:r w:rsidR="006E5952" w:rsidRPr="0064219C">
        <w:rPr>
          <w:rFonts w:eastAsia="Times New Roman" w:cs="Arial"/>
          <w:color w:val="333334"/>
          <w:sz w:val="18"/>
          <w:szCs w:val="18"/>
          <w:lang w:eastAsia="ru-RU"/>
        </w:rPr>
        <w:t xml:space="preserve">esearch focus on antimicrobial activity of </w:t>
      </w:r>
      <w:r w:rsidR="00B7314B" w:rsidRPr="0064219C">
        <w:rPr>
          <w:rFonts w:eastAsia="Times New Roman" w:cs="Arial"/>
          <w:color w:val="333334"/>
          <w:sz w:val="18"/>
          <w:szCs w:val="18"/>
          <w:lang w:eastAsia="ru-RU"/>
        </w:rPr>
        <w:t>bacteriocines</w:t>
      </w:r>
      <w:r w:rsidR="006E5952" w:rsidRPr="0064219C">
        <w:rPr>
          <w:rFonts w:eastAsia="Times New Roman" w:cs="Arial"/>
          <w:color w:val="333334"/>
          <w:sz w:val="18"/>
          <w:szCs w:val="18"/>
          <w:lang w:eastAsia="ru-RU"/>
        </w:rPr>
        <w:t xml:space="preserve">, </w:t>
      </w:r>
      <w:r w:rsidR="0064219C" w:rsidRPr="006C2A16">
        <w:rPr>
          <w:rFonts w:eastAsia="Times New Roman" w:cs="Arial"/>
          <w:color w:val="333334"/>
          <w:sz w:val="18"/>
          <w:szCs w:val="18"/>
          <w:lang w:eastAsia="ru-RU"/>
        </w:rPr>
        <w:t>intestinal and vaginal</w:t>
      </w:r>
      <w:r w:rsidR="0064219C" w:rsidRPr="0064219C">
        <w:rPr>
          <w:rFonts w:eastAsia="Times New Roman" w:cs="Arial"/>
          <w:color w:val="333334"/>
          <w:sz w:val="18"/>
          <w:szCs w:val="18"/>
          <w:lang w:eastAsia="ru-RU"/>
        </w:rPr>
        <w:t xml:space="preserve"> </w:t>
      </w:r>
      <w:r w:rsidR="006E5952" w:rsidRPr="0064219C">
        <w:rPr>
          <w:rFonts w:eastAsia="Times New Roman" w:cs="Arial"/>
          <w:color w:val="333334"/>
          <w:sz w:val="18"/>
          <w:szCs w:val="18"/>
          <w:lang w:eastAsia="ru-RU"/>
        </w:rPr>
        <w:t>microbiota, milk fermented products, medical significance of probiotics and autoprobi</w:t>
      </w:r>
      <w:r w:rsidR="00B7314B">
        <w:rPr>
          <w:rFonts w:eastAsia="Times New Roman" w:cs="Arial"/>
          <w:color w:val="333334"/>
          <w:sz w:val="18"/>
          <w:szCs w:val="18"/>
          <w:lang w:eastAsia="ru-RU"/>
        </w:rPr>
        <w:t>o</w:t>
      </w:r>
      <w:r w:rsidR="006E5952" w:rsidRPr="0064219C">
        <w:rPr>
          <w:rFonts w:eastAsia="Times New Roman" w:cs="Arial"/>
          <w:color w:val="333334"/>
          <w:sz w:val="18"/>
          <w:szCs w:val="18"/>
          <w:lang w:eastAsia="ru-RU"/>
        </w:rPr>
        <w:t>tics, specific action of different strains of lactic acid bacteria on digestion, immune</w:t>
      </w:r>
      <w:r w:rsidR="00214E4F">
        <w:rPr>
          <w:rFonts w:eastAsia="Times New Roman" w:cs="Arial"/>
          <w:color w:val="333334"/>
          <w:sz w:val="18"/>
          <w:szCs w:val="18"/>
          <w:lang w:eastAsia="ru-RU"/>
        </w:rPr>
        <w:t>,</w:t>
      </w:r>
      <w:r w:rsidR="006E5952" w:rsidRPr="0064219C">
        <w:rPr>
          <w:rFonts w:eastAsia="Times New Roman" w:cs="Arial"/>
          <w:color w:val="333334"/>
          <w:sz w:val="18"/>
          <w:szCs w:val="18"/>
          <w:lang w:eastAsia="ru-RU"/>
        </w:rPr>
        <w:t xml:space="preserve"> endocrine, cardiovascular and nervous systems. She participated in creation of experimental models of antibiotic associated intestinal dysbiosis, autoimmune encephal</w:t>
      </w:r>
      <w:r w:rsidR="006C2A16">
        <w:rPr>
          <w:rFonts w:eastAsia="Times New Roman" w:cs="Arial"/>
          <w:color w:val="333334"/>
          <w:sz w:val="18"/>
          <w:szCs w:val="18"/>
          <w:lang w:eastAsia="ru-RU"/>
        </w:rPr>
        <w:t>omyelitis</w:t>
      </w:r>
      <w:r w:rsidR="006E5952" w:rsidRPr="0064219C">
        <w:rPr>
          <w:rFonts w:eastAsia="Times New Roman" w:cs="Arial"/>
          <w:color w:val="333334"/>
          <w:sz w:val="18"/>
          <w:szCs w:val="18"/>
          <w:lang w:eastAsia="ru-RU"/>
        </w:rPr>
        <w:t>, streptococcal vaginitis</w:t>
      </w:r>
      <w:r w:rsidR="002D6B43" w:rsidRPr="0064219C">
        <w:rPr>
          <w:rFonts w:eastAsia="Times New Roman" w:cs="Arial"/>
          <w:color w:val="333334"/>
          <w:sz w:val="18"/>
          <w:szCs w:val="18"/>
          <w:lang w:eastAsia="ru-RU"/>
        </w:rPr>
        <w:t xml:space="preserve"> </w:t>
      </w:r>
      <w:r w:rsidR="00113DE0" w:rsidRPr="0064219C">
        <w:rPr>
          <w:rFonts w:eastAsia="Times New Roman" w:cs="Arial"/>
          <w:color w:val="333334"/>
          <w:sz w:val="18"/>
          <w:szCs w:val="18"/>
          <w:lang w:eastAsia="ru-RU"/>
        </w:rPr>
        <w:t>to study antimicrobial</w:t>
      </w:r>
      <w:r w:rsidR="00834DF5" w:rsidRPr="0064219C">
        <w:rPr>
          <w:rFonts w:eastAsia="Times New Roman" w:cs="Arial"/>
          <w:color w:val="333334"/>
          <w:sz w:val="18"/>
          <w:szCs w:val="18"/>
          <w:lang w:eastAsia="ru-RU"/>
        </w:rPr>
        <w:t>,</w:t>
      </w:r>
      <w:r w:rsidR="00113DE0" w:rsidRPr="0064219C">
        <w:rPr>
          <w:rFonts w:eastAsia="Times New Roman" w:cs="Arial"/>
          <w:color w:val="333334"/>
          <w:sz w:val="18"/>
          <w:szCs w:val="18"/>
          <w:lang w:eastAsia="ru-RU"/>
        </w:rPr>
        <w:t xml:space="preserve"> immunological effects of probiotic</w:t>
      </w:r>
      <w:r w:rsidR="00CF7BCB" w:rsidRPr="0064219C">
        <w:rPr>
          <w:rFonts w:eastAsia="Times New Roman" w:cs="Arial"/>
          <w:color w:val="333334"/>
          <w:sz w:val="18"/>
          <w:szCs w:val="18"/>
          <w:lang w:eastAsia="ru-RU"/>
        </w:rPr>
        <w:t xml:space="preserve"> and </w:t>
      </w:r>
      <w:r w:rsidR="00834DF5" w:rsidRPr="0064219C">
        <w:rPr>
          <w:rFonts w:eastAsia="Times New Roman" w:cs="Arial"/>
          <w:color w:val="333334"/>
          <w:sz w:val="18"/>
          <w:szCs w:val="18"/>
          <w:lang w:eastAsia="ru-RU"/>
        </w:rPr>
        <w:t>their influence on gastrointestinal tract function</w:t>
      </w:r>
      <w:r w:rsidR="00CF7BCB" w:rsidRPr="0064219C">
        <w:rPr>
          <w:rFonts w:eastAsia="Times New Roman" w:cs="Arial"/>
          <w:color w:val="333334"/>
          <w:sz w:val="18"/>
          <w:szCs w:val="18"/>
          <w:lang w:eastAsia="ru-RU"/>
        </w:rPr>
        <w:t>.</w:t>
      </w:r>
      <w:r w:rsidR="00834DF5" w:rsidRPr="0064219C">
        <w:rPr>
          <w:rFonts w:eastAsia="Times New Roman" w:cs="Arial"/>
          <w:color w:val="333334"/>
          <w:sz w:val="18"/>
          <w:szCs w:val="18"/>
          <w:lang w:eastAsia="ru-RU"/>
        </w:rPr>
        <w:t xml:space="preserve"> </w:t>
      </w:r>
      <w:r w:rsidR="006C2A16" w:rsidRPr="0064219C">
        <w:rPr>
          <w:rFonts w:eastAsia="Times New Roman" w:cs="Arial"/>
          <w:color w:val="333334"/>
          <w:sz w:val="18"/>
          <w:szCs w:val="18"/>
          <w:lang w:eastAsia="ru-RU"/>
        </w:rPr>
        <w:t xml:space="preserve">This </w:t>
      </w:r>
      <w:r w:rsidR="006C2A16" w:rsidRPr="0064219C">
        <w:rPr>
          <w:sz w:val="18"/>
          <w:szCs w:val="18"/>
        </w:rPr>
        <w:t>methodology</w:t>
      </w:r>
      <w:r w:rsidR="00E04694" w:rsidRPr="0064219C">
        <w:rPr>
          <w:rFonts w:eastAsia="Times New Roman" w:cs="Arial"/>
          <w:color w:val="333334"/>
          <w:sz w:val="18"/>
          <w:szCs w:val="18"/>
          <w:lang w:eastAsia="ru-RU"/>
        </w:rPr>
        <w:t xml:space="preserve"> </w:t>
      </w:r>
      <w:r w:rsidR="00914322">
        <w:rPr>
          <w:rFonts w:eastAsia="Times New Roman" w:cs="Arial"/>
          <w:color w:val="333334"/>
          <w:sz w:val="18"/>
          <w:szCs w:val="18"/>
          <w:lang w:eastAsia="ru-RU"/>
        </w:rPr>
        <w:t>allows</w:t>
      </w:r>
      <w:r w:rsidR="00E04694" w:rsidRPr="0064219C">
        <w:rPr>
          <w:rFonts w:eastAsia="Times New Roman" w:cs="Arial"/>
          <w:color w:val="333334"/>
          <w:sz w:val="18"/>
          <w:szCs w:val="18"/>
          <w:lang w:eastAsia="ru-RU"/>
        </w:rPr>
        <w:t xml:space="preserve"> </w:t>
      </w:r>
      <w:r w:rsidR="001463B1" w:rsidRPr="0064219C">
        <w:rPr>
          <w:rFonts w:eastAsia="Times New Roman" w:cs="Arial"/>
          <w:color w:val="333334"/>
          <w:sz w:val="18"/>
          <w:szCs w:val="18"/>
          <w:lang w:eastAsia="ru-RU"/>
        </w:rPr>
        <w:t>investigating</w:t>
      </w:r>
      <w:r w:rsidR="00E04694" w:rsidRPr="0064219C">
        <w:rPr>
          <w:rFonts w:eastAsia="Times New Roman" w:cs="Arial"/>
          <w:color w:val="333334"/>
          <w:sz w:val="18"/>
          <w:szCs w:val="18"/>
          <w:lang w:eastAsia="ru-RU"/>
        </w:rPr>
        <w:t xml:space="preserve"> the mechanisms of action of individual probiotic strains and their combinations for optimizing the appointment of probiotics in diseases of humans and animals. </w:t>
      </w:r>
      <w:r w:rsidR="00CF7BCB" w:rsidRPr="0064219C">
        <w:rPr>
          <w:rFonts w:eastAsia="Times New Roman" w:cs="Arial"/>
          <w:color w:val="333334"/>
          <w:sz w:val="18"/>
          <w:szCs w:val="18"/>
          <w:lang w:eastAsia="ru-RU"/>
        </w:rPr>
        <w:t>She</w:t>
      </w:r>
      <w:r w:rsidR="00E04694" w:rsidRPr="0064219C">
        <w:rPr>
          <w:rFonts w:eastAsia="Times New Roman" w:cs="Arial"/>
          <w:color w:val="333334"/>
          <w:sz w:val="18"/>
          <w:szCs w:val="18"/>
          <w:lang w:eastAsia="ru-RU"/>
        </w:rPr>
        <w:t xml:space="preserve"> is also developing methods </w:t>
      </w:r>
      <w:r w:rsidR="00914322">
        <w:rPr>
          <w:rFonts w:eastAsia="Times New Roman" w:cs="Arial"/>
          <w:color w:val="333334"/>
          <w:sz w:val="18"/>
          <w:szCs w:val="18"/>
          <w:lang w:eastAsia="ru-RU"/>
        </w:rPr>
        <w:t>of</w:t>
      </w:r>
      <w:r w:rsidR="00E04694" w:rsidRPr="0064219C">
        <w:rPr>
          <w:rFonts w:eastAsia="Times New Roman" w:cs="Arial"/>
          <w:color w:val="333334"/>
          <w:sz w:val="18"/>
          <w:szCs w:val="18"/>
          <w:lang w:eastAsia="ru-RU"/>
        </w:rPr>
        <w:t xml:space="preserve"> estimat</w:t>
      </w:r>
      <w:r w:rsidR="00914322">
        <w:rPr>
          <w:rFonts w:eastAsia="Times New Roman" w:cs="Arial"/>
          <w:color w:val="333334"/>
          <w:sz w:val="18"/>
          <w:szCs w:val="18"/>
          <w:lang w:eastAsia="ru-RU"/>
        </w:rPr>
        <w:t>ion</w:t>
      </w:r>
      <w:r w:rsidR="00E04694" w:rsidRPr="0064219C">
        <w:rPr>
          <w:rFonts w:eastAsia="Times New Roman" w:cs="Arial"/>
          <w:color w:val="333334"/>
          <w:sz w:val="18"/>
          <w:szCs w:val="18"/>
          <w:lang w:eastAsia="ru-RU"/>
        </w:rPr>
        <w:t xml:space="preserve"> </w:t>
      </w:r>
      <w:r w:rsidR="00914322">
        <w:rPr>
          <w:rFonts w:eastAsia="Times New Roman" w:cs="Arial"/>
          <w:color w:val="333334"/>
          <w:sz w:val="18"/>
          <w:szCs w:val="18"/>
          <w:lang w:eastAsia="ru-RU"/>
        </w:rPr>
        <w:t xml:space="preserve">of </w:t>
      </w:r>
      <w:r w:rsidR="00E04694" w:rsidRPr="0064219C">
        <w:rPr>
          <w:rFonts w:eastAsia="Times New Roman" w:cs="Arial"/>
          <w:color w:val="333334"/>
          <w:sz w:val="18"/>
          <w:szCs w:val="18"/>
          <w:lang w:eastAsia="ru-RU"/>
        </w:rPr>
        <w:t xml:space="preserve">the </w:t>
      </w:r>
      <w:r w:rsidR="00214E4F" w:rsidRPr="0064219C">
        <w:rPr>
          <w:rFonts w:eastAsia="Times New Roman" w:cs="Arial"/>
          <w:color w:val="333334"/>
          <w:sz w:val="18"/>
          <w:szCs w:val="18"/>
          <w:lang w:eastAsia="ru-RU"/>
        </w:rPr>
        <w:t xml:space="preserve">antagonistic activity </w:t>
      </w:r>
      <w:r w:rsidR="00E04694" w:rsidRPr="0064219C">
        <w:rPr>
          <w:rFonts w:eastAsia="Times New Roman" w:cs="Arial"/>
          <w:color w:val="333334"/>
          <w:sz w:val="18"/>
          <w:szCs w:val="18"/>
          <w:lang w:eastAsia="ru-RU"/>
        </w:rPr>
        <w:t>spectrum</w:t>
      </w:r>
      <w:r w:rsidR="00834DF5" w:rsidRPr="0064219C">
        <w:rPr>
          <w:rFonts w:eastAsia="Times New Roman" w:cs="Arial"/>
          <w:color w:val="333334"/>
          <w:sz w:val="18"/>
          <w:szCs w:val="18"/>
          <w:lang w:eastAsia="ru-RU"/>
        </w:rPr>
        <w:t xml:space="preserve"> </w:t>
      </w:r>
      <w:r w:rsidR="00E04694" w:rsidRPr="0064219C">
        <w:rPr>
          <w:rFonts w:eastAsia="Times New Roman" w:cs="Arial"/>
          <w:color w:val="333334"/>
          <w:sz w:val="18"/>
          <w:szCs w:val="18"/>
          <w:lang w:eastAsia="ru-RU"/>
        </w:rPr>
        <w:t>of probiotics and their metabolites against viruses, fungi and bacteria. Some of t</w:t>
      </w:r>
      <w:r w:rsidR="00206927" w:rsidRPr="0064219C">
        <w:rPr>
          <w:rFonts w:eastAsia="Times New Roman" w:cs="Arial"/>
          <w:color w:val="333334"/>
          <w:sz w:val="18"/>
          <w:szCs w:val="18"/>
          <w:lang w:eastAsia="ru-RU"/>
        </w:rPr>
        <w:t>h</w:t>
      </w:r>
      <w:r w:rsidR="00834DF5" w:rsidRPr="0064219C">
        <w:rPr>
          <w:rFonts w:eastAsia="Times New Roman" w:cs="Arial"/>
          <w:color w:val="333334"/>
          <w:sz w:val="18"/>
          <w:szCs w:val="18"/>
          <w:lang w:eastAsia="ru-RU"/>
        </w:rPr>
        <w:t>ese</w:t>
      </w:r>
      <w:r w:rsidR="00206927" w:rsidRPr="0064219C">
        <w:rPr>
          <w:rFonts w:eastAsia="Times New Roman" w:cs="Arial"/>
          <w:color w:val="333334"/>
          <w:sz w:val="18"/>
          <w:szCs w:val="18"/>
          <w:lang w:eastAsia="ru-RU"/>
        </w:rPr>
        <w:t xml:space="preserve"> tests</w:t>
      </w:r>
      <w:r w:rsidR="0064219C">
        <w:rPr>
          <w:rFonts w:eastAsia="Times New Roman" w:cs="Arial"/>
          <w:color w:val="333334"/>
          <w:sz w:val="18"/>
          <w:szCs w:val="18"/>
          <w:lang w:eastAsia="ru-RU"/>
        </w:rPr>
        <w:t>,</w:t>
      </w:r>
      <w:r w:rsidR="00206927" w:rsidRPr="0064219C">
        <w:rPr>
          <w:rFonts w:eastAsia="Times New Roman" w:cs="Arial"/>
          <w:color w:val="333334"/>
          <w:sz w:val="18"/>
          <w:szCs w:val="18"/>
          <w:lang w:eastAsia="ru-RU"/>
        </w:rPr>
        <w:t xml:space="preserve"> proposed by her</w:t>
      </w:r>
      <w:r w:rsidR="006C2A16">
        <w:rPr>
          <w:rFonts w:eastAsia="Times New Roman" w:cs="Arial"/>
          <w:color w:val="333334"/>
          <w:sz w:val="18"/>
          <w:szCs w:val="18"/>
          <w:lang w:eastAsia="ru-RU"/>
        </w:rPr>
        <w:t>,</w:t>
      </w:r>
      <w:r w:rsidR="00206927" w:rsidRPr="0064219C">
        <w:rPr>
          <w:rFonts w:eastAsia="Times New Roman" w:cs="Arial"/>
          <w:color w:val="333334"/>
          <w:sz w:val="18"/>
          <w:szCs w:val="18"/>
          <w:lang w:eastAsia="ru-RU"/>
        </w:rPr>
        <w:t xml:space="preserve"> can</w:t>
      </w:r>
      <w:r w:rsidR="00CF7BCB" w:rsidRPr="0064219C">
        <w:rPr>
          <w:rFonts w:eastAsia="Times New Roman" w:cs="Arial"/>
          <w:color w:val="333334"/>
          <w:sz w:val="18"/>
          <w:szCs w:val="18"/>
          <w:lang w:eastAsia="ru-RU"/>
        </w:rPr>
        <w:t xml:space="preserve"> </w:t>
      </w:r>
      <w:r w:rsidR="00206927" w:rsidRPr="0064219C">
        <w:rPr>
          <w:rFonts w:eastAsia="Times New Roman" w:cs="Arial"/>
          <w:color w:val="333334"/>
          <w:sz w:val="18"/>
          <w:szCs w:val="18"/>
          <w:lang w:eastAsia="ru-RU"/>
        </w:rPr>
        <w:t>be</w:t>
      </w:r>
      <w:r w:rsidR="00CF7BCB" w:rsidRPr="0064219C">
        <w:rPr>
          <w:rFonts w:eastAsia="Times New Roman" w:cs="Arial"/>
          <w:color w:val="333334"/>
          <w:sz w:val="18"/>
          <w:szCs w:val="18"/>
          <w:lang w:eastAsia="ru-RU"/>
        </w:rPr>
        <w:t xml:space="preserve"> </w:t>
      </w:r>
      <w:r w:rsidR="00E04694" w:rsidRPr="0064219C">
        <w:rPr>
          <w:rFonts w:eastAsia="Times New Roman" w:cs="Arial"/>
          <w:color w:val="333334"/>
          <w:sz w:val="18"/>
          <w:szCs w:val="18"/>
          <w:lang w:eastAsia="ru-RU"/>
        </w:rPr>
        <w:t xml:space="preserve">used in practical laboratories for the selection of </w:t>
      </w:r>
      <w:r w:rsidR="00E04694" w:rsidRPr="006C2A16">
        <w:rPr>
          <w:rFonts w:eastAsia="Times New Roman" w:cs="Arial"/>
          <w:color w:val="333334"/>
          <w:sz w:val="18"/>
          <w:szCs w:val="18"/>
          <w:lang w:eastAsia="ru-RU"/>
        </w:rPr>
        <w:t>a</w:t>
      </w:r>
      <w:r w:rsidR="00E04694" w:rsidRPr="0064219C">
        <w:rPr>
          <w:rFonts w:eastAsia="Times New Roman" w:cs="Arial"/>
          <w:color w:val="333334"/>
          <w:sz w:val="18"/>
          <w:szCs w:val="18"/>
          <w:lang w:eastAsia="ru-RU"/>
        </w:rPr>
        <w:t xml:space="preserve"> probiotic in the treatment of infectious diseases. </w:t>
      </w:r>
    </w:p>
    <w:p w:rsidR="00AE3E37" w:rsidRDefault="00A9710C">
      <w:pPr>
        <w:spacing w:before="62"/>
        <w:ind w:left="4217" w:right="4235"/>
        <w:jc w:val="center"/>
        <w:rPr>
          <w:rFonts w:ascii="Arial"/>
          <w:sz w:val="14"/>
        </w:rPr>
      </w:pPr>
      <w:r>
        <w:rPr>
          <w:rFonts w:ascii="Arial"/>
          <w:sz w:val="14"/>
        </w:rPr>
        <w:t xml:space="preserve">Email: </w:t>
      </w:r>
    </w:p>
    <w:p w:rsidR="00915EEA" w:rsidRDefault="00914322">
      <w:pPr>
        <w:spacing w:before="62"/>
        <w:ind w:left="4217" w:right="4235"/>
        <w:jc w:val="center"/>
        <w:rPr>
          <w:rFonts w:ascii="Arial"/>
          <w:sz w:val="14"/>
        </w:rPr>
      </w:pPr>
      <w:r>
        <w:rPr>
          <w:rFonts w:ascii="Arial"/>
          <w:sz w:val="14"/>
        </w:rPr>
        <w:t>l</w:t>
      </w:r>
      <w:r w:rsidR="00915EEA">
        <w:rPr>
          <w:rFonts w:ascii="Arial"/>
          <w:sz w:val="14"/>
        </w:rPr>
        <w:t>ermolenko1@yandex.ru</w:t>
      </w:r>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73A9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7792" w:rsidRDefault="00807792">
      <w:r>
        <w:separator/>
      </w:r>
    </w:p>
  </w:endnote>
  <w:endnote w:type="continuationSeparator" w:id="0">
    <w:p w:rsidR="00807792" w:rsidRDefault="00807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7792" w:rsidRDefault="00807792">
      <w:r>
        <w:separator/>
      </w:r>
    </w:p>
  </w:footnote>
  <w:footnote w:type="continuationSeparator" w:id="0">
    <w:p w:rsidR="00807792" w:rsidRDefault="008077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8B8"/>
    <w:rsid w:val="000838D5"/>
    <w:rsid w:val="000C06B3"/>
    <w:rsid w:val="000E2911"/>
    <w:rsid w:val="000E738E"/>
    <w:rsid w:val="00113DE0"/>
    <w:rsid w:val="001263DF"/>
    <w:rsid w:val="001463B1"/>
    <w:rsid w:val="001C18F4"/>
    <w:rsid w:val="001E763C"/>
    <w:rsid w:val="001F16C2"/>
    <w:rsid w:val="00206927"/>
    <w:rsid w:val="00214E4F"/>
    <w:rsid w:val="00292ED9"/>
    <w:rsid w:val="002C64BC"/>
    <w:rsid w:val="002D6B43"/>
    <w:rsid w:val="002D7BEC"/>
    <w:rsid w:val="002F35C4"/>
    <w:rsid w:val="00314AFB"/>
    <w:rsid w:val="003315B1"/>
    <w:rsid w:val="003B76D9"/>
    <w:rsid w:val="00404E5B"/>
    <w:rsid w:val="00414F7B"/>
    <w:rsid w:val="004355DC"/>
    <w:rsid w:val="004749B4"/>
    <w:rsid w:val="00494130"/>
    <w:rsid w:val="004F3523"/>
    <w:rsid w:val="005461E9"/>
    <w:rsid w:val="005973B9"/>
    <w:rsid w:val="005B3A56"/>
    <w:rsid w:val="006060CE"/>
    <w:rsid w:val="006165DB"/>
    <w:rsid w:val="0063497F"/>
    <w:rsid w:val="0064219C"/>
    <w:rsid w:val="00690092"/>
    <w:rsid w:val="006C2A16"/>
    <w:rsid w:val="006E5952"/>
    <w:rsid w:val="006F5D22"/>
    <w:rsid w:val="0078738A"/>
    <w:rsid w:val="00807792"/>
    <w:rsid w:val="00817323"/>
    <w:rsid w:val="00834DF5"/>
    <w:rsid w:val="00873DF0"/>
    <w:rsid w:val="008756E6"/>
    <w:rsid w:val="00877EF2"/>
    <w:rsid w:val="00914322"/>
    <w:rsid w:val="00915EEA"/>
    <w:rsid w:val="009B2D44"/>
    <w:rsid w:val="00A07E82"/>
    <w:rsid w:val="00A55405"/>
    <w:rsid w:val="00A9710C"/>
    <w:rsid w:val="00AE3E37"/>
    <w:rsid w:val="00B21A57"/>
    <w:rsid w:val="00B66B68"/>
    <w:rsid w:val="00B7314B"/>
    <w:rsid w:val="00C07D84"/>
    <w:rsid w:val="00C22A07"/>
    <w:rsid w:val="00C33602"/>
    <w:rsid w:val="00CD6F55"/>
    <w:rsid w:val="00CE771E"/>
    <w:rsid w:val="00CF7BCB"/>
    <w:rsid w:val="00D22BB4"/>
    <w:rsid w:val="00D6149C"/>
    <w:rsid w:val="00D62425"/>
    <w:rsid w:val="00D857AE"/>
    <w:rsid w:val="00D938EE"/>
    <w:rsid w:val="00DE3104"/>
    <w:rsid w:val="00E0232F"/>
    <w:rsid w:val="00E04694"/>
    <w:rsid w:val="00E828DB"/>
    <w:rsid w:val="00F72EEA"/>
    <w:rsid w:val="00F8136A"/>
    <w:rsid w:val="00F84CAE"/>
    <w:rsid w:val="00FB191E"/>
    <w:rsid w:val="00FC0E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BE7124-4A08-4786-B713-41035E9D8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customStyle="1" w:styleId="atn">
    <w:name w:val="atn"/>
    <w:rsid w:val="000C06B3"/>
    <w:rPr>
      <w:lang w:val="en-US"/>
    </w:rPr>
  </w:style>
  <w:style w:type="paragraph" w:styleId="ad">
    <w:name w:val="Plain Text"/>
    <w:basedOn w:val="a"/>
    <w:link w:val="ae"/>
    <w:rsid w:val="000C06B3"/>
    <w:pPr>
      <w:widowControl/>
      <w:spacing w:before="200" w:after="200"/>
    </w:pPr>
    <w:rPr>
      <w:rFonts w:ascii="Courier New" w:eastAsia="Times New Roman" w:hAnsi="Courier New" w:cs="Times New Roman"/>
      <w:sz w:val="20"/>
      <w:szCs w:val="20"/>
      <w:u w:color="000000"/>
    </w:rPr>
  </w:style>
  <w:style w:type="character" w:customStyle="1" w:styleId="ae">
    <w:name w:val="Текст Знак"/>
    <w:basedOn w:val="a0"/>
    <w:link w:val="ad"/>
    <w:rsid w:val="000C06B3"/>
    <w:rPr>
      <w:rFonts w:ascii="Courier New" w:eastAsia="Times New Roman" w:hAnsi="Courier New" w:cs="Times New Roman"/>
      <w:sz w:val="20"/>
      <w:szCs w:val="2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823</Words>
  <Characters>4695</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2018-08-26T17:19:00Z</dcterms:created>
  <dcterms:modified xsi:type="dcterms:W3CDTF">2018-08-26T17:22:00Z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_DocHome">
    <vt:i4>797014741</vt:i4>
  </property>
</Properties>
</file>