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E3E37" w:rsidRDefault="00AE3E37">
      <w:pPr>
        <w:pStyle w:val="Zkladntext"/>
        <w:rPr>
          <w:rFonts w:ascii="Times New Roman"/>
          <w:sz w:val="20"/>
        </w:rPr>
      </w:pPr>
    </w:p>
    <w:p w:rsidR="00AE3E37" w:rsidRDefault="003339FA">
      <w:pPr>
        <w:pStyle w:val="Nadpis1"/>
        <w:spacing w:before="170"/>
      </w:pPr>
      <w:r>
        <w:rPr>
          <w:color w:val="337AB7"/>
        </w:rPr>
        <w:t xml:space="preserve">Title: </w:t>
      </w:r>
      <w:r w:rsidR="00E63B7B">
        <w:rPr>
          <w:color w:val="337AB7"/>
        </w:rPr>
        <w:t xml:space="preserve">Anogenital squamous cell carcinoma in neglected </w:t>
      </w:r>
      <w:r w:rsidR="00686AA7">
        <w:rPr>
          <w:color w:val="337AB7"/>
        </w:rPr>
        <w:t>patient and primary care</w:t>
      </w:r>
    </w:p>
    <w:p w:rsidR="00686AA7" w:rsidRDefault="00A9710C">
      <w:pPr>
        <w:pStyle w:val="Zkladntext"/>
        <w:spacing w:before="73" w:line="198" w:lineRule="exact"/>
        <w:ind w:left="100" w:right="5967"/>
        <w:rPr>
          <w:rFonts w:ascii="Arial"/>
        </w:rPr>
      </w:pPr>
      <w:r>
        <w:rPr>
          <w:rFonts w:ascii="Arial"/>
        </w:rPr>
        <w:t>D</w:t>
      </w:r>
      <w:r w:rsidR="00686AA7">
        <w:rPr>
          <w:rFonts w:ascii="Arial"/>
        </w:rPr>
        <w:t>anka Svecova</w:t>
      </w:r>
      <w:r w:rsidR="003339FA">
        <w:rPr>
          <w:rFonts w:ascii="Arial"/>
        </w:rPr>
        <w:t xml:space="preserve">, </w:t>
      </w:r>
      <w:r w:rsidR="00686AA7">
        <w:rPr>
          <w:rFonts w:ascii="Arial"/>
        </w:rPr>
        <w:t xml:space="preserve">University Professor, MD, </w:t>
      </w:r>
      <w:r w:rsidR="003339FA">
        <w:rPr>
          <w:rFonts w:ascii="Arial"/>
        </w:rPr>
        <w:t xml:space="preserve">PhD, </w:t>
      </w:r>
    </w:p>
    <w:p w:rsidR="00AE3E37" w:rsidRDefault="00686AA7">
      <w:pPr>
        <w:pStyle w:val="Zkladntext"/>
        <w:spacing w:before="73" w:line="198" w:lineRule="exact"/>
        <w:ind w:left="100" w:right="5967"/>
        <w:rPr>
          <w:rFonts w:ascii="Arial"/>
        </w:rPr>
      </w:pPr>
      <w:r>
        <w:rPr>
          <w:rFonts w:ascii="Arial"/>
        </w:rPr>
        <w:t>Faculty of Medicine, Comenius University in Bratislava, Slovakia</w:t>
      </w:r>
    </w:p>
    <w:p w:rsidR="00AE3E37" w:rsidRDefault="00AE3E37">
      <w:pPr>
        <w:pStyle w:val="Zkladntext"/>
        <w:rPr>
          <w:rFonts w:ascii="Arial"/>
          <w:sz w:val="20"/>
        </w:rPr>
      </w:pPr>
    </w:p>
    <w:p w:rsidR="00AE3E37" w:rsidRDefault="00AE3E37">
      <w:pPr>
        <w:pStyle w:val="Zkladntext"/>
        <w:spacing w:before="3"/>
        <w:rPr>
          <w:rFonts w:ascii="Arial"/>
          <w:sz w:val="21"/>
        </w:rPr>
      </w:pPr>
    </w:p>
    <w:p w:rsidR="00AE3E37" w:rsidRDefault="00AE3E37">
      <w:pPr>
        <w:rPr>
          <w:rFonts w:ascii="Arial"/>
          <w:sz w:val="21"/>
        </w:rPr>
        <w:sectPr w:rsidR="00AE3E37" w:rsidSect="003339FA">
          <w:headerReference w:type="default" r:id="rId8"/>
          <w:footerReference w:type="default" r:id="rId9"/>
          <w:type w:val="continuous"/>
          <w:pgSz w:w="11910" w:h="16840"/>
          <w:pgMar w:top="541" w:right="600" w:bottom="840" w:left="620" w:header="142" w:footer="642" w:gutter="0"/>
          <w:cols w:space="720"/>
        </w:sectPr>
      </w:pPr>
    </w:p>
    <w:p w:rsidR="00AE3E37" w:rsidRDefault="00A9710C">
      <w:pPr>
        <w:pStyle w:val="Nadpis3"/>
        <w:spacing w:before="147"/>
        <w:jc w:val="both"/>
        <w:rPr>
          <w:color w:val="BF5A14"/>
        </w:rPr>
      </w:pPr>
      <w:r>
        <w:rPr>
          <w:color w:val="BF5A14"/>
        </w:rPr>
        <w:t>Abstract</w:t>
      </w:r>
    </w:p>
    <w:p w:rsidR="00903C30" w:rsidRDefault="00903C30">
      <w:pPr>
        <w:pStyle w:val="Nadpis3"/>
        <w:spacing w:before="147"/>
        <w:jc w:val="both"/>
      </w:pPr>
    </w:p>
    <w:p w:rsidR="00903C30" w:rsidRDefault="00903C30">
      <w:pPr>
        <w:pStyle w:val="Nadpis3"/>
        <w:spacing w:before="147"/>
        <w:jc w:val="both"/>
      </w:pPr>
    </w:p>
    <w:p w:rsidR="00E87EA7" w:rsidRDefault="001D122F" w:rsidP="00903C30">
      <w:pPr>
        <w:pStyle w:val="Zkladntext"/>
        <w:jc w:val="both"/>
      </w:pPr>
      <w:r>
        <w:t xml:space="preserve">Statement of the Problem: </w:t>
      </w:r>
      <w:r w:rsidR="00686AA7">
        <w:t>Skin cancer is the most commonly diagnosed cancer</w:t>
      </w:r>
      <w:r>
        <w:t xml:space="preserve"> worldwide</w:t>
      </w:r>
      <w:r w:rsidR="00686AA7">
        <w:t xml:space="preserve">. Most of skin cancer is nonmelanoma cancer, either basal cell carcinoma or squamous cell carcinoma. </w:t>
      </w:r>
      <w:r w:rsidR="00E87EA7">
        <w:t>Methodology &amp; Theoretical Orientation: Screening for skin cancer showed insufficient screening examination by a physician as well as by patient. Gynecologist for genital wart with podophyllotoxin cream treated a Caucasian 56-years old female patient. She did not achieve complete response and therefore she has interrupted the therapy and the collaboration with the gynecologist.</w:t>
      </w:r>
      <w:r w:rsidR="00903C30">
        <w:t xml:space="preserve"> Findings: </w:t>
      </w:r>
      <w:r w:rsidR="00E87EA7">
        <w:t xml:space="preserve"> At the time of evaluation the lesion had a size of man’s palm in anogenital region and showed characteristic features of neoplasm. The regional lymph nodes have produced infiltrated painful bubo. </w:t>
      </w:r>
      <w:r w:rsidR="00E87EA7">
        <w:rPr>
          <w:rFonts w:eastAsia="Arial Unicode MS"/>
        </w:rPr>
        <w:t xml:space="preserve">PCR analysis for HPV proved negative. </w:t>
      </w:r>
      <w:r w:rsidR="00E87EA7">
        <w:t>Histopathology revealed well-differentiated squamous cell keratinizing carcinoma from the tumor as well as from the regional lymph node packet.</w:t>
      </w:r>
      <w:r w:rsidR="00E87EA7">
        <w:rPr>
          <w:rFonts w:eastAsia="Arial Unicode MS"/>
        </w:rPr>
        <w:t xml:space="preserve"> Staging c</w:t>
      </w:r>
      <w:r w:rsidR="00E87EA7">
        <w:t>omputed tomography scans proved negative and pelvis scans disclosed regional lymphadenopathy underlying the tumor. Palliative radiation therapy (by linear accelerator) was administered for the oversize tumor to the total TD 50.0Gy. The patient died 6 months after diagnostic assessment from the cardio-respiratory failure. Staging computed tomography before her death did not disclose distinct metastases in her inner organs. Well-differentiated squamous cell keratinizing carcinoma could be growing</w:t>
      </w:r>
      <w:r w:rsidR="00E87EA7">
        <w:rPr>
          <w:color w:val="548DD4"/>
        </w:rPr>
        <w:t xml:space="preserve"> </w:t>
      </w:r>
      <w:r w:rsidR="00E87EA7">
        <w:t>endophytically affecting the underlying adipose tissue and musculature, with spreading into the regional lymph node. The rate of metastasis into inner organs seems to vary according to the aggressiveness and metastatic behavior of each SCC.</w:t>
      </w:r>
      <w:r w:rsidR="00903C30">
        <w:t xml:space="preserve"> Conclusion &amp; Significance:</w:t>
      </w:r>
      <w:r w:rsidR="00E87EA7">
        <w:t xml:space="preserve"> The case report calls for attention to the importance of collaboration among various specialists assisting with the diagnosis and management of skin neoplasm.</w:t>
      </w:r>
      <w:r w:rsidR="00E1696A">
        <w:t xml:space="preserve"> Education in screening for skin cancer is important in preventive primary care.  </w:t>
      </w:r>
    </w:p>
    <w:p w:rsidR="00903C30" w:rsidRDefault="00903C30">
      <w:pPr>
        <w:pStyle w:val="Nadpis3"/>
        <w:spacing w:before="74"/>
        <w:rPr>
          <w:color w:val="BF5A14"/>
        </w:rPr>
      </w:pPr>
    </w:p>
    <w:p w:rsidR="00903C30" w:rsidRDefault="00903C30" w:rsidP="00903C30">
      <w:pPr>
        <w:pStyle w:val="Nadpis3"/>
        <w:spacing w:before="74"/>
        <w:ind w:left="0"/>
        <w:rPr>
          <w:color w:val="BF5A14"/>
        </w:rPr>
      </w:pPr>
    </w:p>
    <w:p w:rsidR="00903C30" w:rsidRDefault="00903C30" w:rsidP="00903C30">
      <w:pPr>
        <w:pStyle w:val="Nadpis3"/>
        <w:spacing w:before="74"/>
        <w:ind w:left="0"/>
        <w:rPr>
          <w:color w:val="BF5A14"/>
        </w:rPr>
      </w:pPr>
    </w:p>
    <w:p w:rsidR="00903C30" w:rsidRDefault="00903C30" w:rsidP="00903C30">
      <w:pPr>
        <w:pStyle w:val="Nadpis3"/>
        <w:spacing w:before="74"/>
        <w:ind w:left="0"/>
        <w:rPr>
          <w:color w:val="BF5A14"/>
        </w:rPr>
      </w:pPr>
    </w:p>
    <w:p w:rsidR="00AE3E37" w:rsidRDefault="00A9710C" w:rsidP="00903C30">
      <w:pPr>
        <w:pStyle w:val="Nadpis3"/>
        <w:spacing w:before="74"/>
        <w:ind w:left="0"/>
      </w:pPr>
      <w:r>
        <w:rPr>
          <w:color w:val="BF5A14"/>
        </w:rPr>
        <w:t>Image</w:t>
      </w:r>
    </w:p>
    <w:p w:rsidR="00AE3E37" w:rsidRDefault="00D050BF">
      <w:pPr>
        <w:pStyle w:val="Zkladntext"/>
        <w:spacing w:before="2"/>
        <w:rPr>
          <w:rFonts w:ascii="Arial"/>
          <w:b/>
          <w:sz w:val="16"/>
        </w:rPr>
      </w:pPr>
      <w:r>
        <w:rPr>
          <w:noProof/>
        </w:rPr>
        <w:drawing>
          <wp:inline distT="0" distB="0" distL="0" distR="0" wp14:anchorId="15DB8622" wp14:editId="21B57F4D">
            <wp:extent cx="1247775" cy="1247775"/>
            <wp:effectExtent l="0" t="0" r="9525" b="9525"/>
            <wp:docPr id="7" name="Obrázok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247775" cy="1247775"/>
                    </a:xfrm>
                    <a:prstGeom prst="rect">
                      <a:avLst/>
                    </a:prstGeom>
                    <a:noFill/>
                    <a:ln>
                      <a:noFill/>
                    </a:ln>
                  </pic:spPr>
                </pic:pic>
              </a:graphicData>
            </a:graphic>
          </wp:inline>
        </w:drawing>
      </w:r>
      <w:r w:rsidR="0042082E" w:rsidRPr="0042082E">
        <w:t xml:space="preserve"> </w:t>
      </w:r>
      <w:r w:rsidR="0042082E">
        <w:rPr>
          <w:noProof/>
        </w:rPr>
        <w:drawing>
          <wp:inline distT="0" distB="0" distL="0" distR="0">
            <wp:extent cx="1562517" cy="1114425"/>
            <wp:effectExtent l="0" t="0" r="0" b="0"/>
            <wp:docPr id="9" name="Obrázok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564511" cy="1115847"/>
                    </a:xfrm>
                    <a:prstGeom prst="rect">
                      <a:avLst/>
                    </a:prstGeom>
                    <a:noFill/>
                    <a:ln>
                      <a:noFill/>
                    </a:ln>
                  </pic:spPr>
                </pic:pic>
              </a:graphicData>
            </a:graphic>
          </wp:inline>
        </w:drawing>
      </w:r>
    </w:p>
    <w:p w:rsidR="00E1696A" w:rsidRPr="00B50E30" w:rsidRDefault="00E1696A">
      <w:pPr>
        <w:pStyle w:val="Zkladntext"/>
        <w:spacing w:before="2"/>
        <w:rPr>
          <w:rFonts w:ascii="Arial"/>
          <w:sz w:val="16"/>
          <w:szCs w:val="16"/>
        </w:rPr>
      </w:pPr>
      <w:r w:rsidRPr="00B50E30">
        <w:rPr>
          <w:rFonts w:ascii="Arial"/>
          <w:sz w:val="16"/>
          <w:szCs w:val="16"/>
        </w:rPr>
        <w:t>Fig.1</w:t>
      </w:r>
      <w:r w:rsidR="009D40C2" w:rsidRPr="00B50E30">
        <w:rPr>
          <w:rFonts w:ascii="Arial"/>
          <w:sz w:val="16"/>
          <w:szCs w:val="16"/>
        </w:rPr>
        <w:t xml:space="preserve">: </w:t>
      </w:r>
      <w:r w:rsidRPr="00B50E30">
        <w:rPr>
          <w:rFonts w:ascii="Arial"/>
          <w:sz w:val="16"/>
          <w:szCs w:val="16"/>
        </w:rPr>
        <w:t>CT scan showed necrotic enlarged packing of lymph nodes in the left groin (arrow-head).</w:t>
      </w:r>
    </w:p>
    <w:p w:rsidR="0042082E" w:rsidRPr="00B50E30" w:rsidRDefault="0042082E">
      <w:pPr>
        <w:pStyle w:val="Zkladntext"/>
        <w:spacing w:before="2"/>
        <w:rPr>
          <w:rFonts w:ascii="Arial"/>
          <w:sz w:val="16"/>
          <w:szCs w:val="16"/>
        </w:rPr>
      </w:pPr>
      <w:r w:rsidRPr="00B50E30">
        <w:rPr>
          <w:rFonts w:ascii="Arial"/>
          <w:sz w:val="16"/>
          <w:szCs w:val="16"/>
        </w:rPr>
        <w:t>Fig.2</w:t>
      </w:r>
      <w:r w:rsidR="009D40C2" w:rsidRPr="00B50E30">
        <w:rPr>
          <w:rFonts w:ascii="Arial"/>
          <w:sz w:val="16"/>
          <w:szCs w:val="16"/>
        </w:rPr>
        <w:t xml:space="preserve">: </w:t>
      </w:r>
      <w:r w:rsidRPr="00B50E30">
        <w:rPr>
          <w:rFonts w:ascii="Arial"/>
          <w:sz w:val="16"/>
          <w:szCs w:val="16"/>
        </w:rPr>
        <w:t xml:space="preserve"> Squamous cell carcinoma infiltrates adipose tissue (hematoxylin and eosin, </w:t>
      </w:r>
      <w:r w:rsidR="009D40C2" w:rsidRPr="00B50E30">
        <w:rPr>
          <w:rFonts w:ascii="Arial"/>
          <w:sz w:val="16"/>
          <w:szCs w:val="16"/>
        </w:rPr>
        <w:t>x250)</w:t>
      </w:r>
    </w:p>
    <w:p w:rsidR="00AE3E37" w:rsidRDefault="00414F7B">
      <w:pPr>
        <w:spacing w:before="157"/>
        <w:ind w:left="100"/>
        <w:rPr>
          <w:rFonts w:ascii="Arial"/>
          <w:b/>
          <w:sz w:val="20"/>
        </w:rPr>
      </w:pPr>
      <w:r>
        <w:rPr>
          <w:rFonts w:ascii="Arial"/>
          <w:b/>
          <w:color w:val="BF5A14"/>
          <w:sz w:val="20"/>
        </w:rPr>
        <w:t>Recent publi</w:t>
      </w:r>
      <w:r w:rsidR="00C33602">
        <w:rPr>
          <w:rFonts w:ascii="Arial"/>
          <w:b/>
          <w:color w:val="BF5A14"/>
          <w:sz w:val="20"/>
        </w:rPr>
        <w:t xml:space="preserve">cations </w:t>
      </w:r>
    </w:p>
    <w:p w:rsidR="00D050BF" w:rsidRPr="00D64CF1" w:rsidRDefault="00D050BF" w:rsidP="00D050BF">
      <w:pPr>
        <w:pStyle w:val="Odsekzoznamu"/>
        <w:numPr>
          <w:ilvl w:val="0"/>
          <w:numId w:val="2"/>
        </w:numPr>
        <w:tabs>
          <w:tab w:val="left" w:pos="384"/>
        </w:tabs>
        <w:spacing w:before="99"/>
        <w:ind w:right="117" w:hanging="283"/>
        <w:rPr>
          <w:sz w:val="18"/>
        </w:rPr>
      </w:pPr>
      <w:r w:rsidRPr="00D64CF1">
        <w:rPr>
          <w:sz w:val="18"/>
        </w:rPr>
        <w:t xml:space="preserve">Madan V, Lear JT, </w:t>
      </w:r>
      <w:proofErr w:type="spellStart"/>
      <w:r w:rsidRPr="00D64CF1">
        <w:rPr>
          <w:sz w:val="18"/>
        </w:rPr>
        <w:t>Szeimies</w:t>
      </w:r>
      <w:proofErr w:type="spellEnd"/>
      <w:r w:rsidRPr="00D64CF1">
        <w:rPr>
          <w:sz w:val="18"/>
        </w:rPr>
        <w:t xml:space="preserve"> RM (2010) Non-melanoma skin cancer. Lancet 375:673-85.</w:t>
      </w:r>
    </w:p>
    <w:p w:rsidR="00D050BF" w:rsidRDefault="00D050BF" w:rsidP="00D050BF">
      <w:pPr>
        <w:pStyle w:val="Odsekzoznamu"/>
        <w:numPr>
          <w:ilvl w:val="0"/>
          <w:numId w:val="2"/>
        </w:numPr>
        <w:tabs>
          <w:tab w:val="left" w:pos="384"/>
        </w:tabs>
        <w:ind w:right="118" w:hanging="283"/>
        <w:rPr>
          <w:sz w:val="18"/>
        </w:rPr>
      </w:pPr>
      <w:r>
        <w:rPr>
          <w:sz w:val="18"/>
        </w:rPr>
        <w:t xml:space="preserve">Goulart JM, Quigley EA, </w:t>
      </w:r>
      <w:proofErr w:type="spellStart"/>
      <w:r>
        <w:rPr>
          <w:sz w:val="18"/>
        </w:rPr>
        <w:t>Dusza</w:t>
      </w:r>
      <w:proofErr w:type="spellEnd"/>
      <w:r>
        <w:rPr>
          <w:sz w:val="18"/>
        </w:rPr>
        <w:t xml:space="preserve"> S et al. (2010) Skin cancer education for primary care physicians: a systematic review of published evaluated interventions. J</w:t>
      </w:r>
      <w:bookmarkStart w:id="0" w:name="_GoBack"/>
      <w:bookmarkEnd w:id="0"/>
      <w:r>
        <w:rPr>
          <w:sz w:val="18"/>
        </w:rPr>
        <w:t xml:space="preserve"> Gen Intern Med 26: 1027-35. </w:t>
      </w:r>
    </w:p>
    <w:p w:rsidR="00AE3E37" w:rsidRDefault="00D050BF">
      <w:pPr>
        <w:pStyle w:val="Odsekzoznamu"/>
        <w:numPr>
          <w:ilvl w:val="0"/>
          <w:numId w:val="2"/>
        </w:numPr>
        <w:tabs>
          <w:tab w:val="left" w:pos="384"/>
        </w:tabs>
        <w:ind w:right="118" w:hanging="283"/>
        <w:rPr>
          <w:sz w:val="18"/>
        </w:rPr>
      </w:pPr>
      <w:proofErr w:type="spellStart"/>
      <w:r>
        <w:rPr>
          <w:sz w:val="18"/>
        </w:rPr>
        <w:t>Cassarino</w:t>
      </w:r>
      <w:proofErr w:type="spellEnd"/>
      <w:r>
        <w:rPr>
          <w:sz w:val="18"/>
        </w:rPr>
        <w:t xml:space="preserve"> DS, </w:t>
      </w:r>
      <w:proofErr w:type="spellStart"/>
      <w:r>
        <w:rPr>
          <w:sz w:val="18"/>
        </w:rPr>
        <w:t>Derienzo</w:t>
      </w:r>
      <w:proofErr w:type="spellEnd"/>
      <w:r>
        <w:rPr>
          <w:sz w:val="18"/>
        </w:rPr>
        <w:t xml:space="preserve"> DP, Barr RJ (2006) Cutaneous squamous cell carcinoma: a comprehensive clinicopathologic classification. Part one. J </w:t>
      </w:r>
      <w:proofErr w:type="spellStart"/>
      <w:r>
        <w:rPr>
          <w:sz w:val="18"/>
        </w:rPr>
        <w:t>Cutan</w:t>
      </w:r>
      <w:proofErr w:type="spellEnd"/>
      <w:r>
        <w:rPr>
          <w:sz w:val="18"/>
        </w:rPr>
        <w:t xml:space="preserve"> </w:t>
      </w:r>
      <w:proofErr w:type="spellStart"/>
      <w:r>
        <w:rPr>
          <w:sz w:val="18"/>
        </w:rPr>
        <w:t>Pathol</w:t>
      </w:r>
      <w:proofErr w:type="spellEnd"/>
      <w:r>
        <w:rPr>
          <w:sz w:val="18"/>
        </w:rPr>
        <w:t xml:space="preserve"> 33:191-206</w:t>
      </w:r>
      <w:r w:rsidR="00A9710C">
        <w:rPr>
          <w:sz w:val="18"/>
        </w:rPr>
        <w:t>.</w:t>
      </w:r>
    </w:p>
    <w:p w:rsidR="00D050BF" w:rsidRPr="00D050BF" w:rsidRDefault="00D050BF" w:rsidP="00D050BF">
      <w:pPr>
        <w:pStyle w:val="Odsekzoznamu"/>
        <w:numPr>
          <w:ilvl w:val="0"/>
          <w:numId w:val="2"/>
        </w:numPr>
        <w:tabs>
          <w:tab w:val="left" w:pos="384"/>
        </w:tabs>
        <w:spacing w:before="82"/>
        <w:ind w:right="118"/>
      </w:pPr>
      <w:proofErr w:type="spellStart"/>
      <w:r>
        <w:rPr>
          <w:sz w:val="18"/>
        </w:rPr>
        <w:t>Petter</w:t>
      </w:r>
      <w:proofErr w:type="spellEnd"/>
      <w:r>
        <w:rPr>
          <w:sz w:val="18"/>
        </w:rPr>
        <w:t xml:space="preserve"> G, </w:t>
      </w:r>
      <w:proofErr w:type="spellStart"/>
      <w:r>
        <w:rPr>
          <w:sz w:val="18"/>
        </w:rPr>
        <w:t>Haustein</w:t>
      </w:r>
      <w:proofErr w:type="spellEnd"/>
      <w:r>
        <w:rPr>
          <w:sz w:val="18"/>
        </w:rPr>
        <w:t xml:space="preserve"> UF (2000) Histologic subtyping and malignancy assessment of cutaneous squamous cell carcinoma. Dermatol </w:t>
      </w:r>
      <w:proofErr w:type="spellStart"/>
      <w:r>
        <w:rPr>
          <w:sz w:val="18"/>
        </w:rPr>
        <w:t>Surg</w:t>
      </w:r>
      <w:proofErr w:type="spellEnd"/>
      <w:r>
        <w:rPr>
          <w:sz w:val="18"/>
        </w:rPr>
        <w:t xml:space="preserve"> 26: 521-530.</w:t>
      </w:r>
    </w:p>
    <w:p w:rsidR="00AE3E37" w:rsidRPr="00FD4CFF" w:rsidRDefault="00D050BF" w:rsidP="00FD4CFF">
      <w:pPr>
        <w:pStyle w:val="Odsekzoznamu"/>
        <w:numPr>
          <w:ilvl w:val="0"/>
          <w:numId w:val="2"/>
        </w:numPr>
        <w:tabs>
          <w:tab w:val="left" w:pos="384"/>
        </w:tabs>
        <w:spacing w:before="82"/>
        <w:ind w:right="118"/>
        <w:rPr>
          <w:sz w:val="18"/>
          <w:szCs w:val="18"/>
        </w:rPr>
        <w:sectPr w:rsidR="00AE3E37" w:rsidRPr="00FD4CFF" w:rsidSect="003339FA">
          <w:type w:val="continuous"/>
          <w:pgSz w:w="11910" w:h="16840"/>
          <w:pgMar w:top="541" w:right="600" w:bottom="840" w:left="620" w:header="142" w:footer="720" w:gutter="0"/>
          <w:cols w:num="2" w:space="720" w:equalWidth="0">
            <w:col w:w="5214" w:space="138"/>
            <w:col w:w="5338"/>
          </w:cols>
        </w:sectPr>
      </w:pPr>
      <w:proofErr w:type="spellStart"/>
      <w:r w:rsidRPr="002C1130">
        <w:rPr>
          <w:sz w:val="18"/>
          <w:szCs w:val="18"/>
        </w:rPr>
        <w:t>Fernandez_Flores</w:t>
      </w:r>
      <w:proofErr w:type="spellEnd"/>
      <w:r w:rsidRPr="002C1130">
        <w:rPr>
          <w:sz w:val="18"/>
          <w:szCs w:val="18"/>
        </w:rPr>
        <w:t xml:space="preserve"> A. CD30+cells in regressing ke</w:t>
      </w:r>
      <w:r w:rsidR="002C1130" w:rsidRPr="002C1130">
        <w:rPr>
          <w:sz w:val="18"/>
          <w:szCs w:val="18"/>
        </w:rPr>
        <w:t>ratoacanthoma and in non-</w:t>
      </w:r>
      <w:proofErr w:type="spellStart"/>
      <w:r w:rsidR="002C1130" w:rsidRPr="002C1130">
        <w:rPr>
          <w:sz w:val="18"/>
          <w:szCs w:val="18"/>
        </w:rPr>
        <w:t>keratoacanthomatous</w:t>
      </w:r>
      <w:proofErr w:type="spellEnd"/>
      <w:r w:rsidR="002C1130" w:rsidRPr="002C1130">
        <w:rPr>
          <w:sz w:val="18"/>
          <w:szCs w:val="18"/>
        </w:rPr>
        <w:t xml:space="preserve"> squamous cell carcinoma (2008). </w:t>
      </w:r>
      <w:proofErr w:type="spellStart"/>
      <w:r w:rsidR="002C1130" w:rsidRPr="002C1130">
        <w:rPr>
          <w:sz w:val="18"/>
          <w:szCs w:val="18"/>
        </w:rPr>
        <w:t>Bratisl</w:t>
      </w:r>
      <w:proofErr w:type="spellEnd"/>
      <w:r w:rsidR="002C1130" w:rsidRPr="002C1130">
        <w:rPr>
          <w:sz w:val="18"/>
          <w:szCs w:val="18"/>
        </w:rPr>
        <w:t xml:space="preserve"> </w:t>
      </w:r>
      <w:proofErr w:type="spellStart"/>
      <w:r w:rsidR="002C1130" w:rsidRPr="002C1130">
        <w:rPr>
          <w:sz w:val="18"/>
          <w:szCs w:val="18"/>
        </w:rPr>
        <w:t>Lek</w:t>
      </w:r>
      <w:proofErr w:type="spellEnd"/>
      <w:r w:rsidR="002C1130" w:rsidRPr="002C1130">
        <w:rPr>
          <w:sz w:val="18"/>
          <w:szCs w:val="18"/>
        </w:rPr>
        <w:t xml:space="preserve"> </w:t>
      </w:r>
      <w:proofErr w:type="spellStart"/>
      <w:r w:rsidR="002C1130" w:rsidRPr="002C1130">
        <w:rPr>
          <w:sz w:val="18"/>
          <w:szCs w:val="18"/>
        </w:rPr>
        <w:t>Listy</w:t>
      </w:r>
      <w:proofErr w:type="spellEnd"/>
      <w:r w:rsidR="00A9710C" w:rsidRPr="002C1130">
        <w:rPr>
          <w:sz w:val="18"/>
          <w:szCs w:val="18"/>
        </w:rPr>
        <w:t xml:space="preserve"> </w:t>
      </w:r>
      <w:r w:rsidR="002C1130" w:rsidRPr="002C1130">
        <w:rPr>
          <w:sz w:val="18"/>
          <w:szCs w:val="18"/>
        </w:rPr>
        <w:t>109:508-512</w:t>
      </w:r>
      <w:r w:rsidR="00A9710C" w:rsidRPr="002C1130">
        <w:rPr>
          <w:sz w:val="18"/>
          <w:szCs w:val="18"/>
        </w:rPr>
        <w:t>.</w:t>
      </w:r>
    </w:p>
    <w:p w:rsidR="00AE3E37" w:rsidRDefault="00AE3E37">
      <w:pPr>
        <w:pStyle w:val="Zkladntext"/>
        <w:rPr>
          <w:rFonts w:ascii="Calibri"/>
          <w:sz w:val="20"/>
        </w:rPr>
      </w:pPr>
    </w:p>
    <w:p w:rsidR="00AE3E37" w:rsidRDefault="00AE3E37">
      <w:pPr>
        <w:pStyle w:val="Zkladntext"/>
        <w:spacing w:before="5" w:after="1"/>
        <w:rPr>
          <w:rFonts w:ascii="Calibri"/>
          <w:sz w:val="29"/>
        </w:rPr>
      </w:pPr>
    </w:p>
    <w:p w:rsidR="00AE3E37" w:rsidRDefault="0077580C">
      <w:pPr>
        <w:pStyle w:val="Zkladntext"/>
        <w:spacing w:line="40" w:lineRule="exact"/>
        <w:ind w:left="2202"/>
        <w:rPr>
          <w:rFonts w:ascii="Calibri"/>
          <w:sz w:val="4"/>
        </w:rPr>
      </w:pPr>
      <w:r>
        <w:rPr>
          <w:rFonts w:ascii="Calibri"/>
          <w:noProof/>
          <w:sz w:val="4"/>
        </w:rPr>
        <mc:AlternateContent>
          <mc:Choice Requires="wpg">
            <w:drawing>
              <wp:inline distT="0" distB="0" distL="0" distR="0">
                <wp:extent cx="3975735" cy="25400"/>
                <wp:effectExtent l="1270" t="3810" r="4445" b="8890"/>
                <wp:docPr id="5"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6" name="Line 5"/>
                        <wps:cNvCnPr>
                          <a:cxnSpLocks noChangeShapeType="1"/>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565A7205"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" strokecolor="#004080" strokeweight="2pt"/>
                <w10:anchorlock/>
              </v:group>
            </w:pict>
          </mc:Fallback>
        </mc:AlternateContent>
      </w:r>
    </w:p>
    <w:p w:rsidR="00AE3E37" w:rsidRDefault="00B121F5" w:rsidP="00404E5B">
      <w:pPr>
        <w:spacing w:before="92"/>
        <w:ind w:right="4234"/>
        <w:rPr>
          <w:rFonts w:ascii="Arial"/>
        </w:rPr>
      </w:pPr>
      <w:r>
        <w:rPr>
          <w:noProof/>
        </w:rPr>
        <w:drawing>
          <wp:inline distT="0" distB="0" distL="0" distR="0">
            <wp:extent cx="685800" cy="1024247"/>
            <wp:effectExtent l="0" t="0" r="0" b="5080"/>
            <wp:docPr id="12" name="Obrázok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rot="10800000" flipV="1">
                      <a:off x="0" y="0"/>
                      <a:ext cx="758464" cy="1132771"/>
                    </a:xfrm>
                    <a:prstGeom prst="rect">
                      <a:avLst/>
                    </a:prstGeom>
                    <a:noFill/>
                    <a:ln>
                      <a:noFill/>
                    </a:ln>
                  </pic:spPr>
                </pic:pic>
              </a:graphicData>
            </a:graphic>
          </wp:inline>
        </w:drawing>
      </w:r>
      <w:r w:rsidR="00404E5B">
        <w:rPr>
          <w:rFonts w:ascii="Arial"/>
          <w:color w:val="BF5A14"/>
        </w:rPr>
        <w:t xml:space="preserve">                                         </w:t>
      </w:r>
      <w:r w:rsidR="00A9710C">
        <w:rPr>
          <w:rFonts w:ascii="Arial"/>
          <w:color w:val="BF5A14"/>
        </w:rPr>
        <w:t>Biography</w:t>
      </w:r>
      <w:r w:rsidR="00404E5B">
        <w:rPr>
          <w:rFonts w:ascii="Arial"/>
          <w:color w:val="BF5A14"/>
        </w:rPr>
        <w:t xml:space="preserve"> </w:t>
      </w:r>
    </w:p>
    <w:p w:rsidR="00FE6494" w:rsidRPr="00E41D4F" w:rsidRDefault="00FE6494" w:rsidP="00FE6494">
      <w:pPr>
        <w:rPr>
          <w:sz w:val="16"/>
          <w:szCs w:val="16"/>
        </w:rPr>
      </w:pPr>
      <w:r w:rsidRPr="00E41D4F">
        <w:rPr>
          <w:sz w:val="16"/>
          <w:szCs w:val="16"/>
        </w:rPr>
        <w:t>Dr. Danka Svecova, Medicine Doctor (PhD. – dermatology), now is a professor of Dermatovenerology, Head of Bullous Disorders Unit at Dept. of Dermatovenerology, University Hospital and Faculty of Medicine, Comenius University in Bratislava, Slovakia. She is a board member of Division Committee for Dermatovenerology</w:t>
      </w:r>
      <w:r w:rsidR="00B42F8B">
        <w:rPr>
          <w:sz w:val="16"/>
          <w:szCs w:val="16"/>
        </w:rPr>
        <w:t xml:space="preserve"> </w:t>
      </w:r>
      <w:r w:rsidRPr="00E41D4F">
        <w:rPr>
          <w:sz w:val="16"/>
          <w:szCs w:val="16"/>
        </w:rPr>
        <w:t xml:space="preserve">and Immunology for PhD. She is a member of committee for Probation of Specialization for Dermatovenerology at Comenius University in Bratislava and University of J.P. </w:t>
      </w:r>
      <w:proofErr w:type="spellStart"/>
      <w:r w:rsidRPr="00E41D4F">
        <w:rPr>
          <w:sz w:val="16"/>
          <w:szCs w:val="16"/>
        </w:rPr>
        <w:t>Safarik</w:t>
      </w:r>
      <w:proofErr w:type="spellEnd"/>
      <w:r w:rsidRPr="00E41D4F">
        <w:rPr>
          <w:sz w:val="16"/>
          <w:szCs w:val="16"/>
        </w:rPr>
        <w:t xml:space="preserve"> in Kosice. At Hokkaido University in Sapporo, Japan, she participated in research on Skin Allergology and Immunology under the supervision of Professor Akira </w:t>
      </w:r>
      <w:proofErr w:type="spellStart"/>
      <w:r w:rsidRPr="00E41D4F">
        <w:rPr>
          <w:sz w:val="16"/>
          <w:szCs w:val="16"/>
        </w:rPr>
        <w:t>Ohkawara</w:t>
      </w:r>
      <w:proofErr w:type="spellEnd"/>
      <w:r w:rsidRPr="00E41D4F">
        <w:rPr>
          <w:sz w:val="16"/>
          <w:szCs w:val="16"/>
        </w:rPr>
        <w:t>. She held several grant projects on fungal infection, therapy of psoriasis, borreliosis immunomodulatory and anti-inflammatory efficacy of normal polyphenols, immunogenetic determination to psoriasis vulgaris and pemphigus vulgaris, clinical trial of anti-IL17A/F bispecific nanobody in psoriasis vulgaris (</w:t>
      </w:r>
      <w:proofErr w:type="spellStart"/>
      <w:r w:rsidRPr="00E41D4F">
        <w:rPr>
          <w:sz w:val="16"/>
          <w:szCs w:val="16"/>
        </w:rPr>
        <w:t>multicentric</w:t>
      </w:r>
      <w:proofErr w:type="spellEnd"/>
      <w:r w:rsidRPr="00E41D4F">
        <w:rPr>
          <w:sz w:val="16"/>
          <w:szCs w:val="16"/>
        </w:rPr>
        <w:t xml:space="preserve"> European study), GWAS (Genome wide association study) on pemphigus vulgaris (</w:t>
      </w:r>
      <w:proofErr w:type="spellStart"/>
      <w:r w:rsidRPr="00E41D4F">
        <w:rPr>
          <w:sz w:val="16"/>
          <w:szCs w:val="16"/>
        </w:rPr>
        <w:t>multicentric</w:t>
      </w:r>
      <w:proofErr w:type="spellEnd"/>
      <w:r w:rsidRPr="00E41D4F">
        <w:rPr>
          <w:sz w:val="16"/>
          <w:szCs w:val="16"/>
        </w:rPr>
        <w:t xml:space="preserve"> study). </w:t>
      </w:r>
    </w:p>
    <w:p w:rsidR="00AE3E37" w:rsidRDefault="00A9710C">
      <w:pPr>
        <w:spacing w:before="62"/>
        <w:ind w:left="4217" w:right="4235"/>
        <w:jc w:val="center"/>
        <w:rPr>
          <w:rFonts w:ascii="Arial"/>
          <w:sz w:val="14"/>
        </w:rPr>
      </w:pPr>
      <w:r>
        <w:rPr>
          <w:rFonts w:ascii="Arial"/>
          <w:sz w:val="14"/>
        </w:rPr>
        <w:t xml:space="preserve">Email: </w:t>
      </w:r>
      <w:r w:rsidR="0003659E">
        <w:rPr>
          <w:rFonts w:ascii="Arial"/>
          <w:sz w:val="14"/>
        </w:rPr>
        <w:t>danka.svecova@fmed.uniba.sk</w:t>
      </w:r>
    </w:p>
    <w:p w:rsidR="00AE3E37" w:rsidRDefault="0077580C">
      <w:pPr>
        <w:pStyle w:val="Zkladntext"/>
        <w:spacing w:before="2"/>
        <w:rPr>
          <w:rFonts w:ascii="Arial"/>
          <w:sz w:val="19"/>
        </w:rPr>
      </w:pPr>
      <w:r>
        <w:rPr>
          <w:noProof/>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5080" r="13970" b="13970"/>
                <wp:wrapTopAndBottom/>
                <wp:docPr id="4"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B341BE9"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pzrOEwIAACg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" strokecolor="#004080" strokeweight=".5pt">
                <w10:wrap type="topAndBottom" anchorx="page"/>
              </v:line>
            </w:pict>
          </mc:Fallback>
        </mc:AlternateContent>
      </w:r>
    </w:p>
    <w:p w:rsidR="00AE3E37" w:rsidRDefault="00AE3E37">
      <w:pPr>
        <w:pStyle w:val="Zkladntext"/>
        <w:rPr>
          <w:rFonts w:ascii="Arial"/>
          <w:sz w:val="20"/>
        </w:rPr>
      </w:pPr>
    </w:p>
    <w:p w:rsidR="00AE3E37" w:rsidRPr="003339FA" w:rsidRDefault="00AE3E37">
      <w:pPr>
        <w:pStyle w:val="Zkladntext"/>
        <w:rPr>
          <w:rFonts w:ascii="Arial"/>
          <w:sz w:val="16"/>
        </w:rPr>
      </w:pPr>
    </w:p>
    <w:p w:rsidR="00AE3E37" w:rsidRDefault="003339FA">
      <w:pPr>
        <w:pStyle w:val="Zkladntext"/>
        <w:spacing w:before="7"/>
        <w:rPr>
          <w:rFonts w:ascii="Arial"/>
          <w:b/>
          <w:sz w:val="24"/>
        </w:rPr>
      </w:pPr>
      <w:r w:rsidRPr="0003659E">
        <w:rPr>
          <w:rFonts w:ascii="Arial"/>
          <w:b/>
          <w:sz w:val="24"/>
          <w:u w:val="single"/>
        </w:rPr>
        <w:t xml:space="preserve">Oral </w:t>
      </w:r>
      <w:r w:rsidRPr="003339FA">
        <w:rPr>
          <w:rFonts w:ascii="Arial"/>
          <w:b/>
          <w:sz w:val="24"/>
        </w:rPr>
        <w:t xml:space="preserve">or Poster or Workshop: </w:t>
      </w:r>
    </w:p>
    <w:p w:rsidR="00AE3E37" w:rsidRPr="00B21A57" w:rsidRDefault="00A9710C" w:rsidP="00FD4CFF">
      <w:pPr>
        <w:spacing w:before="39"/>
        <w:rPr>
          <w:rFonts w:ascii="Minion Pro"/>
          <w:b/>
          <w:sz w:val="20"/>
        </w:rPr>
      </w:pPr>
      <w:r w:rsidRPr="00B21A57">
        <w:rPr>
          <w:rFonts w:ascii="Minion Pro"/>
          <w:b/>
          <w:sz w:val="20"/>
        </w:rPr>
        <w:t>Notes/Comments:</w:t>
      </w:r>
    </w:p>
    <w:p w:rsidR="00AE3E37" w:rsidRDefault="00AE3E37">
      <w:pPr>
        <w:rPr>
          <w:rFonts w:ascii="Minion Pro"/>
          <w:sz w:val="24"/>
        </w:rPr>
        <w:sectPr w:rsidR="00AE3E37" w:rsidSect="003339FA">
          <w:type w:val="continuous"/>
          <w:pgSz w:w="11910" w:h="16840"/>
          <w:pgMar w:top="541" w:right="600" w:bottom="840" w:left="620" w:header="142" w:footer="720" w:gutter="0"/>
          <w:cols w:space="720"/>
        </w:sectPr>
      </w:pPr>
    </w:p>
    <w:p w:rsidR="003339FA" w:rsidRDefault="00A9710C" w:rsidP="003339FA">
      <w:pPr>
        <w:spacing w:line="204" w:lineRule="exact"/>
        <w:rPr>
          <w:rFonts w:ascii="Calibri" w:hAnsi="Calibri"/>
        </w:rPr>
      </w:pPr>
      <w:r>
        <w:br w:type="column"/>
      </w:r>
    </w:p>
    <w:sectPr w:rsidR="003339FA"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985BB5" w:rsidRDefault="00985BB5">
      <w:r>
        <w:separator/>
      </w:r>
    </w:p>
  </w:endnote>
  <w:endnote w:type="continuationSeparator" w:id="0">
    <w:p w:rsidR="00985BB5" w:rsidRDefault="00985BB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EE"/>
    <w:family w:val="swiss"/>
    <w:pitch w:val="variable"/>
    <w:sig w:usb0="E0002A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Tw Cen MT">
    <w:charset w:val="EE"/>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EE"/>
    <w:family w:val="swiss"/>
    <w:pitch w:val="variable"/>
    <w:sig w:usb0="E0002EFF" w:usb1="C0007843" w:usb2="00000009" w:usb3="00000000" w:csb0="000001FF" w:csb1="00000000"/>
  </w:font>
  <w:font w:name="Tahoma">
    <w:panose1 w:val="020B0604030504040204"/>
    <w:charset w:val="EE"/>
    <w:family w:val="swiss"/>
    <w:pitch w:val="variable"/>
    <w:sig w:usb0="E1002EFF" w:usb1="C000605B" w:usb2="00000029" w:usb3="00000000" w:csb0="000101FF" w:csb1="00000000"/>
  </w:font>
  <w:font w:name="Impact">
    <w:panose1 w:val="020B0806030902050204"/>
    <w:charset w:val="EE"/>
    <w:family w:val="swiss"/>
    <w:pitch w:val="variable"/>
    <w:sig w:usb0="00000287" w:usb1="00000000" w:usb2="00000000" w:usb3="00000000" w:csb0="0000009F" w:csb1="00000000"/>
  </w:font>
  <w:font w:name="Arial Unicode MS">
    <w:panose1 w:val="020B0604020202020204"/>
    <w:charset w:val="00"/>
    <w:family w:val="roman"/>
    <w:pitch w:val="variable"/>
    <w:sig w:usb0="00000003" w:usb1="00000000" w:usb2="00000000" w:usb3="00000000" w:csb0="00000001" w:csb1="00000000"/>
  </w:font>
  <w:font w:name="Cambria">
    <w:panose1 w:val="02040503050406030204"/>
    <w:charset w:val="EE"/>
    <w:family w:val="roman"/>
    <w:pitch w:val="variable"/>
    <w:sig w:usb0="E00006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E3E37" w:rsidRDefault="0077580C">
    <w:pPr>
      <w:pStyle w:val="Zkladntext"/>
      <w:spacing w:line="14" w:lineRule="auto"/>
      <w:rPr>
        <w:sz w:val="20"/>
      </w:rPr>
    </w:pPr>
    <w:r>
      <w:rPr>
        <w:noProof/>
      </w:rPr>
      <mc:AlternateContent>
        <mc:Choice Requires="wps">
          <w:drawing>
            <wp:anchor distT="0" distB="0" distL="114300" distR="114300" simplePos="0" relativeHeight="251657728"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52.1pt;margin-top:799.05pt;width:91.9pt;height:24.95pt;z-index:-2516587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985BB5" w:rsidRDefault="00985BB5">
      <w:r>
        <w:separator/>
      </w:r>
    </w:p>
  </w:footnote>
  <w:footnote w:type="continuationSeparator" w:id="0">
    <w:p w:rsidR="00985BB5" w:rsidRDefault="00985BB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E3E37" w:rsidRDefault="00AE3E37">
    <w:pPr>
      <w:pStyle w:val="Zkladntext"/>
      <w:spacing w:line="14" w:lineRule="auto"/>
      <w:rPr>
        <w:sz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3E37"/>
    <w:rsid w:val="0003659E"/>
    <w:rsid w:val="000E2911"/>
    <w:rsid w:val="001263DF"/>
    <w:rsid w:val="001D122F"/>
    <w:rsid w:val="002C1130"/>
    <w:rsid w:val="003339FA"/>
    <w:rsid w:val="00404E5B"/>
    <w:rsid w:val="00414F7B"/>
    <w:rsid w:val="0042082E"/>
    <w:rsid w:val="004355DC"/>
    <w:rsid w:val="00440913"/>
    <w:rsid w:val="004749B4"/>
    <w:rsid w:val="004F3523"/>
    <w:rsid w:val="005B3A56"/>
    <w:rsid w:val="006060CE"/>
    <w:rsid w:val="0063497F"/>
    <w:rsid w:val="00686AA7"/>
    <w:rsid w:val="00703BC0"/>
    <w:rsid w:val="0077580C"/>
    <w:rsid w:val="00873DF0"/>
    <w:rsid w:val="008A764A"/>
    <w:rsid w:val="008D2ED2"/>
    <w:rsid w:val="00903C30"/>
    <w:rsid w:val="00985BB5"/>
    <w:rsid w:val="009B2D44"/>
    <w:rsid w:val="009D40C2"/>
    <w:rsid w:val="00A9710C"/>
    <w:rsid w:val="00AE3E37"/>
    <w:rsid w:val="00B121F5"/>
    <w:rsid w:val="00B21A57"/>
    <w:rsid w:val="00B42F8B"/>
    <w:rsid w:val="00B50E30"/>
    <w:rsid w:val="00B90E9A"/>
    <w:rsid w:val="00C33602"/>
    <w:rsid w:val="00C47BB8"/>
    <w:rsid w:val="00CD6F55"/>
    <w:rsid w:val="00D050BF"/>
    <w:rsid w:val="00E1696A"/>
    <w:rsid w:val="00E41D4F"/>
    <w:rsid w:val="00E63B7B"/>
    <w:rsid w:val="00E87EA7"/>
    <w:rsid w:val="00EE3EB3"/>
    <w:rsid w:val="00F04343"/>
    <w:rsid w:val="00F72EEA"/>
    <w:rsid w:val="00F84CAE"/>
    <w:rsid w:val="00FD4CFF"/>
    <w:rsid w:val="00FE6494"/>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18E2421"/>
  <w15:docId w15:val="{BC741CEC-F69E-4635-93BD-896DEEAEC4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lny">
    <w:name w:val="Normal"/>
    <w:uiPriority w:val="1"/>
    <w:qFormat/>
    <w:rsid w:val="00CD6F55"/>
    <w:rPr>
      <w:rFonts w:ascii="Tw Cen MT" w:eastAsia="Tw Cen MT" w:hAnsi="Tw Cen MT" w:cs="Tw Cen MT"/>
    </w:rPr>
  </w:style>
  <w:style w:type="paragraph" w:styleId="Nadpis1">
    <w:name w:val="heading 1"/>
    <w:basedOn w:val="Normlny"/>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Nadpis2">
    <w:name w:val="heading 2"/>
    <w:basedOn w:val="Normlny"/>
    <w:uiPriority w:val="1"/>
    <w:qFormat/>
    <w:rsid w:val="00CD6F55"/>
    <w:pPr>
      <w:ind w:left="100"/>
      <w:outlineLvl w:val="1"/>
    </w:pPr>
    <w:rPr>
      <w:rFonts w:ascii="Minion Pro" w:eastAsia="Minion Pro" w:hAnsi="Minion Pro" w:cs="Minion Pro"/>
      <w:sz w:val="24"/>
      <w:szCs w:val="24"/>
    </w:rPr>
  </w:style>
  <w:style w:type="paragraph" w:styleId="Nadpis3">
    <w:name w:val="heading 3"/>
    <w:basedOn w:val="Normlny"/>
    <w:uiPriority w:val="1"/>
    <w:qFormat/>
    <w:rsid w:val="00CD6F55"/>
    <w:pPr>
      <w:ind w:left="100"/>
      <w:outlineLvl w:val="2"/>
    </w:pPr>
    <w:rPr>
      <w:rFonts w:ascii="Arial" w:eastAsia="Arial" w:hAnsi="Arial" w:cs="Arial"/>
      <w:b/>
      <w:bCs/>
      <w:sz w:val="20"/>
      <w:szCs w:val="20"/>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styleId="Zkladntext">
    <w:name w:val="Body Text"/>
    <w:basedOn w:val="Normlny"/>
    <w:uiPriority w:val="1"/>
    <w:qFormat/>
    <w:rsid w:val="00CD6F55"/>
    <w:rPr>
      <w:sz w:val="18"/>
      <w:szCs w:val="18"/>
    </w:rPr>
  </w:style>
  <w:style w:type="paragraph" w:styleId="Odsekzoznamu">
    <w:name w:val="List Paragraph"/>
    <w:basedOn w:val="Normlny"/>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lny"/>
    <w:uiPriority w:val="1"/>
    <w:qFormat/>
    <w:rsid w:val="00CD6F55"/>
  </w:style>
  <w:style w:type="paragraph" w:styleId="Hlavika">
    <w:name w:val="header"/>
    <w:basedOn w:val="Normlny"/>
    <w:link w:val="HlavikaChar"/>
    <w:uiPriority w:val="99"/>
    <w:unhideWhenUsed/>
    <w:rsid w:val="005B3A56"/>
    <w:pPr>
      <w:tabs>
        <w:tab w:val="center" w:pos="4513"/>
        <w:tab w:val="right" w:pos="9026"/>
      </w:tabs>
    </w:pPr>
  </w:style>
  <w:style w:type="character" w:customStyle="1" w:styleId="HlavikaChar">
    <w:name w:val="Hlavička Char"/>
    <w:basedOn w:val="Predvolenpsmoodseku"/>
    <w:link w:val="Hlavika"/>
    <w:uiPriority w:val="99"/>
    <w:rsid w:val="005B3A56"/>
    <w:rPr>
      <w:rFonts w:ascii="Tw Cen MT" w:eastAsia="Tw Cen MT" w:hAnsi="Tw Cen MT" w:cs="Tw Cen MT"/>
    </w:rPr>
  </w:style>
  <w:style w:type="paragraph" w:styleId="Pta">
    <w:name w:val="footer"/>
    <w:basedOn w:val="Normlny"/>
    <w:link w:val="PtaChar"/>
    <w:uiPriority w:val="99"/>
    <w:unhideWhenUsed/>
    <w:rsid w:val="005B3A56"/>
    <w:pPr>
      <w:tabs>
        <w:tab w:val="center" w:pos="4513"/>
        <w:tab w:val="right" w:pos="9026"/>
      </w:tabs>
    </w:pPr>
  </w:style>
  <w:style w:type="character" w:customStyle="1" w:styleId="PtaChar">
    <w:name w:val="Päta Char"/>
    <w:basedOn w:val="Predvolenpsmoodseku"/>
    <w:link w:val="Pta"/>
    <w:uiPriority w:val="99"/>
    <w:rsid w:val="005B3A56"/>
    <w:rPr>
      <w:rFonts w:ascii="Tw Cen MT" w:eastAsia="Tw Cen MT" w:hAnsi="Tw Cen MT" w:cs="Tw Cen MT"/>
    </w:rPr>
  </w:style>
  <w:style w:type="paragraph" w:styleId="Textbubliny">
    <w:name w:val="Balloon Text"/>
    <w:basedOn w:val="Normlny"/>
    <w:link w:val="TextbublinyChar"/>
    <w:uiPriority w:val="99"/>
    <w:semiHidden/>
    <w:unhideWhenUsed/>
    <w:rsid w:val="004F3523"/>
    <w:rPr>
      <w:rFonts w:ascii="Tahoma" w:hAnsi="Tahoma" w:cs="Tahoma"/>
      <w:sz w:val="16"/>
      <w:szCs w:val="16"/>
    </w:rPr>
  </w:style>
  <w:style w:type="character" w:customStyle="1" w:styleId="TextbublinyChar">
    <w:name w:val="Text bubliny Char"/>
    <w:basedOn w:val="Predvolenpsmoodseku"/>
    <w:link w:val="Textbubliny"/>
    <w:uiPriority w:val="99"/>
    <w:semiHidden/>
    <w:rsid w:val="004F3523"/>
    <w:rPr>
      <w:rFonts w:ascii="Tahoma" w:eastAsia="Tw Cen MT"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3.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jpeg"/><Relationship Id="rId5" Type="http://schemas.openxmlformats.org/officeDocument/2006/relationships/webSettings" Target="webSettings.xml"/><Relationship Id="rId10" Type="http://schemas.openxmlformats.org/officeDocument/2006/relationships/image" Target="media/image1.jpe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F0894A0-1A5F-4E41-B06E-A1415ADD4FF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648</Words>
  <Characters>3700</Characters>
  <Application>Microsoft Office Word</Application>
  <DocSecurity>0</DocSecurity>
  <Lines>30</Lines>
  <Paragraphs>8</Paragraphs>
  <ScaleCrop>false</ScaleCrop>
  <HeadingPairs>
    <vt:vector size="2" baseType="variant">
      <vt:variant>
        <vt:lpstr>Názov</vt:lpstr>
      </vt:variant>
      <vt:variant>
        <vt:i4>1</vt:i4>
      </vt:variant>
    </vt:vector>
  </HeadingPairs>
  <TitlesOfParts>
    <vt:vector size="1" baseType="lpstr">
      <vt:lpstr/>
    </vt:vector>
  </TitlesOfParts>
  <Company>Microsoft</Company>
  <LinksUpToDate>false</LinksUpToDate>
  <CharactersWithSpaces>4340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User</cp:lastModifiedBy>
  <cp:revision>3</cp:revision>
  <cp:lastPrinted>2017-12-29T09:12:00Z</cp:lastPrinted>
  <dcterms:created xsi:type="dcterms:W3CDTF">2017-12-29T11:35:00Z</dcterms:created>
  <dcterms:modified xsi:type="dcterms:W3CDTF">2017-12-29T11:36:00Z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