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61E4" w:rsidRPr="005231ED" w:rsidRDefault="004361E4" w:rsidP="00556E6C">
      <w:pPr>
        <w:jc w:val="center"/>
        <w:rPr>
          <w:rFonts w:cstheme="minorHAnsi"/>
          <w:b/>
          <w:sz w:val="28"/>
          <w:szCs w:val="28"/>
        </w:rPr>
      </w:pPr>
      <w:r w:rsidRPr="005231ED">
        <w:rPr>
          <w:rFonts w:cstheme="minorHAnsi"/>
          <w:b/>
          <w:sz w:val="28"/>
          <w:szCs w:val="28"/>
        </w:rPr>
        <w:t>Local Doctors’</w:t>
      </w:r>
      <w:r w:rsidR="00556E6C">
        <w:rPr>
          <w:rFonts w:cstheme="minorHAnsi"/>
          <w:b/>
          <w:sz w:val="28"/>
          <w:szCs w:val="28"/>
        </w:rPr>
        <w:t xml:space="preserve"> Hesitancy For</w:t>
      </w:r>
      <w:r w:rsidRPr="005231ED">
        <w:rPr>
          <w:rFonts w:cstheme="minorHAnsi"/>
          <w:b/>
          <w:sz w:val="28"/>
          <w:szCs w:val="28"/>
        </w:rPr>
        <w:t xml:space="preserve"> Erectile Dysfunction (ED) Screening</w:t>
      </w:r>
      <w:r w:rsidR="00556E6C">
        <w:rPr>
          <w:rFonts w:cstheme="minorHAnsi"/>
          <w:b/>
          <w:sz w:val="28"/>
          <w:szCs w:val="28"/>
        </w:rPr>
        <w:t xml:space="preserve"> A</w:t>
      </w:r>
      <w:r w:rsidRPr="005231ED">
        <w:rPr>
          <w:rFonts w:cstheme="minorHAnsi"/>
          <w:b/>
          <w:sz w:val="28"/>
          <w:szCs w:val="28"/>
        </w:rPr>
        <w:t>mong D</w:t>
      </w:r>
      <w:r w:rsidR="00556E6C">
        <w:rPr>
          <w:rFonts w:cstheme="minorHAnsi"/>
          <w:b/>
          <w:sz w:val="28"/>
          <w:szCs w:val="28"/>
        </w:rPr>
        <w:t>iabetic Patients: An Enigma</w:t>
      </w:r>
    </w:p>
    <w:p w:rsidR="002E1DB5" w:rsidRPr="002E1DB5" w:rsidRDefault="002E1DB5" w:rsidP="002E1DB5">
      <w:pPr>
        <w:jc w:val="both"/>
        <w:rPr>
          <w:rFonts w:cstheme="minorHAnsi"/>
          <w:i/>
          <w:color w:val="767171" w:themeColor="background2" w:themeShade="80"/>
          <w:sz w:val="18"/>
          <w:szCs w:val="18"/>
        </w:rPr>
      </w:pPr>
      <w:r w:rsidRPr="002E1DB5">
        <w:rPr>
          <w:rFonts w:cstheme="minorHAnsi"/>
          <w:i/>
          <w:color w:val="767171" w:themeColor="background2" w:themeShade="80"/>
          <w:sz w:val="18"/>
          <w:szCs w:val="18"/>
        </w:rPr>
        <w:t>Z. Muhamad Nur Kausar</w:t>
      </w:r>
      <w:r w:rsidRPr="002E1DB5">
        <w:rPr>
          <w:rFonts w:cstheme="minorHAnsi"/>
          <w:i/>
          <w:color w:val="767171" w:themeColor="background2" w:themeShade="80"/>
          <w:sz w:val="18"/>
          <w:szCs w:val="18"/>
          <w:vertAlign w:val="superscript"/>
        </w:rPr>
        <w:t>1</w:t>
      </w:r>
      <w:r w:rsidRPr="002E1DB5">
        <w:rPr>
          <w:rFonts w:cstheme="minorHAnsi"/>
          <w:i/>
          <w:color w:val="767171" w:themeColor="background2" w:themeShade="80"/>
          <w:sz w:val="18"/>
          <w:szCs w:val="18"/>
        </w:rPr>
        <w:t>, M.N. Rafidah</w:t>
      </w:r>
      <w:r w:rsidRPr="002E1DB5">
        <w:rPr>
          <w:rFonts w:cstheme="minorHAnsi"/>
          <w:i/>
          <w:color w:val="767171" w:themeColor="background2" w:themeShade="80"/>
          <w:sz w:val="18"/>
          <w:szCs w:val="18"/>
          <w:vertAlign w:val="superscript"/>
        </w:rPr>
        <w:t>2</w:t>
      </w:r>
      <w:r w:rsidRPr="002E1DB5">
        <w:rPr>
          <w:rFonts w:cstheme="minorHAnsi"/>
          <w:i/>
          <w:color w:val="767171" w:themeColor="background2" w:themeShade="80"/>
          <w:sz w:val="18"/>
          <w:szCs w:val="18"/>
        </w:rPr>
        <w:t>,</w:t>
      </w:r>
      <w:r w:rsidRPr="002E1DB5">
        <w:rPr>
          <w:rFonts w:cstheme="minorHAnsi"/>
          <w:i/>
          <w:color w:val="767171" w:themeColor="background2" w:themeShade="80"/>
          <w:sz w:val="18"/>
          <w:szCs w:val="18"/>
        </w:rPr>
        <w:t xml:space="preserve"> Y. Yazwani,</w:t>
      </w:r>
      <w:r w:rsidRPr="002E1DB5">
        <w:rPr>
          <w:rFonts w:cstheme="minorHAnsi"/>
          <w:i/>
          <w:color w:val="767171" w:themeColor="background2" w:themeShade="80"/>
          <w:sz w:val="18"/>
          <w:szCs w:val="18"/>
        </w:rPr>
        <w:t xml:space="preserve"> S</w:t>
      </w:r>
      <w:r w:rsidRPr="002E1DB5">
        <w:rPr>
          <w:rFonts w:cstheme="minorHAnsi"/>
          <w:i/>
          <w:color w:val="767171" w:themeColor="background2" w:themeShade="80"/>
          <w:sz w:val="18"/>
          <w:szCs w:val="18"/>
        </w:rPr>
        <w:t>un</w:t>
      </w:r>
      <w:r w:rsidRPr="002E1DB5">
        <w:rPr>
          <w:rFonts w:cstheme="minorHAnsi"/>
          <w:i/>
          <w:color w:val="767171" w:themeColor="background2" w:themeShade="80"/>
          <w:sz w:val="18"/>
          <w:szCs w:val="18"/>
        </w:rPr>
        <w:t>g</w:t>
      </w:r>
      <w:r w:rsidRPr="002E1DB5">
        <w:rPr>
          <w:rFonts w:cstheme="minorHAnsi"/>
          <w:i/>
          <w:color w:val="767171" w:themeColor="background2" w:themeShade="80"/>
          <w:sz w:val="18"/>
          <w:szCs w:val="18"/>
        </w:rPr>
        <w:t>ai</w:t>
      </w:r>
      <w:r w:rsidRPr="002E1DB5">
        <w:rPr>
          <w:rFonts w:cstheme="minorHAnsi"/>
          <w:i/>
          <w:color w:val="767171" w:themeColor="background2" w:themeShade="80"/>
          <w:sz w:val="18"/>
          <w:szCs w:val="18"/>
        </w:rPr>
        <w:t xml:space="preserve"> Dua</w:t>
      </w:r>
      <w:r w:rsidRPr="002E1DB5">
        <w:rPr>
          <w:rFonts w:cstheme="minorHAnsi"/>
          <w:i/>
          <w:color w:val="767171" w:themeColor="background2" w:themeShade="80"/>
          <w:sz w:val="18"/>
          <w:szCs w:val="18"/>
        </w:rPr>
        <w:t xml:space="preserve"> Health Clinic</w:t>
      </w:r>
      <w:r w:rsidRPr="002E1DB5">
        <w:rPr>
          <w:rFonts w:cstheme="minorHAnsi"/>
          <w:i/>
          <w:color w:val="767171" w:themeColor="background2" w:themeShade="80"/>
          <w:sz w:val="18"/>
          <w:szCs w:val="18"/>
          <w:vertAlign w:val="superscript"/>
        </w:rPr>
        <w:t>1</w:t>
      </w:r>
      <w:r w:rsidRPr="002E1DB5">
        <w:rPr>
          <w:rFonts w:cstheme="minorHAnsi"/>
          <w:i/>
          <w:color w:val="767171" w:themeColor="background2" w:themeShade="80"/>
          <w:sz w:val="18"/>
          <w:szCs w:val="18"/>
        </w:rPr>
        <w:t xml:space="preserve">, </w:t>
      </w:r>
      <w:r w:rsidRPr="002E1DB5">
        <w:rPr>
          <w:rFonts w:cstheme="minorHAnsi"/>
          <w:i/>
          <w:color w:val="767171" w:themeColor="background2" w:themeShade="80"/>
          <w:sz w:val="18"/>
          <w:szCs w:val="18"/>
        </w:rPr>
        <w:t>North Province Wellesley District Health Office</w:t>
      </w:r>
      <w:r w:rsidRPr="002E1DB5">
        <w:rPr>
          <w:rFonts w:cstheme="minorHAnsi"/>
          <w:i/>
          <w:color w:val="767171" w:themeColor="background2" w:themeShade="80"/>
          <w:sz w:val="18"/>
          <w:szCs w:val="18"/>
          <w:vertAlign w:val="superscript"/>
        </w:rPr>
        <w:t>2</w:t>
      </w:r>
    </w:p>
    <w:p w:rsidR="002E1DB5" w:rsidRPr="002E1DB5" w:rsidRDefault="002E1DB5" w:rsidP="002E1DB5">
      <w:pPr>
        <w:jc w:val="both"/>
        <w:rPr>
          <w:rFonts w:cstheme="minorHAnsi"/>
          <w:sz w:val="18"/>
          <w:szCs w:val="18"/>
        </w:rPr>
        <w:sectPr w:rsidR="002E1DB5" w:rsidRPr="002E1DB5" w:rsidSect="007C429B">
          <w:pgSz w:w="11906" w:h="16838"/>
          <w:pgMar w:top="851" w:right="1133" w:bottom="1440" w:left="993" w:header="708" w:footer="708" w:gutter="0"/>
          <w:cols w:space="708"/>
          <w:docGrid w:linePitch="360"/>
        </w:sectPr>
      </w:pPr>
    </w:p>
    <w:p w:rsidR="002E1DB5" w:rsidRPr="002433C2" w:rsidRDefault="002E1DB5" w:rsidP="002E1DB5">
      <w:pPr>
        <w:jc w:val="both"/>
        <w:rPr>
          <w:rFonts w:cstheme="minorHAnsi"/>
          <w:b/>
          <w:i/>
          <w:sz w:val="20"/>
          <w:szCs w:val="20"/>
        </w:rPr>
      </w:pPr>
      <w:r w:rsidRPr="002433C2">
        <w:rPr>
          <w:rFonts w:cstheme="minorHAnsi"/>
          <w:b/>
          <w:i/>
          <w:sz w:val="20"/>
          <w:szCs w:val="20"/>
        </w:rPr>
        <w:t>Abstract</w:t>
      </w:r>
    </w:p>
    <w:p w:rsidR="002E1DB5" w:rsidRPr="002433C2" w:rsidRDefault="002E1DB5" w:rsidP="002E1DB5">
      <w:pPr>
        <w:jc w:val="both"/>
        <w:rPr>
          <w:rFonts w:cstheme="minorHAnsi"/>
          <w:sz w:val="20"/>
          <w:szCs w:val="20"/>
        </w:rPr>
      </w:pPr>
      <w:r w:rsidRPr="002433C2">
        <w:rPr>
          <w:rFonts w:cstheme="minorHAnsi"/>
          <w:sz w:val="20"/>
          <w:szCs w:val="20"/>
        </w:rPr>
        <w:t xml:space="preserve">Erectile dysfunction (ED), a common microvascular complication of Diabetes Mellitus with prevalence range from 35% to 70%. </w:t>
      </w:r>
    </w:p>
    <w:p w:rsidR="002E1DB5" w:rsidRPr="002433C2" w:rsidRDefault="00144F0C" w:rsidP="002E1DB5">
      <w:pPr>
        <w:jc w:val="both"/>
        <w:rPr>
          <w:rFonts w:cstheme="minorHAnsi"/>
          <w:sz w:val="20"/>
          <w:szCs w:val="20"/>
        </w:rPr>
      </w:pPr>
      <w:r>
        <w:rPr>
          <w:rFonts w:cstheme="minorHAnsi"/>
          <w:sz w:val="20"/>
          <w:szCs w:val="20"/>
        </w:rPr>
        <w:t>Objective: This paper aims</w:t>
      </w:r>
      <w:r w:rsidR="002E1DB5" w:rsidRPr="002433C2">
        <w:rPr>
          <w:rFonts w:cstheme="minorHAnsi"/>
          <w:sz w:val="20"/>
          <w:szCs w:val="20"/>
        </w:rPr>
        <w:t xml:space="preserve"> to analyse determinant</w:t>
      </w:r>
      <w:r w:rsidR="002F4782">
        <w:rPr>
          <w:rFonts w:cstheme="minorHAnsi"/>
          <w:sz w:val="20"/>
          <w:szCs w:val="20"/>
        </w:rPr>
        <w:t>s</w:t>
      </w:r>
      <w:r w:rsidR="002E1DB5" w:rsidRPr="002433C2">
        <w:rPr>
          <w:rFonts w:cstheme="minorHAnsi"/>
          <w:sz w:val="20"/>
          <w:szCs w:val="20"/>
        </w:rPr>
        <w:t xml:space="preserve"> of ED screening rat</w:t>
      </w:r>
      <w:r w:rsidR="0074258D" w:rsidRPr="002433C2">
        <w:rPr>
          <w:rFonts w:cstheme="minorHAnsi"/>
          <w:sz w:val="20"/>
          <w:szCs w:val="20"/>
        </w:rPr>
        <w:t>e among diabetic patients at North Province Wellesley(NPW)</w:t>
      </w:r>
      <w:r w:rsidR="002F4782">
        <w:rPr>
          <w:rFonts w:cstheme="minorHAnsi"/>
          <w:sz w:val="20"/>
          <w:szCs w:val="20"/>
        </w:rPr>
        <w:t xml:space="preserve"> Public Health C</w:t>
      </w:r>
      <w:r w:rsidR="002E1DB5" w:rsidRPr="002433C2">
        <w:rPr>
          <w:rFonts w:cstheme="minorHAnsi"/>
          <w:sz w:val="20"/>
          <w:szCs w:val="20"/>
        </w:rPr>
        <w:t xml:space="preserve">linics. </w:t>
      </w:r>
    </w:p>
    <w:p w:rsidR="002E1DB5" w:rsidRPr="002433C2" w:rsidRDefault="002E1DB5" w:rsidP="002E1DB5">
      <w:pPr>
        <w:jc w:val="both"/>
        <w:rPr>
          <w:rFonts w:cstheme="minorHAnsi"/>
          <w:sz w:val="20"/>
          <w:szCs w:val="20"/>
        </w:rPr>
      </w:pPr>
      <w:r w:rsidRPr="002433C2">
        <w:rPr>
          <w:rFonts w:cstheme="minorHAnsi"/>
          <w:sz w:val="20"/>
          <w:szCs w:val="20"/>
        </w:rPr>
        <w:t>Method: A cross-sectional study was done in June 2017 using universal sampling method. Self-administered questionnaire</w:t>
      </w:r>
      <w:r w:rsidR="002F4782">
        <w:rPr>
          <w:rFonts w:cstheme="minorHAnsi"/>
          <w:sz w:val="20"/>
          <w:szCs w:val="20"/>
        </w:rPr>
        <w:t>s were given</w:t>
      </w:r>
      <w:r w:rsidRPr="002433C2">
        <w:rPr>
          <w:rFonts w:cstheme="minorHAnsi"/>
          <w:sz w:val="20"/>
          <w:szCs w:val="20"/>
        </w:rPr>
        <w:t xml:space="preserve"> to all 63 doctors in 6 health clinics. The questionnair</w:t>
      </w:r>
      <w:r w:rsidR="002F4782">
        <w:rPr>
          <w:rFonts w:cstheme="minorHAnsi"/>
          <w:sz w:val="20"/>
          <w:szCs w:val="20"/>
        </w:rPr>
        <w:t>es cover</w:t>
      </w:r>
      <w:r w:rsidRPr="002433C2">
        <w:rPr>
          <w:rFonts w:cstheme="minorHAnsi"/>
          <w:sz w:val="20"/>
          <w:szCs w:val="20"/>
        </w:rPr>
        <w:t xml:space="preserve"> demographic data and determinants of poor screening rate of ED. Likert scale was used and score 1 indicate</w:t>
      </w:r>
      <w:r w:rsidR="002F4782">
        <w:rPr>
          <w:rFonts w:cstheme="minorHAnsi"/>
          <w:sz w:val="20"/>
          <w:szCs w:val="20"/>
        </w:rPr>
        <w:t>s</w:t>
      </w:r>
      <w:r w:rsidRPr="002433C2">
        <w:rPr>
          <w:rFonts w:cstheme="minorHAnsi"/>
          <w:sz w:val="20"/>
          <w:szCs w:val="20"/>
        </w:rPr>
        <w:t xml:space="preserve"> strong disagreement whilst score 5 indicate</w:t>
      </w:r>
      <w:r w:rsidR="002F4782">
        <w:rPr>
          <w:rFonts w:cstheme="minorHAnsi"/>
          <w:sz w:val="20"/>
          <w:szCs w:val="20"/>
        </w:rPr>
        <w:t>s</w:t>
      </w:r>
      <w:r w:rsidRPr="002433C2">
        <w:rPr>
          <w:rFonts w:cstheme="minorHAnsi"/>
          <w:sz w:val="20"/>
          <w:szCs w:val="20"/>
        </w:rPr>
        <w:t xml:space="preserve"> strong agreement to the statement.</w:t>
      </w:r>
    </w:p>
    <w:p w:rsidR="002E1DB5" w:rsidRPr="002433C2" w:rsidRDefault="002E1DB5" w:rsidP="002E1DB5">
      <w:pPr>
        <w:jc w:val="both"/>
        <w:rPr>
          <w:rFonts w:cstheme="minorHAnsi"/>
          <w:sz w:val="20"/>
          <w:szCs w:val="20"/>
        </w:rPr>
      </w:pPr>
      <w:r w:rsidRPr="002433C2">
        <w:rPr>
          <w:rFonts w:cstheme="minorHAnsi"/>
          <w:sz w:val="20"/>
          <w:szCs w:val="20"/>
        </w:rPr>
        <w:t>Result: 50 respondents opt to participate (Response rate 79.4%). Female are the primary respondent</w:t>
      </w:r>
      <w:r w:rsidR="002F4782">
        <w:rPr>
          <w:rFonts w:cstheme="minorHAnsi"/>
          <w:sz w:val="20"/>
          <w:szCs w:val="20"/>
        </w:rPr>
        <w:t>s</w:t>
      </w:r>
      <w:r w:rsidRPr="002433C2">
        <w:rPr>
          <w:rFonts w:cstheme="minorHAnsi"/>
          <w:sz w:val="20"/>
          <w:szCs w:val="20"/>
        </w:rPr>
        <w:t xml:space="preserve"> (76%) and 94% of the respondents are married. Mean perceived competency to manage ED was 3.06 (95% CI 2.82-3.30). Mean perceived receptivity to ED question is 3.02 (95% CI 2.77-3.27) and mean doctor who feel embarrassed to ask about ED is 2.46</w:t>
      </w:r>
      <w:r w:rsidRPr="002433C2">
        <w:rPr>
          <w:rFonts w:cstheme="minorHAnsi"/>
          <w:sz w:val="20"/>
          <w:szCs w:val="20"/>
        </w:rPr>
        <w:t xml:space="preserve"> 95% </w:t>
      </w:r>
      <w:r w:rsidRPr="002433C2">
        <w:rPr>
          <w:rFonts w:cstheme="minorHAnsi"/>
          <w:bCs/>
          <w:sz w:val="20"/>
          <w:szCs w:val="20"/>
        </w:rPr>
        <w:t xml:space="preserve">CI 2.18-2.74).  Mean score of external barriers that may contribute to poor screening of ED are 2.64 (95% CI 2.35-2.93) for high treatment cost, 3.58 (95% CI 3.29-3.87) for time constraint and 3.70 (95% CI 3.44-3.96) </w:t>
      </w:r>
      <w:r w:rsidRPr="002433C2">
        <w:rPr>
          <w:rFonts w:cstheme="minorHAnsi"/>
          <w:bCs/>
          <w:sz w:val="20"/>
          <w:szCs w:val="20"/>
        </w:rPr>
        <w:t>for lack of privacy. Fisher’s exact test indicate</w:t>
      </w:r>
      <w:r w:rsidR="002F4782">
        <w:rPr>
          <w:rFonts w:cstheme="minorHAnsi"/>
          <w:bCs/>
          <w:sz w:val="20"/>
          <w:szCs w:val="20"/>
        </w:rPr>
        <w:t>s</w:t>
      </w:r>
      <w:r w:rsidRPr="002433C2">
        <w:rPr>
          <w:rFonts w:cstheme="minorHAnsi"/>
          <w:bCs/>
          <w:sz w:val="20"/>
          <w:szCs w:val="20"/>
        </w:rPr>
        <w:t xml:space="preserve"> that there is a significant relationship between gender and perceived receptivity (p value: 0.011) and also between gender and embarrassment (p Value: 0.033)</w:t>
      </w:r>
    </w:p>
    <w:p w:rsidR="002E1DB5" w:rsidRPr="002433C2" w:rsidRDefault="002E1DB5" w:rsidP="002E1DB5">
      <w:pPr>
        <w:jc w:val="both"/>
        <w:rPr>
          <w:rFonts w:cstheme="minorHAnsi"/>
          <w:sz w:val="20"/>
          <w:szCs w:val="20"/>
        </w:rPr>
      </w:pPr>
      <w:r w:rsidRPr="002433C2">
        <w:rPr>
          <w:rFonts w:cstheme="minorHAnsi"/>
          <w:sz w:val="20"/>
          <w:szCs w:val="20"/>
        </w:rPr>
        <w:t xml:space="preserve">Conclusion: Gender plays a major influence in performance of ED screening and perceived competency to manage ED is still at an unsatisfactory level. More efforts need to train our health personnel regarding ED counselling method and reduce their embarrassment regardless of gender. </w:t>
      </w:r>
      <w:r w:rsidR="00972D77">
        <w:rPr>
          <w:rFonts w:cstheme="minorHAnsi"/>
          <w:sz w:val="20"/>
          <w:szCs w:val="20"/>
        </w:rPr>
        <w:t>S</w:t>
      </w:r>
      <w:r w:rsidRPr="002433C2">
        <w:rPr>
          <w:rFonts w:cstheme="minorHAnsi"/>
          <w:sz w:val="20"/>
          <w:szCs w:val="20"/>
        </w:rPr>
        <w:t>ince several clinics placed two doctors in one room, there is no doubt patients’ privacy is compromised. Th</w:t>
      </w:r>
      <w:r w:rsidR="00A20269">
        <w:rPr>
          <w:rFonts w:cstheme="minorHAnsi"/>
          <w:sz w:val="20"/>
          <w:szCs w:val="20"/>
        </w:rPr>
        <w:t xml:space="preserve">erefore, </w:t>
      </w:r>
      <w:r w:rsidRPr="002433C2">
        <w:rPr>
          <w:rFonts w:cstheme="minorHAnsi"/>
          <w:sz w:val="20"/>
          <w:szCs w:val="20"/>
        </w:rPr>
        <w:t>an alternative to ensure patient’s confidentiality during ED screening</w:t>
      </w:r>
      <w:r w:rsidR="002324EB">
        <w:rPr>
          <w:rFonts w:cstheme="minorHAnsi"/>
          <w:sz w:val="20"/>
          <w:szCs w:val="20"/>
        </w:rPr>
        <w:t xml:space="preserve"> must be made priority</w:t>
      </w:r>
      <w:r w:rsidRPr="002433C2">
        <w:rPr>
          <w:rFonts w:cstheme="minorHAnsi"/>
          <w:sz w:val="20"/>
          <w:szCs w:val="20"/>
        </w:rPr>
        <w:t>.</w:t>
      </w:r>
    </w:p>
    <w:p w:rsidR="002E1DB5" w:rsidRPr="002E1DB5" w:rsidRDefault="00556E6C" w:rsidP="007C429B">
      <w:pPr>
        <w:jc w:val="center"/>
        <w:rPr>
          <w:rFonts w:cstheme="minorHAnsi"/>
          <w:sz w:val="18"/>
          <w:szCs w:val="18"/>
        </w:rPr>
        <w:sectPr w:rsidR="002E1DB5" w:rsidRPr="002E1DB5" w:rsidSect="00556E6C">
          <w:type w:val="continuous"/>
          <w:pgSz w:w="11906" w:h="16838"/>
          <w:pgMar w:top="1440" w:right="1133" w:bottom="1440" w:left="993" w:header="708" w:footer="708" w:gutter="0"/>
          <w:cols w:num="2" w:space="165"/>
          <w:docGrid w:linePitch="360"/>
        </w:sectPr>
      </w:pPr>
      <w:r>
        <w:rPr>
          <w:rFonts w:cstheme="minorHAnsi"/>
          <w:noProof/>
          <w:sz w:val="24"/>
          <w:szCs w:val="24"/>
        </w:rPr>
        <w:drawing>
          <wp:inline distT="0" distB="0" distL="0" distR="0" wp14:anchorId="61F160E4" wp14:editId="041EE87E">
            <wp:extent cx="2640965" cy="1932299"/>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HART NANI.png"/>
                    <pic:cNvPicPr/>
                  </pic:nvPicPr>
                  <pic:blipFill>
                    <a:blip r:embed="rId4">
                      <a:extLst>
                        <a:ext uri="{28A0092B-C50C-407E-A947-70E740481C1C}">
                          <a14:useLocalDpi xmlns:a14="http://schemas.microsoft.com/office/drawing/2010/main" val="0"/>
                        </a:ext>
                      </a:extLst>
                    </a:blip>
                    <a:stretch>
                      <a:fillRect/>
                    </a:stretch>
                  </pic:blipFill>
                  <pic:spPr>
                    <a:xfrm>
                      <a:off x="0" y="0"/>
                      <a:ext cx="2640965" cy="1932299"/>
                    </a:xfrm>
                    <a:prstGeom prst="rect">
                      <a:avLst/>
                    </a:prstGeom>
                  </pic:spPr>
                </pic:pic>
              </a:graphicData>
            </a:graphic>
          </wp:inline>
        </w:drawing>
      </w:r>
    </w:p>
    <w:p w:rsidR="002E1DB5" w:rsidRPr="002433C2" w:rsidRDefault="002E1DB5" w:rsidP="002E1DB5">
      <w:pPr>
        <w:jc w:val="both"/>
        <w:rPr>
          <w:rFonts w:cstheme="minorHAnsi"/>
          <w:b/>
          <w:i/>
          <w:sz w:val="20"/>
          <w:szCs w:val="20"/>
        </w:rPr>
      </w:pPr>
      <w:r w:rsidRPr="002433C2">
        <w:rPr>
          <w:rFonts w:cstheme="minorHAnsi"/>
          <w:b/>
          <w:i/>
          <w:sz w:val="20"/>
          <w:szCs w:val="20"/>
        </w:rPr>
        <w:t>Reference:</w:t>
      </w:r>
    </w:p>
    <w:p w:rsidR="002E1DB5" w:rsidRPr="007C429B" w:rsidRDefault="002E1DB5" w:rsidP="002E1DB5">
      <w:pPr>
        <w:pStyle w:val="NoSpacing"/>
        <w:rPr>
          <w:rFonts w:cstheme="minorHAnsi"/>
          <w:sz w:val="16"/>
          <w:szCs w:val="16"/>
        </w:rPr>
      </w:pPr>
      <w:r w:rsidRPr="007C429B">
        <w:rPr>
          <w:rFonts w:cstheme="minorHAnsi"/>
          <w:sz w:val="16"/>
          <w:szCs w:val="16"/>
        </w:rPr>
        <w:t>1.</w:t>
      </w:r>
      <w:r w:rsidRPr="007C429B">
        <w:rPr>
          <w:rFonts w:cstheme="minorHAnsi"/>
          <w:sz w:val="16"/>
          <w:szCs w:val="16"/>
        </w:rPr>
        <w:t xml:space="preserve"> </w:t>
      </w:r>
      <w:r w:rsidRPr="007C429B">
        <w:rPr>
          <w:rFonts w:cstheme="minorHAnsi"/>
          <w:sz w:val="16"/>
          <w:szCs w:val="16"/>
        </w:rPr>
        <w:t>Diabetes. (2017, July). Retrieved September 13, 2017, from http://www.who.int/mediacentre/factsheets/fs312/en</w:t>
      </w:r>
    </w:p>
    <w:p w:rsidR="002E1DB5" w:rsidRPr="007C429B" w:rsidRDefault="002E1DB5" w:rsidP="002E1DB5">
      <w:pPr>
        <w:pStyle w:val="NoSpacing"/>
        <w:rPr>
          <w:rFonts w:cstheme="minorHAnsi"/>
          <w:sz w:val="16"/>
          <w:szCs w:val="16"/>
        </w:rPr>
      </w:pPr>
      <w:r w:rsidRPr="007C429B">
        <w:rPr>
          <w:rFonts w:cstheme="minorHAnsi"/>
          <w:sz w:val="16"/>
          <w:szCs w:val="16"/>
        </w:rPr>
        <w:t>2.</w:t>
      </w:r>
      <w:r w:rsidRPr="007C429B">
        <w:rPr>
          <w:rFonts w:cstheme="minorHAnsi"/>
          <w:sz w:val="16"/>
          <w:szCs w:val="16"/>
        </w:rPr>
        <w:t xml:space="preserve"> </w:t>
      </w:r>
      <w:r w:rsidRPr="007C429B">
        <w:rPr>
          <w:rFonts w:cstheme="minorHAnsi"/>
          <w:sz w:val="16"/>
          <w:szCs w:val="16"/>
        </w:rPr>
        <w:t xml:space="preserve">Esposito, K., </w:t>
      </w:r>
      <w:proofErr w:type="spellStart"/>
      <w:r w:rsidRPr="007C429B">
        <w:rPr>
          <w:rFonts w:cstheme="minorHAnsi"/>
          <w:sz w:val="16"/>
          <w:szCs w:val="16"/>
        </w:rPr>
        <w:t>Maiorino</w:t>
      </w:r>
      <w:proofErr w:type="spellEnd"/>
      <w:r w:rsidRPr="007C429B">
        <w:rPr>
          <w:rFonts w:cstheme="minorHAnsi"/>
          <w:sz w:val="16"/>
          <w:szCs w:val="16"/>
        </w:rPr>
        <w:t xml:space="preserve">, M. I., &amp; </w:t>
      </w:r>
      <w:proofErr w:type="spellStart"/>
      <w:r w:rsidRPr="007C429B">
        <w:rPr>
          <w:rFonts w:cstheme="minorHAnsi"/>
          <w:sz w:val="16"/>
          <w:szCs w:val="16"/>
        </w:rPr>
        <w:t>Bellastella</w:t>
      </w:r>
      <w:proofErr w:type="spellEnd"/>
      <w:r w:rsidRPr="007C429B">
        <w:rPr>
          <w:rFonts w:cstheme="minorHAnsi"/>
          <w:sz w:val="16"/>
          <w:szCs w:val="16"/>
        </w:rPr>
        <w:t>, G. (2014). Diabetes and sexual dysfunction: current perspectives. Diabetes, Metabolic Syndrome and Obesity: Targets and Therapy,2014(7), 95-105. doi:10.2147/</w:t>
      </w:r>
      <w:proofErr w:type="gramStart"/>
      <w:r w:rsidRPr="007C429B">
        <w:rPr>
          <w:rFonts w:cstheme="minorHAnsi"/>
          <w:sz w:val="16"/>
          <w:szCs w:val="16"/>
        </w:rPr>
        <w:t>dmso.s</w:t>
      </w:r>
      <w:proofErr w:type="gramEnd"/>
      <w:r w:rsidRPr="007C429B">
        <w:rPr>
          <w:rFonts w:cstheme="minorHAnsi"/>
          <w:sz w:val="16"/>
          <w:szCs w:val="16"/>
        </w:rPr>
        <w:t>36455</w:t>
      </w:r>
    </w:p>
    <w:p w:rsidR="002E1DB5" w:rsidRPr="007C429B" w:rsidRDefault="002E1DB5" w:rsidP="002E1DB5">
      <w:pPr>
        <w:pStyle w:val="NoSpacing"/>
        <w:rPr>
          <w:rFonts w:cstheme="minorHAnsi"/>
          <w:sz w:val="16"/>
          <w:szCs w:val="16"/>
        </w:rPr>
      </w:pPr>
      <w:r w:rsidRPr="007C429B">
        <w:rPr>
          <w:rFonts w:cstheme="minorHAnsi"/>
          <w:sz w:val="16"/>
          <w:szCs w:val="16"/>
        </w:rPr>
        <w:t>3.</w:t>
      </w:r>
      <w:r w:rsidRPr="007C429B">
        <w:rPr>
          <w:rFonts w:cstheme="minorHAnsi"/>
          <w:sz w:val="16"/>
          <w:szCs w:val="16"/>
        </w:rPr>
        <w:t xml:space="preserve"> </w:t>
      </w:r>
      <w:proofErr w:type="spellStart"/>
      <w:r w:rsidRPr="007C429B">
        <w:rPr>
          <w:rFonts w:cstheme="minorHAnsi"/>
          <w:sz w:val="16"/>
          <w:szCs w:val="16"/>
        </w:rPr>
        <w:t>Perttula</w:t>
      </w:r>
      <w:proofErr w:type="spellEnd"/>
      <w:r w:rsidRPr="007C429B">
        <w:rPr>
          <w:rFonts w:cstheme="minorHAnsi"/>
          <w:sz w:val="16"/>
          <w:szCs w:val="16"/>
        </w:rPr>
        <w:t>, E. (1999). Physician attitudes and behaviour regarding erectile dysfunction in at-risk patients from a rural community. Postgraduate Medical Journal,75(880), 83-85. doi:10.1136/pgmj.75.880.83</w:t>
      </w:r>
    </w:p>
    <w:p w:rsidR="002E1DB5" w:rsidRPr="007C429B" w:rsidRDefault="002E1DB5" w:rsidP="002E1DB5">
      <w:pPr>
        <w:pStyle w:val="NoSpacing"/>
        <w:rPr>
          <w:rFonts w:cstheme="minorHAnsi"/>
          <w:sz w:val="16"/>
          <w:szCs w:val="16"/>
        </w:rPr>
      </w:pPr>
      <w:r w:rsidRPr="007C429B">
        <w:rPr>
          <w:rFonts w:cstheme="minorHAnsi"/>
          <w:sz w:val="16"/>
          <w:szCs w:val="16"/>
        </w:rPr>
        <w:t>4.</w:t>
      </w:r>
      <w:r w:rsidRPr="007C429B">
        <w:rPr>
          <w:rFonts w:cstheme="minorHAnsi"/>
          <w:sz w:val="16"/>
          <w:szCs w:val="16"/>
        </w:rPr>
        <w:t xml:space="preserve"> </w:t>
      </w:r>
      <w:r w:rsidRPr="007C429B">
        <w:rPr>
          <w:rFonts w:cstheme="minorHAnsi"/>
          <w:sz w:val="16"/>
          <w:szCs w:val="16"/>
        </w:rPr>
        <w:t xml:space="preserve">Penson, D. F., </w:t>
      </w:r>
      <w:proofErr w:type="spellStart"/>
      <w:r w:rsidRPr="007C429B">
        <w:rPr>
          <w:rFonts w:cstheme="minorHAnsi"/>
          <w:sz w:val="16"/>
          <w:szCs w:val="16"/>
        </w:rPr>
        <w:t>Latini</w:t>
      </w:r>
      <w:proofErr w:type="spellEnd"/>
      <w:r w:rsidRPr="007C429B">
        <w:rPr>
          <w:rFonts w:cstheme="minorHAnsi"/>
          <w:sz w:val="16"/>
          <w:szCs w:val="16"/>
        </w:rPr>
        <w:t xml:space="preserve">, D. M., Lubeck, D. P., Wallace, K. L., Henning, J. M., &amp; Lue, T. F. (2003). Do Impotent Men With Diabetes Have More Severe Erectile Dysfunction and Worse Quality of Life Than the General Population of Impotent </w:t>
      </w:r>
      <w:proofErr w:type="gramStart"/>
      <w:r w:rsidRPr="007C429B">
        <w:rPr>
          <w:rFonts w:cstheme="minorHAnsi"/>
          <w:sz w:val="16"/>
          <w:szCs w:val="16"/>
        </w:rPr>
        <w:t>Patients?:</w:t>
      </w:r>
      <w:proofErr w:type="gramEnd"/>
      <w:r w:rsidRPr="007C429B">
        <w:rPr>
          <w:rFonts w:cstheme="minorHAnsi"/>
          <w:sz w:val="16"/>
          <w:szCs w:val="16"/>
        </w:rPr>
        <w:t xml:space="preserve"> Results from the Exploratory Comprehensive Evaluation of Erectile Dysfunction (</w:t>
      </w:r>
      <w:proofErr w:type="spellStart"/>
      <w:r w:rsidRPr="007C429B">
        <w:rPr>
          <w:rFonts w:cstheme="minorHAnsi"/>
          <w:sz w:val="16"/>
          <w:szCs w:val="16"/>
        </w:rPr>
        <w:t>ExCEED</w:t>
      </w:r>
      <w:proofErr w:type="spellEnd"/>
      <w:r w:rsidRPr="007C429B">
        <w:rPr>
          <w:rFonts w:cstheme="minorHAnsi"/>
          <w:sz w:val="16"/>
          <w:szCs w:val="16"/>
        </w:rPr>
        <w:t>) database. Diabetes Care,26(4), 1093-1099. doi:10.2337/diacare.26.4.1093</w:t>
      </w:r>
    </w:p>
    <w:p w:rsidR="002E1DB5" w:rsidRPr="007C429B" w:rsidRDefault="002E1DB5" w:rsidP="002E1DB5">
      <w:pPr>
        <w:pStyle w:val="NoSpacing"/>
        <w:rPr>
          <w:rFonts w:cstheme="minorHAnsi"/>
          <w:sz w:val="16"/>
          <w:szCs w:val="16"/>
        </w:rPr>
      </w:pPr>
      <w:r w:rsidRPr="007C429B">
        <w:rPr>
          <w:rFonts w:cstheme="minorHAnsi"/>
          <w:sz w:val="16"/>
          <w:szCs w:val="16"/>
        </w:rPr>
        <w:t>5.</w:t>
      </w:r>
      <w:r w:rsidRPr="007C429B">
        <w:rPr>
          <w:rFonts w:cstheme="minorHAnsi"/>
          <w:sz w:val="16"/>
          <w:szCs w:val="16"/>
        </w:rPr>
        <w:t xml:space="preserve"> </w:t>
      </w:r>
      <w:r w:rsidRPr="007C429B">
        <w:rPr>
          <w:rFonts w:cstheme="minorHAnsi"/>
          <w:sz w:val="16"/>
          <w:szCs w:val="16"/>
        </w:rPr>
        <w:t xml:space="preserve">Ng CJ, Low WY, Tan NC, et al. The role of general practitioners in the management of erectile dysfunction-a qualitative study. </w:t>
      </w:r>
      <w:proofErr w:type="spellStart"/>
      <w:r w:rsidRPr="007C429B">
        <w:rPr>
          <w:rFonts w:cstheme="minorHAnsi"/>
          <w:sz w:val="16"/>
          <w:szCs w:val="16"/>
        </w:rPr>
        <w:t>Int</w:t>
      </w:r>
      <w:proofErr w:type="spellEnd"/>
      <w:r w:rsidRPr="007C429B">
        <w:rPr>
          <w:rFonts w:cstheme="minorHAnsi"/>
          <w:sz w:val="16"/>
          <w:szCs w:val="16"/>
        </w:rPr>
        <w:t xml:space="preserve"> J </w:t>
      </w:r>
      <w:proofErr w:type="spellStart"/>
      <w:r w:rsidRPr="007C429B">
        <w:rPr>
          <w:rFonts w:cstheme="minorHAnsi"/>
          <w:sz w:val="16"/>
          <w:szCs w:val="16"/>
        </w:rPr>
        <w:t>Impot</w:t>
      </w:r>
      <w:proofErr w:type="spellEnd"/>
      <w:r w:rsidRPr="007C429B">
        <w:rPr>
          <w:rFonts w:cstheme="minorHAnsi"/>
          <w:sz w:val="16"/>
          <w:szCs w:val="16"/>
        </w:rPr>
        <w:t xml:space="preserve"> Res </w:t>
      </w:r>
      <w:proofErr w:type="gramStart"/>
      <w:r w:rsidRPr="007C429B">
        <w:rPr>
          <w:rFonts w:cstheme="minorHAnsi"/>
          <w:sz w:val="16"/>
          <w:szCs w:val="16"/>
        </w:rPr>
        <w:t>2004;16:60</w:t>
      </w:r>
      <w:proofErr w:type="gramEnd"/>
      <w:r w:rsidRPr="007C429B">
        <w:rPr>
          <w:rFonts w:cstheme="minorHAnsi"/>
          <w:sz w:val="16"/>
          <w:szCs w:val="16"/>
        </w:rPr>
        <w:t>-3.</w:t>
      </w:r>
    </w:p>
    <w:p w:rsidR="002E1DB5" w:rsidRPr="007C429B" w:rsidRDefault="002E1DB5" w:rsidP="002E1DB5">
      <w:pPr>
        <w:pStyle w:val="NoSpacing"/>
        <w:rPr>
          <w:rFonts w:cstheme="minorHAnsi"/>
          <w:sz w:val="16"/>
          <w:szCs w:val="16"/>
        </w:rPr>
      </w:pPr>
      <w:r w:rsidRPr="007C429B">
        <w:rPr>
          <w:rFonts w:cstheme="minorHAnsi"/>
          <w:sz w:val="16"/>
          <w:szCs w:val="16"/>
        </w:rPr>
        <w:t>6</w:t>
      </w:r>
      <w:r w:rsidRPr="007C429B">
        <w:rPr>
          <w:rFonts w:cstheme="minorHAnsi"/>
          <w:sz w:val="16"/>
          <w:szCs w:val="16"/>
        </w:rPr>
        <w:t>.</w:t>
      </w:r>
      <w:r w:rsidRPr="007C429B">
        <w:rPr>
          <w:rFonts w:cstheme="minorHAnsi"/>
          <w:sz w:val="16"/>
          <w:szCs w:val="16"/>
        </w:rPr>
        <w:t xml:space="preserve"> </w:t>
      </w:r>
      <w:r w:rsidRPr="007C429B">
        <w:rPr>
          <w:rFonts w:cstheme="minorHAnsi"/>
          <w:sz w:val="16"/>
          <w:szCs w:val="16"/>
        </w:rPr>
        <w:t xml:space="preserve">Tong, S. F., Low, W. Y., Ismail, S. B., L. T., &amp; S. W. (2013). Determinants of doctors’ decisions to inquire about sexual dysfunction in Malaysian primary care settings. </w:t>
      </w:r>
      <w:proofErr w:type="spellStart"/>
      <w:r w:rsidRPr="007C429B">
        <w:rPr>
          <w:rFonts w:cstheme="minorHAnsi"/>
          <w:sz w:val="16"/>
          <w:szCs w:val="16"/>
        </w:rPr>
        <w:t>Transl</w:t>
      </w:r>
      <w:proofErr w:type="spellEnd"/>
      <w:r w:rsidRPr="007C429B">
        <w:rPr>
          <w:rFonts w:cstheme="minorHAnsi"/>
          <w:sz w:val="16"/>
          <w:szCs w:val="16"/>
        </w:rPr>
        <w:t xml:space="preserve"> </w:t>
      </w:r>
      <w:proofErr w:type="spellStart"/>
      <w:r w:rsidRPr="007C429B">
        <w:rPr>
          <w:rFonts w:cstheme="minorHAnsi"/>
          <w:sz w:val="16"/>
          <w:szCs w:val="16"/>
        </w:rPr>
        <w:t>Androl</w:t>
      </w:r>
      <w:proofErr w:type="spellEnd"/>
      <w:r w:rsidRPr="007C429B">
        <w:rPr>
          <w:rFonts w:cstheme="minorHAnsi"/>
          <w:sz w:val="16"/>
          <w:szCs w:val="16"/>
        </w:rPr>
        <w:t xml:space="preserve"> </w:t>
      </w:r>
      <w:proofErr w:type="spellStart"/>
      <w:r w:rsidRPr="007C429B">
        <w:rPr>
          <w:rFonts w:cstheme="minorHAnsi"/>
          <w:sz w:val="16"/>
          <w:szCs w:val="16"/>
        </w:rPr>
        <w:t>Urol</w:t>
      </w:r>
      <w:proofErr w:type="spellEnd"/>
      <w:r w:rsidRPr="007C429B">
        <w:rPr>
          <w:rFonts w:cstheme="minorHAnsi"/>
          <w:sz w:val="16"/>
          <w:szCs w:val="16"/>
        </w:rPr>
        <w:t xml:space="preserve"> ,281-290. </w:t>
      </w:r>
      <w:proofErr w:type="gramStart"/>
      <w:r w:rsidRPr="007C429B">
        <w:rPr>
          <w:rFonts w:cstheme="minorHAnsi"/>
          <w:sz w:val="16"/>
          <w:szCs w:val="16"/>
        </w:rPr>
        <w:t>doi:10.3978/j.issn</w:t>
      </w:r>
      <w:proofErr w:type="gramEnd"/>
      <w:r w:rsidRPr="007C429B">
        <w:rPr>
          <w:rFonts w:cstheme="minorHAnsi"/>
          <w:sz w:val="16"/>
          <w:szCs w:val="16"/>
        </w:rPr>
        <w:t>.2223-4683.2013.09.14</w:t>
      </w:r>
    </w:p>
    <w:p w:rsidR="002264D5" w:rsidRDefault="002264D5" w:rsidP="001D32E4">
      <w:pPr>
        <w:pBdr>
          <w:bottom w:val="single" w:sz="12" w:space="1" w:color="auto"/>
        </w:pBdr>
        <w:jc w:val="center"/>
        <w:rPr>
          <w:rFonts w:cstheme="minorHAnsi"/>
          <w:sz w:val="18"/>
          <w:szCs w:val="18"/>
        </w:rPr>
      </w:pPr>
    </w:p>
    <w:p w:rsidR="002433C2" w:rsidRDefault="002433C2" w:rsidP="002433C2">
      <w:pPr>
        <w:pStyle w:val="NoSpacing"/>
      </w:pPr>
    </w:p>
    <w:p w:rsidR="001D32E4" w:rsidRPr="002433C2" w:rsidRDefault="002433C2" w:rsidP="001D32E4">
      <w:pPr>
        <w:jc w:val="center"/>
        <w:rPr>
          <w:rFonts w:cstheme="minorHAnsi"/>
          <w:b/>
          <w:sz w:val="20"/>
          <w:szCs w:val="20"/>
        </w:rPr>
      </w:pPr>
      <w:r w:rsidRPr="002433C2">
        <w:rPr>
          <w:rFonts w:cstheme="minorHAnsi"/>
          <w:b/>
          <w:noProof/>
          <w:sz w:val="20"/>
          <w:szCs w:val="20"/>
        </w:rPr>
        <w:drawing>
          <wp:anchor distT="0" distB="0" distL="114300" distR="114300" simplePos="0" relativeHeight="251658240" behindDoc="1" locked="0" layoutInCell="1" allowOverlap="1">
            <wp:simplePos x="0" y="0"/>
            <wp:positionH relativeFrom="column">
              <wp:posOffset>0</wp:posOffset>
            </wp:positionH>
            <wp:positionV relativeFrom="paragraph">
              <wp:posOffset>133350</wp:posOffset>
            </wp:positionV>
            <wp:extent cx="1102995" cy="1200150"/>
            <wp:effectExtent l="0" t="0" r="1905" b="0"/>
            <wp:wrapTight wrapText="bothSides">
              <wp:wrapPolygon edited="0">
                <wp:start x="0" y="0"/>
                <wp:lineTo x="0" y="21257"/>
                <wp:lineTo x="21264" y="21257"/>
                <wp:lineTo x="21264"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o crop.jpg"/>
                    <pic:cNvPicPr/>
                  </pic:nvPicPr>
                  <pic:blipFill>
                    <a:blip r:embed="rId5">
                      <a:extLst>
                        <a:ext uri="{28A0092B-C50C-407E-A947-70E740481C1C}">
                          <a14:useLocalDpi xmlns:a14="http://schemas.microsoft.com/office/drawing/2010/main" val="0"/>
                        </a:ext>
                      </a:extLst>
                    </a:blip>
                    <a:stretch>
                      <a:fillRect/>
                    </a:stretch>
                  </pic:blipFill>
                  <pic:spPr>
                    <a:xfrm>
                      <a:off x="0" y="0"/>
                      <a:ext cx="1102995" cy="1200150"/>
                    </a:xfrm>
                    <a:prstGeom prst="rect">
                      <a:avLst/>
                    </a:prstGeom>
                  </pic:spPr>
                </pic:pic>
              </a:graphicData>
            </a:graphic>
          </wp:anchor>
        </w:drawing>
      </w:r>
      <w:r w:rsidR="003E05CB" w:rsidRPr="002433C2">
        <w:rPr>
          <w:rFonts w:cstheme="minorHAnsi"/>
          <w:b/>
          <w:sz w:val="20"/>
          <w:szCs w:val="20"/>
        </w:rPr>
        <w:t>Biography</w:t>
      </w:r>
    </w:p>
    <w:p w:rsidR="002433C2" w:rsidRDefault="003E05CB" w:rsidP="002433C2">
      <w:pPr>
        <w:jc w:val="center"/>
        <w:rPr>
          <w:rFonts w:cstheme="minorHAnsi"/>
          <w:sz w:val="20"/>
          <w:szCs w:val="20"/>
        </w:rPr>
      </w:pPr>
      <w:r w:rsidRPr="002433C2">
        <w:rPr>
          <w:rFonts w:cstheme="minorHAnsi"/>
          <w:sz w:val="20"/>
          <w:szCs w:val="20"/>
        </w:rPr>
        <w:t>Dr Muhamad Nur Kausar is a medica</w:t>
      </w:r>
      <w:r w:rsidR="002433C2" w:rsidRPr="002433C2">
        <w:rPr>
          <w:rFonts w:cstheme="minorHAnsi"/>
          <w:sz w:val="20"/>
          <w:szCs w:val="20"/>
        </w:rPr>
        <w:t>l officer</w:t>
      </w:r>
      <w:r w:rsidR="001D32E4" w:rsidRPr="002433C2">
        <w:rPr>
          <w:rFonts w:cstheme="minorHAnsi"/>
          <w:sz w:val="20"/>
          <w:szCs w:val="20"/>
        </w:rPr>
        <w:t xml:space="preserve"> at </w:t>
      </w:r>
      <w:r w:rsidR="002433C2" w:rsidRPr="002433C2">
        <w:rPr>
          <w:rFonts w:cstheme="minorHAnsi"/>
          <w:sz w:val="20"/>
          <w:szCs w:val="20"/>
        </w:rPr>
        <w:t xml:space="preserve">a </w:t>
      </w:r>
      <w:r w:rsidR="001D32E4" w:rsidRPr="002433C2">
        <w:rPr>
          <w:rFonts w:cstheme="minorHAnsi"/>
          <w:sz w:val="20"/>
          <w:szCs w:val="20"/>
        </w:rPr>
        <w:t>public funded health clinic in Penang. Focusing on men’s health, he is actively promoting ED Interventi</w:t>
      </w:r>
      <w:bookmarkStart w:id="0" w:name="_GoBack"/>
      <w:bookmarkEnd w:id="0"/>
      <w:r w:rsidR="001D32E4" w:rsidRPr="002433C2">
        <w:rPr>
          <w:rFonts w:cstheme="minorHAnsi"/>
          <w:sz w:val="20"/>
          <w:szCs w:val="20"/>
        </w:rPr>
        <w:t xml:space="preserve">on Programme in his district especially in diabetic patients. He has presented </w:t>
      </w:r>
      <w:r w:rsidR="002433C2" w:rsidRPr="002433C2">
        <w:rPr>
          <w:rFonts w:cstheme="minorHAnsi"/>
          <w:sz w:val="20"/>
          <w:szCs w:val="20"/>
        </w:rPr>
        <w:t xml:space="preserve">a </w:t>
      </w:r>
      <w:r w:rsidR="001D32E4" w:rsidRPr="002433C2">
        <w:rPr>
          <w:rFonts w:cstheme="minorHAnsi"/>
          <w:sz w:val="20"/>
          <w:szCs w:val="20"/>
        </w:rPr>
        <w:t xml:space="preserve">poster at Diabetic Asia Conference 2017 on ED in diabetic patient and presented his paper on impact of his intervention programme in National Quality Assurance </w:t>
      </w:r>
      <w:r w:rsidR="002433C2" w:rsidRPr="002433C2">
        <w:rPr>
          <w:rFonts w:cstheme="minorHAnsi"/>
          <w:sz w:val="20"/>
          <w:szCs w:val="20"/>
        </w:rPr>
        <w:t xml:space="preserve">Conference </w:t>
      </w:r>
      <w:r w:rsidR="001D32E4" w:rsidRPr="002433C2">
        <w:rPr>
          <w:rFonts w:cstheme="minorHAnsi"/>
          <w:sz w:val="20"/>
          <w:szCs w:val="20"/>
        </w:rPr>
        <w:t>2017 in Malaysia and won Jury Special Award (Oral category).</w:t>
      </w:r>
    </w:p>
    <w:p w:rsidR="007C429B" w:rsidRPr="002433C2" w:rsidRDefault="002433C2" w:rsidP="002433C2">
      <w:pPr>
        <w:ind w:left="1440"/>
        <w:jc w:val="center"/>
        <w:rPr>
          <w:rFonts w:cstheme="minorHAnsi"/>
          <w:sz w:val="20"/>
          <w:szCs w:val="20"/>
        </w:rPr>
      </w:pPr>
      <w:r>
        <w:rPr>
          <w:rFonts w:cstheme="minorHAnsi"/>
          <w:sz w:val="20"/>
          <w:szCs w:val="20"/>
        </w:rPr>
        <w:t xml:space="preserve">          </w:t>
      </w:r>
      <w:r w:rsidRPr="002433C2">
        <w:rPr>
          <w:rFonts w:cstheme="minorHAnsi"/>
          <w:sz w:val="20"/>
          <w:szCs w:val="20"/>
        </w:rPr>
        <w:t xml:space="preserve">Email: </w:t>
      </w:r>
      <w:hyperlink r:id="rId6" w:history="1">
        <w:r w:rsidR="007C429B" w:rsidRPr="00775218">
          <w:rPr>
            <w:rStyle w:val="Hyperlink"/>
            <w:rFonts w:cstheme="minorHAnsi"/>
            <w:sz w:val="20"/>
            <w:szCs w:val="20"/>
          </w:rPr>
          <w:t>drkausarzulkifli@gmail.com</w:t>
        </w:r>
      </w:hyperlink>
    </w:p>
    <w:sectPr w:rsidR="007C429B" w:rsidRPr="002433C2" w:rsidSect="00556E6C">
      <w:type w:val="continuous"/>
      <w:pgSz w:w="11906" w:h="16838"/>
      <w:pgMar w:top="1701" w:right="1133"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DB5"/>
    <w:rsid w:val="001118DD"/>
    <w:rsid w:val="00144F0C"/>
    <w:rsid w:val="001D32E4"/>
    <w:rsid w:val="002264D5"/>
    <w:rsid w:val="002324EB"/>
    <w:rsid w:val="002433C2"/>
    <w:rsid w:val="0029345C"/>
    <w:rsid w:val="002E1DB5"/>
    <w:rsid w:val="002F4782"/>
    <w:rsid w:val="003E05CB"/>
    <w:rsid w:val="004361E4"/>
    <w:rsid w:val="005231ED"/>
    <w:rsid w:val="00556E6C"/>
    <w:rsid w:val="0074258D"/>
    <w:rsid w:val="007C429B"/>
    <w:rsid w:val="007F390A"/>
    <w:rsid w:val="00972D77"/>
    <w:rsid w:val="00A20269"/>
    <w:rsid w:val="00B43841"/>
    <w:rsid w:val="00D60BFB"/>
    <w:rsid w:val="00FD2752"/>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D5517"/>
  <w15:chartTrackingRefBased/>
  <w15:docId w15:val="{9677AEF3-FD70-432A-B152-A55539FBE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1DB5"/>
    <w:pPr>
      <w:spacing w:after="0" w:line="240" w:lineRule="auto"/>
    </w:pPr>
  </w:style>
  <w:style w:type="character" w:styleId="Hyperlink">
    <w:name w:val="Hyperlink"/>
    <w:basedOn w:val="DefaultParagraphFont"/>
    <w:uiPriority w:val="99"/>
    <w:unhideWhenUsed/>
    <w:rsid w:val="007C429B"/>
    <w:rPr>
      <w:color w:val="0563C1" w:themeColor="hyperlink"/>
      <w:u w:val="single"/>
    </w:rPr>
  </w:style>
  <w:style w:type="character" w:styleId="UnresolvedMention">
    <w:name w:val="Unresolved Mention"/>
    <w:basedOn w:val="DefaultParagraphFont"/>
    <w:uiPriority w:val="99"/>
    <w:semiHidden/>
    <w:unhideWhenUsed/>
    <w:rsid w:val="007C429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kausarzulkifli@gmail.com" TargetMode="External"/><Relationship Id="rId5" Type="http://schemas.openxmlformats.org/officeDocument/2006/relationships/image" Target="media/image2.jp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1</Pages>
  <Words>610</Words>
  <Characters>3481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muhamad nur kausar zulkifli</dc:creator>
  <cp:keywords/>
  <dc:description/>
  <cp:lastModifiedBy>muhamad nur kausar zulkifli</cp:lastModifiedBy>
  <cp:revision>9</cp:revision>
  <dcterms:created xsi:type="dcterms:W3CDTF">2017-10-27T11:08:00Z</dcterms:created>
  <dcterms:modified xsi:type="dcterms:W3CDTF">2017-10-27T12:56:00Z</dcterms:modified>
</cp:coreProperties>
</file>