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A3E" w:rsidRPr="00DE5E4E" w:rsidRDefault="002B0AAF" w:rsidP="00ED69DC">
      <w:pPr>
        <w:spacing w:after="0" w:line="360" w:lineRule="auto"/>
        <w:jc w:val="center"/>
        <w:rPr>
          <w:rFonts w:eastAsia="Calibri" w:cstheme="minorHAnsi"/>
          <w:b/>
          <w:bCs/>
          <w:sz w:val="28"/>
          <w:szCs w:val="28"/>
        </w:rPr>
      </w:pPr>
      <w:r w:rsidRPr="00DE5E4E">
        <w:rPr>
          <w:rFonts w:eastAsia="Calibri" w:cstheme="minorHAnsi"/>
          <w:b/>
          <w:bCs/>
          <w:sz w:val="28"/>
          <w:szCs w:val="28"/>
        </w:rPr>
        <w:t>Malnutrition among under five children in Iraq 2002- 2016</w:t>
      </w:r>
    </w:p>
    <w:p w:rsidR="00B21A3E" w:rsidRPr="00DE5E4E" w:rsidRDefault="001F645A" w:rsidP="006447D5">
      <w:pPr>
        <w:spacing w:after="0" w:line="360" w:lineRule="auto"/>
        <w:jc w:val="center"/>
        <w:rPr>
          <w:rFonts w:cstheme="minorHAnsi"/>
          <w:b/>
          <w:bCs/>
          <w:sz w:val="24"/>
          <w:szCs w:val="24"/>
          <w:lang w:bidi="ar-IQ"/>
        </w:rPr>
      </w:pPr>
      <w:proofErr w:type="spellStart"/>
      <w:r w:rsidRPr="00DE5E4E">
        <w:rPr>
          <w:rFonts w:cstheme="minorHAnsi"/>
          <w:b/>
          <w:bCs/>
          <w:sz w:val="24"/>
          <w:szCs w:val="24"/>
        </w:rPr>
        <w:t>Hasanain</w:t>
      </w:r>
      <w:proofErr w:type="spellEnd"/>
      <w:r w:rsidRPr="00DE5E4E">
        <w:rPr>
          <w:rFonts w:cstheme="minorHAnsi"/>
          <w:b/>
          <w:bCs/>
          <w:sz w:val="24"/>
          <w:szCs w:val="24"/>
        </w:rPr>
        <w:t xml:space="preserve"> Ismael Malik</w:t>
      </w:r>
      <w:r w:rsidR="004903B9" w:rsidRPr="00DE5E4E">
        <w:rPr>
          <w:rFonts w:cstheme="minorHAnsi"/>
          <w:b/>
          <w:bCs/>
          <w:sz w:val="24"/>
          <w:szCs w:val="24"/>
        </w:rPr>
        <w:t>,</w:t>
      </w:r>
      <w:r w:rsidR="00B10CAA" w:rsidRPr="00DE5E4E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="006447D5" w:rsidRPr="00DE5E4E">
        <w:rPr>
          <w:rFonts w:cstheme="minorHAnsi"/>
          <w:b/>
          <w:bCs/>
          <w:sz w:val="24"/>
          <w:szCs w:val="24"/>
        </w:rPr>
        <w:t>Saadalddin</w:t>
      </w:r>
      <w:proofErr w:type="spellEnd"/>
      <w:r w:rsidR="00B10CAA" w:rsidRPr="00DE5E4E">
        <w:rPr>
          <w:rFonts w:cstheme="minorHAnsi"/>
          <w:b/>
          <w:bCs/>
          <w:sz w:val="24"/>
          <w:szCs w:val="24"/>
        </w:rPr>
        <w:t xml:space="preserve"> </w:t>
      </w:r>
      <w:r w:rsidRPr="00DE5E4E">
        <w:rPr>
          <w:rFonts w:cstheme="minorHAnsi"/>
          <w:b/>
          <w:bCs/>
          <w:sz w:val="24"/>
          <w:szCs w:val="24"/>
        </w:rPr>
        <w:t>Hussein,</w:t>
      </w:r>
      <w:r w:rsidR="00B10CAA" w:rsidRPr="00DE5E4E">
        <w:rPr>
          <w:rFonts w:eastAsia="Calibri" w:cstheme="minorHAnsi"/>
          <w:b/>
          <w:bCs/>
          <w:sz w:val="24"/>
          <w:szCs w:val="24"/>
        </w:rPr>
        <w:t xml:space="preserve"> </w:t>
      </w:r>
      <w:proofErr w:type="spellStart"/>
      <w:r w:rsidR="00C54C9E" w:rsidRPr="00DE5E4E">
        <w:rPr>
          <w:rFonts w:eastAsia="Calibri" w:cstheme="minorHAnsi"/>
          <w:b/>
          <w:bCs/>
          <w:sz w:val="24"/>
          <w:szCs w:val="24"/>
        </w:rPr>
        <w:t>Faris</w:t>
      </w:r>
      <w:proofErr w:type="spellEnd"/>
      <w:r w:rsidR="00C54C9E" w:rsidRPr="00DE5E4E">
        <w:rPr>
          <w:rFonts w:eastAsia="Calibri" w:cstheme="minorHAnsi"/>
          <w:b/>
          <w:bCs/>
          <w:sz w:val="24"/>
          <w:szCs w:val="24"/>
        </w:rPr>
        <w:t xml:space="preserve"> Al-</w:t>
      </w:r>
      <w:proofErr w:type="spellStart"/>
      <w:r w:rsidR="00B21A3E" w:rsidRPr="00DE5E4E">
        <w:rPr>
          <w:rFonts w:eastAsia="Calibri" w:cstheme="minorHAnsi"/>
          <w:b/>
          <w:bCs/>
          <w:sz w:val="24"/>
          <w:szCs w:val="24"/>
        </w:rPr>
        <w:t>Lami</w:t>
      </w:r>
      <w:proofErr w:type="spellEnd"/>
    </w:p>
    <w:p w:rsidR="00CF5441" w:rsidRPr="005E7AE9" w:rsidRDefault="00B21A3E" w:rsidP="00191661">
      <w:pPr>
        <w:spacing w:line="360" w:lineRule="auto"/>
        <w:contextualSpacing/>
        <w:jc w:val="both"/>
        <w:rPr>
          <w:rFonts w:eastAsia="Calibri" w:cstheme="minorHAnsi"/>
          <w:sz w:val="24"/>
          <w:szCs w:val="24"/>
          <w:shd w:val="clear" w:color="auto" w:fill="FFFFFF" w:themeFill="background1"/>
        </w:rPr>
      </w:pPr>
      <w:r w:rsidRPr="005E7AE9">
        <w:rPr>
          <w:rFonts w:cstheme="minorHAnsi"/>
          <w:b/>
          <w:bCs/>
          <w:sz w:val="24"/>
          <w:szCs w:val="24"/>
        </w:rPr>
        <w:t>Background:</w:t>
      </w:r>
      <w:r w:rsidR="00BB4649" w:rsidRPr="005E7AE9">
        <w:rPr>
          <w:rFonts w:cstheme="minorHAnsi"/>
          <w:b/>
          <w:bCs/>
          <w:sz w:val="24"/>
          <w:szCs w:val="24"/>
        </w:rPr>
        <w:t xml:space="preserve"> </w:t>
      </w:r>
      <w:r w:rsidR="00521E4A" w:rsidRPr="005E7AE9">
        <w:rPr>
          <w:rFonts w:eastAsia="Calibri" w:cstheme="minorHAnsi"/>
          <w:sz w:val="24"/>
          <w:szCs w:val="24"/>
          <w:shd w:val="clear" w:color="auto" w:fill="FFFFFF" w:themeFill="background1"/>
        </w:rPr>
        <w:t xml:space="preserve">In </w:t>
      </w:r>
      <w:r w:rsidR="00DF7A89" w:rsidRPr="005E7AE9">
        <w:rPr>
          <w:rFonts w:eastAsia="Calibri" w:cstheme="minorHAnsi"/>
          <w:sz w:val="24"/>
          <w:szCs w:val="24"/>
          <w:shd w:val="clear" w:color="auto" w:fill="FFFFFF" w:themeFill="background1"/>
        </w:rPr>
        <w:t>Iraq</w:t>
      </w:r>
      <w:r w:rsidR="00856FFC" w:rsidRPr="005E7AE9">
        <w:rPr>
          <w:rFonts w:eastAsia="Calibri" w:cstheme="minorHAnsi"/>
          <w:sz w:val="24"/>
          <w:szCs w:val="24"/>
          <w:shd w:val="clear" w:color="auto" w:fill="FFFFFF" w:themeFill="background1"/>
        </w:rPr>
        <w:t xml:space="preserve">, </w:t>
      </w:r>
      <w:r w:rsidR="005654D1" w:rsidRPr="005E7AE9">
        <w:rPr>
          <w:rFonts w:eastAsia="Calibri" w:cstheme="minorHAnsi"/>
          <w:sz w:val="24"/>
          <w:szCs w:val="24"/>
          <w:shd w:val="clear" w:color="auto" w:fill="FFFFFF" w:themeFill="background1"/>
        </w:rPr>
        <w:t xml:space="preserve">the </w:t>
      </w:r>
      <w:r w:rsidR="00A22365" w:rsidRPr="005E7AE9">
        <w:rPr>
          <w:rFonts w:eastAsia="Calibri" w:cstheme="minorHAnsi"/>
          <w:sz w:val="24"/>
          <w:szCs w:val="24"/>
          <w:shd w:val="clear" w:color="auto" w:fill="FFFFFF" w:themeFill="background1"/>
        </w:rPr>
        <w:t>long</w:t>
      </w:r>
      <w:r w:rsidR="00880919" w:rsidRPr="005E7AE9">
        <w:rPr>
          <w:rFonts w:eastAsia="Calibri" w:cstheme="minorHAnsi"/>
          <w:sz w:val="24"/>
          <w:szCs w:val="24"/>
          <w:shd w:val="clear" w:color="auto" w:fill="FFFFFF" w:themeFill="background1"/>
        </w:rPr>
        <w:t>-</w:t>
      </w:r>
      <w:r w:rsidR="00A22365" w:rsidRPr="005E7AE9">
        <w:rPr>
          <w:rFonts w:eastAsia="Calibri" w:cstheme="minorHAnsi"/>
          <w:sz w:val="24"/>
          <w:szCs w:val="24"/>
          <w:shd w:val="clear" w:color="auto" w:fill="FFFFFF" w:themeFill="background1"/>
        </w:rPr>
        <w:t xml:space="preserve">standing war and civil unrest </w:t>
      </w:r>
      <w:r w:rsidR="005654D1" w:rsidRPr="005E7AE9">
        <w:rPr>
          <w:rFonts w:eastAsia="Calibri" w:cstheme="minorHAnsi"/>
          <w:sz w:val="24"/>
          <w:szCs w:val="24"/>
          <w:shd w:val="clear" w:color="auto" w:fill="FFFFFF" w:themeFill="background1"/>
        </w:rPr>
        <w:t>had</w:t>
      </w:r>
      <w:r w:rsidR="00521E4A" w:rsidRPr="005E7AE9">
        <w:rPr>
          <w:rFonts w:eastAsia="Calibri" w:cstheme="minorHAnsi"/>
          <w:sz w:val="24"/>
          <w:szCs w:val="24"/>
          <w:shd w:val="clear" w:color="auto" w:fill="FFFFFF" w:themeFill="background1"/>
        </w:rPr>
        <w:t xml:space="preserve"> </w:t>
      </w:r>
      <w:r w:rsidR="005654D1" w:rsidRPr="005E7AE9">
        <w:rPr>
          <w:rFonts w:eastAsia="Calibri" w:cstheme="minorHAnsi"/>
          <w:sz w:val="24"/>
          <w:szCs w:val="24"/>
          <w:shd w:val="clear" w:color="auto" w:fill="FFFFFF" w:themeFill="background1"/>
        </w:rPr>
        <w:t>negatively affected</w:t>
      </w:r>
      <w:r w:rsidR="00A22365" w:rsidRPr="005E7AE9">
        <w:rPr>
          <w:rFonts w:eastAsia="Calibri" w:cstheme="minorHAnsi"/>
          <w:sz w:val="24"/>
          <w:szCs w:val="24"/>
          <w:shd w:val="clear" w:color="auto" w:fill="FFFFFF" w:themeFill="background1"/>
        </w:rPr>
        <w:t xml:space="preserve"> </w:t>
      </w:r>
      <w:r w:rsidR="005654D1" w:rsidRPr="005E7AE9">
        <w:rPr>
          <w:rFonts w:eastAsia="Calibri" w:cstheme="minorHAnsi"/>
          <w:sz w:val="24"/>
          <w:szCs w:val="24"/>
          <w:shd w:val="clear" w:color="auto" w:fill="FFFFFF" w:themeFill="background1"/>
        </w:rPr>
        <w:t>fo</w:t>
      </w:r>
      <w:r w:rsidR="00A22365" w:rsidRPr="005E7AE9">
        <w:rPr>
          <w:rFonts w:eastAsia="Calibri" w:cstheme="minorHAnsi"/>
          <w:sz w:val="24"/>
          <w:szCs w:val="24"/>
          <w:shd w:val="clear" w:color="auto" w:fill="FFFFFF" w:themeFill="background1"/>
        </w:rPr>
        <w:t>od security, water quality, sanitation and environmental conditions</w:t>
      </w:r>
      <w:r w:rsidR="005654D1" w:rsidRPr="005E7AE9">
        <w:rPr>
          <w:rFonts w:eastAsia="Calibri" w:cstheme="minorHAnsi"/>
          <w:sz w:val="24"/>
          <w:szCs w:val="24"/>
          <w:shd w:val="clear" w:color="auto" w:fill="FFFFFF" w:themeFill="background1"/>
        </w:rPr>
        <w:t xml:space="preserve"> that c</w:t>
      </w:r>
      <w:r w:rsidR="00191661" w:rsidRPr="005E7AE9">
        <w:rPr>
          <w:rFonts w:eastAsia="Calibri" w:cstheme="minorHAnsi"/>
          <w:sz w:val="24"/>
          <w:szCs w:val="24"/>
          <w:shd w:val="clear" w:color="auto" w:fill="FFFFFF" w:themeFill="background1"/>
        </w:rPr>
        <w:t xml:space="preserve">ontributed to </w:t>
      </w:r>
      <w:r w:rsidR="00521E4A" w:rsidRPr="005E7AE9">
        <w:rPr>
          <w:rFonts w:eastAsia="Calibri" w:cstheme="minorHAnsi"/>
          <w:sz w:val="24"/>
          <w:szCs w:val="24"/>
          <w:shd w:val="clear" w:color="auto" w:fill="FFFFFF" w:themeFill="background1"/>
        </w:rPr>
        <w:t xml:space="preserve">decline in the nutritional and health status of </w:t>
      </w:r>
      <w:r w:rsidR="005654D1" w:rsidRPr="005E7AE9">
        <w:rPr>
          <w:rFonts w:eastAsia="Calibri" w:cstheme="minorHAnsi"/>
          <w:sz w:val="24"/>
          <w:szCs w:val="24"/>
          <w:shd w:val="clear" w:color="auto" w:fill="FFFFFF" w:themeFill="background1"/>
        </w:rPr>
        <w:t>children</w:t>
      </w:r>
      <w:r w:rsidR="00191661" w:rsidRPr="005E7AE9">
        <w:rPr>
          <w:rFonts w:eastAsia="Calibri" w:cstheme="minorHAnsi"/>
          <w:sz w:val="24"/>
          <w:szCs w:val="24"/>
          <w:shd w:val="clear" w:color="auto" w:fill="FFFFFF" w:themeFill="background1"/>
        </w:rPr>
        <w:t xml:space="preserve">. </w:t>
      </w:r>
      <w:r w:rsidRPr="005E7AE9">
        <w:rPr>
          <w:rFonts w:eastAsia="Calibri" w:cstheme="minorHAnsi"/>
          <w:sz w:val="24"/>
          <w:szCs w:val="24"/>
          <w:shd w:val="clear" w:color="auto" w:fill="FFFFFF" w:themeFill="background1"/>
        </w:rPr>
        <w:t>The</w:t>
      </w:r>
      <w:r w:rsidR="00856FFC" w:rsidRPr="005E7AE9">
        <w:rPr>
          <w:rFonts w:eastAsia="Calibri" w:cstheme="minorHAnsi"/>
          <w:sz w:val="24"/>
          <w:szCs w:val="24"/>
          <w:shd w:val="clear" w:color="auto" w:fill="FFFFFF" w:themeFill="background1"/>
        </w:rPr>
        <w:t xml:space="preserve"> </w:t>
      </w:r>
      <w:r w:rsidR="00191661" w:rsidRPr="005E7AE9">
        <w:rPr>
          <w:rFonts w:eastAsia="Calibri" w:cstheme="minorHAnsi"/>
          <w:sz w:val="24"/>
          <w:szCs w:val="24"/>
        </w:rPr>
        <w:t>objective</w:t>
      </w:r>
      <w:r w:rsidR="0024134A" w:rsidRPr="005E7AE9">
        <w:rPr>
          <w:rFonts w:eastAsia="Calibri" w:cstheme="minorHAnsi"/>
          <w:sz w:val="24"/>
          <w:szCs w:val="24"/>
        </w:rPr>
        <w:t xml:space="preserve"> of this </w:t>
      </w:r>
      <w:r w:rsidRPr="005E7AE9">
        <w:rPr>
          <w:rFonts w:eastAsia="Calibri" w:cstheme="minorHAnsi"/>
          <w:sz w:val="24"/>
          <w:szCs w:val="24"/>
        </w:rPr>
        <w:t xml:space="preserve">study </w:t>
      </w:r>
      <w:r w:rsidR="00191661" w:rsidRPr="005E7AE9">
        <w:rPr>
          <w:rFonts w:eastAsia="Calibri" w:cstheme="minorHAnsi"/>
          <w:sz w:val="24"/>
          <w:szCs w:val="24"/>
        </w:rPr>
        <w:t>is</w:t>
      </w:r>
      <w:r w:rsidR="0024134A" w:rsidRPr="005E7AE9">
        <w:rPr>
          <w:rFonts w:eastAsia="Calibri" w:cstheme="minorHAnsi"/>
          <w:sz w:val="24"/>
          <w:szCs w:val="24"/>
        </w:rPr>
        <w:t xml:space="preserve"> to </w:t>
      </w:r>
      <w:r w:rsidR="005654D1" w:rsidRPr="005E7AE9">
        <w:rPr>
          <w:rFonts w:eastAsia="Calibri" w:cstheme="minorHAnsi"/>
          <w:sz w:val="24"/>
          <w:szCs w:val="24"/>
        </w:rPr>
        <w:t xml:space="preserve">assess </w:t>
      </w:r>
      <w:r w:rsidR="00D12C88" w:rsidRPr="005E7AE9">
        <w:rPr>
          <w:rFonts w:eastAsia="Calibri" w:cstheme="minorHAnsi"/>
          <w:sz w:val="24"/>
          <w:szCs w:val="24"/>
        </w:rPr>
        <w:t>the</w:t>
      </w:r>
      <w:r w:rsidR="00856FFC" w:rsidRPr="005E7AE9">
        <w:rPr>
          <w:rFonts w:eastAsia="Calibri" w:cstheme="minorHAnsi"/>
          <w:sz w:val="24"/>
          <w:szCs w:val="24"/>
        </w:rPr>
        <w:t xml:space="preserve"> </w:t>
      </w:r>
      <w:r w:rsidR="00DF7A89" w:rsidRPr="005E7AE9">
        <w:rPr>
          <w:rFonts w:eastAsia="Calibri" w:cstheme="minorHAnsi"/>
          <w:sz w:val="24"/>
          <w:szCs w:val="24"/>
        </w:rPr>
        <w:t>trend</w:t>
      </w:r>
      <w:r w:rsidR="005654D1" w:rsidRPr="005E7AE9">
        <w:rPr>
          <w:rFonts w:eastAsia="Calibri" w:cstheme="minorHAnsi"/>
          <w:sz w:val="24"/>
          <w:szCs w:val="24"/>
        </w:rPr>
        <w:t xml:space="preserve"> </w:t>
      </w:r>
      <w:r w:rsidR="00191661" w:rsidRPr="005E7AE9">
        <w:rPr>
          <w:rFonts w:eastAsia="Calibri" w:cstheme="minorHAnsi"/>
          <w:sz w:val="24"/>
          <w:szCs w:val="24"/>
        </w:rPr>
        <w:t xml:space="preserve">of different types of </w:t>
      </w:r>
      <w:r w:rsidR="005654D1" w:rsidRPr="005E7AE9">
        <w:rPr>
          <w:rFonts w:eastAsia="Calibri" w:cstheme="minorHAnsi"/>
          <w:sz w:val="24"/>
          <w:szCs w:val="24"/>
        </w:rPr>
        <w:t>m</w:t>
      </w:r>
      <w:r w:rsidR="00063BBA" w:rsidRPr="005E7AE9">
        <w:rPr>
          <w:rFonts w:eastAsia="Calibri" w:cstheme="minorHAnsi"/>
          <w:sz w:val="24"/>
          <w:szCs w:val="24"/>
        </w:rPr>
        <w:t>alnutrition</w:t>
      </w:r>
      <w:r w:rsidR="00856FFC" w:rsidRPr="005E7AE9">
        <w:rPr>
          <w:rFonts w:eastAsia="Calibri" w:cstheme="minorHAnsi"/>
          <w:sz w:val="24"/>
          <w:szCs w:val="24"/>
        </w:rPr>
        <w:t xml:space="preserve"> </w:t>
      </w:r>
      <w:r w:rsidRPr="005E7AE9">
        <w:rPr>
          <w:rFonts w:eastAsia="Calibri" w:cstheme="minorHAnsi"/>
          <w:sz w:val="24"/>
          <w:szCs w:val="24"/>
        </w:rPr>
        <w:t xml:space="preserve">among </w:t>
      </w:r>
      <w:r w:rsidR="00C76CEE" w:rsidRPr="005E7AE9">
        <w:rPr>
          <w:rFonts w:eastAsia="Calibri" w:cstheme="minorHAnsi"/>
          <w:sz w:val="24"/>
          <w:szCs w:val="24"/>
        </w:rPr>
        <w:t>&lt;</w:t>
      </w:r>
      <w:r w:rsidR="00063BBA" w:rsidRPr="005E7AE9">
        <w:rPr>
          <w:rFonts w:eastAsia="Calibri" w:cstheme="minorHAnsi"/>
          <w:sz w:val="24"/>
          <w:szCs w:val="24"/>
        </w:rPr>
        <w:t xml:space="preserve">5years children </w:t>
      </w:r>
      <w:r w:rsidR="00FA11D5" w:rsidRPr="005E7AE9">
        <w:rPr>
          <w:rFonts w:eastAsia="Calibri" w:cstheme="minorHAnsi"/>
          <w:sz w:val="24"/>
          <w:szCs w:val="24"/>
        </w:rPr>
        <w:t xml:space="preserve">in Iraq, </w:t>
      </w:r>
      <w:r w:rsidRPr="005E7AE9">
        <w:rPr>
          <w:rFonts w:eastAsia="Calibri" w:cstheme="minorHAnsi"/>
          <w:sz w:val="24"/>
          <w:szCs w:val="24"/>
        </w:rPr>
        <w:t>20</w:t>
      </w:r>
      <w:r w:rsidR="00063BBA" w:rsidRPr="005E7AE9">
        <w:rPr>
          <w:rFonts w:eastAsia="Calibri" w:cstheme="minorHAnsi"/>
          <w:sz w:val="24"/>
          <w:szCs w:val="24"/>
        </w:rPr>
        <w:t>02</w:t>
      </w:r>
      <w:r w:rsidRPr="005E7AE9">
        <w:rPr>
          <w:rFonts w:eastAsia="Calibri" w:cstheme="minorHAnsi"/>
          <w:sz w:val="24"/>
          <w:szCs w:val="24"/>
        </w:rPr>
        <w:t>-2016.</w:t>
      </w:r>
      <w:r w:rsidR="00CF5441" w:rsidRPr="005E7AE9">
        <w:rPr>
          <w:rFonts w:eastAsia="Calibri" w:cstheme="minorHAnsi"/>
          <w:sz w:val="24"/>
          <w:szCs w:val="24"/>
          <w:shd w:val="clear" w:color="auto" w:fill="FFFFFF" w:themeFill="background1"/>
        </w:rPr>
        <w:tab/>
      </w:r>
    </w:p>
    <w:p w:rsidR="0081164F" w:rsidRPr="005E7AE9" w:rsidRDefault="00987D95" w:rsidP="004027A6">
      <w:pPr>
        <w:spacing w:line="36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5E7AE9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</w:rPr>
        <w:t>Methods:</w:t>
      </w:r>
      <w:r w:rsidR="00BB4649" w:rsidRPr="005E7AE9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ED69DC" w:rsidRPr="005E7AE9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 xml:space="preserve">We </w:t>
      </w:r>
      <w:r w:rsidR="00C76CEE" w:rsidRPr="005E7AE9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 xml:space="preserve">used </w:t>
      </w:r>
      <w:r w:rsidR="00FA11D5" w:rsidRPr="005E7AE9">
        <w:rPr>
          <w:rFonts w:eastAsia="Calibri" w:cstheme="minorHAnsi"/>
          <w:sz w:val="24"/>
          <w:szCs w:val="24"/>
        </w:rPr>
        <w:t xml:space="preserve">data </w:t>
      </w:r>
      <w:r w:rsidR="0085022F" w:rsidRPr="005E7AE9">
        <w:rPr>
          <w:rFonts w:eastAsia="Calibri" w:cstheme="minorHAnsi"/>
          <w:sz w:val="24"/>
          <w:szCs w:val="24"/>
        </w:rPr>
        <w:t>from four</w:t>
      </w:r>
      <w:r w:rsidR="00C76CEE" w:rsidRPr="005E7AE9">
        <w:rPr>
          <w:rFonts w:eastAsia="Calibri" w:cstheme="minorHAnsi"/>
          <w:sz w:val="24"/>
          <w:szCs w:val="24"/>
        </w:rPr>
        <w:t xml:space="preserve"> Multiple Indicator Cluster Surveys</w:t>
      </w:r>
      <w:r w:rsidR="000F2E92" w:rsidRPr="005E7AE9">
        <w:rPr>
          <w:rFonts w:eastAsia="Calibri" w:cstheme="minorHAnsi"/>
          <w:sz w:val="24"/>
          <w:szCs w:val="24"/>
        </w:rPr>
        <w:t xml:space="preserve"> (MICS</w:t>
      </w:r>
      <w:r w:rsidR="00C76CEE" w:rsidRPr="005E7AE9">
        <w:rPr>
          <w:rFonts w:eastAsia="Calibri" w:cstheme="minorHAnsi"/>
          <w:sz w:val="24"/>
          <w:szCs w:val="24"/>
        </w:rPr>
        <w:t xml:space="preserve"> 2</w:t>
      </w:r>
      <w:r w:rsidR="000F2E92" w:rsidRPr="005E7AE9">
        <w:rPr>
          <w:rFonts w:eastAsia="Calibri" w:cstheme="minorHAnsi"/>
          <w:sz w:val="24"/>
          <w:szCs w:val="24"/>
        </w:rPr>
        <w:t xml:space="preserve">, </w:t>
      </w:r>
      <w:r w:rsidR="00C76CEE" w:rsidRPr="005E7AE9">
        <w:rPr>
          <w:rFonts w:eastAsia="Calibri" w:cstheme="minorHAnsi"/>
          <w:sz w:val="24"/>
          <w:szCs w:val="24"/>
        </w:rPr>
        <w:t>3</w:t>
      </w:r>
      <w:r w:rsidR="000F2E92" w:rsidRPr="005E7AE9">
        <w:rPr>
          <w:rFonts w:eastAsia="Calibri" w:cstheme="minorHAnsi"/>
          <w:sz w:val="24"/>
          <w:szCs w:val="24"/>
        </w:rPr>
        <w:t xml:space="preserve">, </w:t>
      </w:r>
      <w:r w:rsidR="00C76CEE" w:rsidRPr="005E7AE9">
        <w:rPr>
          <w:rFonts w:eastAsia="Calibri" w:cstheme="minorHAnsi"/>
          <w:sz w:val="24"/>
          <w:szCs w:val="24"/>
        </w:rPr>
        <w:t>4</w:t>
      </w:r>
      <w:r w:rsidR="000F2E92" w:rsidRPr="005E7AE9">
        <w:rPr>
          <w:rFonts w:eastAsia="Calibri" w:cstheme="minorHAnsi"/>
          <w:sz w:val="24"/>
          <w:szCs w:val="24"/>
        </w:rPr>
        <w:t xml:space="preserve"> and </w:t>
      </w:r>
      <w:r w:rsidR="004027A6" w:rsidRPr="005E7AE9">
        <w:rPr>
          <w:rFonts w:eastAsia="Calibri" w:cstheme="minorHAnsi"/>
          <w:sz w:val="24"/>
          <w:szCs w:val="24"/>
        </w:rPr>
        <w:t>5). T</w:t>
      </w:r>
      <w:r w:rsidR="005654D1" w:rsidRPr="005E7AE9">
        <w:rPr>
          <w:rFonts w:eastAsia="Calibri" w:cstheme="minorHAnsi"/>
          <w:sz w:val="24"/>
          <w:szCs w:val="24"/>
        </w:rPr>
        <w:t xml:space="preserve">hree WHO </w:t>
      </w:r>
      <w:r w:rsidR="001B3A95" w:rsidRPr="005E7AE9">
        <w:rPr>
          <w:rFonts w:eastAsia="Calibri" w:cstheme="minorHAnsi"/>
          <w:sz w:val="24"/>
          <w:szCs w:val="24"/>
        </w:rPr>
        <w:t xml:space="preserve">malnutrition </w:t>
      </w:r>
      <w:r w:rsidR="005654D1" w:rsidRPr="005E7AE9">
        <w:rPr>
          <w:rFonts w:eastAsia="Calibri" w:cstheme="minorHAnsi"/>
          <w:sz w:val="24"/>
          <w:szCs w:val="24"/>
        </w:rPr>
        <w:t xml:space="preserve">indicators </w:t>
      </w:r>
      <w:r w:rsidR="001B3A95" w:rsidRPr="005E7AE9">
        <w:rPr>
          <w:rFonts w:eastAsia="Calibri" w:cstheme="minorHAnsi"/>
          <w:sz w:val="24"/>
          <w:szCs w:val="24"/>
        </w:rPr>
        <w:t>were assessed</w:t>
      </w:r>
      <w:r w:rsidR="005654D1" w:rsidRPr="005E7AE9">
        <w:rPr>
          <w:rFonts w:eastAsia="Calibri" w:cstheme="minorHAnsi"/>
          <w:sz w:val="24"/>
          <w:szCs w:val="24"/>
        </w:rPr>
        <w:t xml:space="preserve">: </w:t>
      </w:r>
      <w:r w:rsidR="001B3A95" w:rsidRPr="005E7AE9">
        <w:rPr>
          <w:rFonts w:eastAsia="Times New Roman" w:cstheme="minorHAnsi"/>
          <w:color w:val="000000"/>
          <w:sz w:val="24"/>
          <w:szCs w:val="24"/>
        </w:rPr>
        <w:t>stunted growth</w:t>
      </w:r>
      <w:r w:rsidR="001B3A95" w:rsidRPr="005E7AE9">
        <w:rPr>
          <w:rFonts w:eastAsia="Calibri" w:cstheme="minorHAnsi"/>
          <w:sz w:val="24"/>
          <w:szCs w:val="24"/>
        </w:rPr>
        <w:t xml:space="preserve"> (</w:t>
      </w:r>
      <w:r w:rsidR="001B3A95" w:rsidRPr="005E7AE9">
        <w:rPr>
          <w:rFonts w:eastAsia="Times New Roman" w:cstheme="minorHAnsi"/>
          <w:color w:val="000000"/>
          <w:sz w:val="24"/>
          <w:szCs w:val="24"/>
        </w:rPr>
        <w:t>z-score of height for age ≤ -2.01)</w:t>
      </w:r>
      <w:r w:rsidR="001B3A95" w:rsidRPr="005E7AE9">
        <w:rPr>
          <w:rFonts w:eastAsia="Calibri" w:cstheme="minorHAnsi"/>
          <w:sz w:val="24"/>
          <w:szCs w:val="24"/>
        </w:rPr>
        <w:t xml:space="preserve">, </w:t>
      </w:r>
      <w:r w:rsidR="00BB4649" w:rsidRPr="005E7AE9">
        <w:rPr>
          <w:rFonts w:eastAsia="Calibri" w:cstheme="minorHAnsi"/>
          <w:sz w:val="24"/>
          <w:szCs w:val="24"/>
        </w:rPr>
        <w:t xml:space="preserve">underweight </w:t>
      </w:r>
      <w:r w:rsidR="005654D1" w:rsidRPr="005E7AE9">
        <w:rPr>
          <w:rFonts w:eastAsia="Calibri" w:cstheme="minorHAnsi"/>
          <w:sz w:val="24"/>
          <w:szCs w:val="24"/>
        </w:rPr>
        <w:t>(</w:t>
      </w:r>
      <w:r w:rsidR="00BB4649" w:rsidRPr="005E7AE9">
        <w:rPr>
          <w:rFonts w:eastAsia="Times New Roman" w:cstheme="minorHAnsi"/>
          <w:color w:val="000000"/>
          <w:sz w:val="24"/>
          <w:szCs w:val="24"/>
        </w:rPr>
        <w:t>z-score of weight for age ≤</w:t>
      </w:r>
      <w:r w:rsidR="00856FFC" w:rsidRPr="005E7AE9">
        <w:rPr>
          <w:rFonts w:eastAsia="Times New Roman" w:cstheme="minorHAnsi"/>
          <w:color w:val="000000"/>
          <w:sz w:val="24"/>
          <w:szCs w:val="24"/>
        </w:rPr>
        <w:t>-</w:t>
      </w:r>
      <w:r w:rsidR="00BB4649" w:rsidRPr="005E7AE9">
        <w:rPr>
          <w:rFonts w:eastAsia="Times New Roman" w:cstheme="minorHAnsi"/>
          <w:color w:val="000000"/>
          <w:sz w:val="24"/>
          <w:szCs w:val="24"/>
        </w:rPr>
        <w:t>2.01</w:t>
      </w:r>
      <w:r w:rsidR="005654D1" w:rsidRPr="005E7AE9">
        <w:rPr>
          <w:rFonts w:eastAsia="Times New Roman" w:cstheme="minorHAnsi"/>
          <w:color w:val="000000"/>
          <w:sz w:val="24"/>
          <w:szCs w:val="24"/>
        </w:rPr>
        <w:t>)</w:t>
      </w:r>
      <w:r w:rsidR="00BB4649" w:rsidRPr="005E7AE9">
        <w:rPr>
          <w:rFonts w:eastAsia="Calibri" w:cstheme="minorHAnsi"/>
          <w:sz w:val="24"/>
          <w:szCs w:val="24"/>
        </w:rPr>
        <w:t xml:space="preserve">, </w:t>
      </w:r>
      <w:r w:rsidR="005654D1" w:rsidRPr="005E7AE9">
        <w:rPr>
          <w:rFonts w:eastAsia="Times New Roman" w:cstheme="minorHAnsi"/>
          <w:color w:val="000000"/>
          <w:sz w:val="24"/>
          <w:szCs w:val="24"/>
        </w:rPr>
        <w:t>and wasting (</w:t>
      </w:r>
      <w:r w:rsidR="00BB4649" w:rsidRPr="005E7AE9">
        <w:rPr>
          <w:rFonts w:eastAsia="Times New Roman" w:cstheme="minorHAnsi"/>
          <w:color w:val="000000"/>
          <w:sz w:val="24"/>
          <w:szCs w:val="24"/>
        </w:rPr>
        <w:t>z-score of weight for height ≤ -2.01</w:t>
      </w:r>
      <w:r w:rsidR="005654D1" w:rsidRPr="005E7AE9">
        <w:rPr>
          <w:rFonts w:eastAsia="Times New Roman" w:cstheme="minorHAnsi"/>
          <w:color w:val="000000"/>
          <w:sz w:val="24"/>
          <w:szCs w:val="24"/>
        </w:rPr>
        <w:t>)</w:t>
      </w:r>
      <w:r w:rsidR="00BB4649" w:rsidRPr="005E7AE9">
        <w:rPr>
          <w:rFonts w:eastAsia="Times New Roman" w:cstheme="minorHAnsi"/>
          <w:color w:val="000000"/>
          <w:sz w:val="24"/>
          <w:szCs w:val="24"/>
        </w:rPr>
        <w:t>.</w:t>
      </w:r>
    </w:p>
    <w:p w:rsidR="00165DBE" w:rsidRPr="005E7AE9" w:rsidRDefault="00B21A3E" w:rsidP="00DD402D">
      <w:pPr>
        <w:spacing w:after="0" w:line="360" w:lineRule="auto"/>
        <w:contextualSpacing/>
        <w:jc w:val="both"/>
        <w:rPr>
          <w:rFonts w:eastAsia="Times New Roman" w:cstheme="minorHAnsi"/>
          <w:color w:val="212121"/>
          <w:sz w:val="24"/>
          <w:szCs w:val="24"/>
        </w:rPr>
      </w:pPr>
      <w:r w:rsidRPr="005E7AE9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</w:rPr>
        <w:t>Results:</w:t>
      </w:r>
      <w:r w:rsidR="00BB4649" w:rsidRPr="005E7AE9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9E2006" w:rsidRPr="005E7AE9">
        <w:rPr>
          <w:rFonts w:eastAsia="Times New Roman" w:cstheme="minorHAnsi"/>
          <w:color w:val="212121"/>
          <w:sz w:val="24"/>
          <w:szCs w:val="24"/>
        </w:rPr>
        <w:t xml:space="preserve">The prevalence of stunting decreased from 24.2% </w:t>
      </w:r>
      <w:r w:rsidR="001C016F" w:rsidRPr="005E7AE9">
        <w:rPr>
          <w:rFonts w:eastAsia="Times New Roman" w:cstheme="minorHAnsi"/>
          <w:color w:val="212121"/>
          <w:sz w:val="24"/>
          <w:szCs w:val="24"/>
        </w:rPr>
        <w:t>in</w:t>
      </w:r>
      <w:r w:rsidR="009E2006" w:rsidRPr="005E7AE9">
        <w:rPr>
          <w:rFonts w:eastAsia="Times New Roman" w:cstheme="minorHAnsi"/>
          <w:color w:val="212121"/>
          <w:sz w:val="24"/>
          <w:szCs w:val="24"/>
        </w:rPr>
        <w:t xml:space="preserve"> 2002 to 16.6% </w:t>
      </w:r>
      <w:r w:rsidR="001C016F" w:rsidRPr="005E7AE9">
        <w:rPr>
          <w:rFonts w:eastAsia="Times New Roman" w:cstheme="minorHAnsi"/>
          <w:color w:val="212121"/>
          <w:sz w:val="24"/>
          <w:szCs w:val="24"/>
        </w:rPr>
        <w:t>in</w:t>
      </w:r>
      <w:r w:rsidR="00165DBE" w:rsidRPr="005E7AE9">
        <w:rPr>
          <w:rFonts w:eastAsia="Times New Roman" w:cstheme="minorHAnsi"/>
          <w:color w:val="212121"/>
          <w:sz w:val="24"/>
          <w:szCs w:val="24"/>
        </w:rPr>
        <w:t xml:space="preserve"> </w:t>
      </w:r>
      <w:r w:rsidR="001C016F" w:rsidRPr="005E7AE9">
        <w:rPr>
          <w:rFonts w:eastAsia="Times New Roman" w:cstheme="minorHAnsi"/>
          <w:color w:val="212121"/>
          <w:sz w:val="24"/>
          <w:szCs w:val="24"/>
        </w:rPr>
        <w:t xml:space="preserve">2016. </w:t>
      </w:r>
      <w:r w:rsidR="008B3B07" w:rsidRPr="005E7AE9">
        <w:rPr>
          <w:rFonts w:eastAsia="Times New Roman" w:cstheme="minorHAnsi"/>
          <w:color w:val="212121"/>
          <w:sz w:val="24"/>
          <w:szCs w:val="24"/>
        </w:rPr>
        <w:t>Sever stunting</w:t>
      </w:r>
      <w:r w:rsidR="00BB4649" w:rsidRPr="005E7AE9">
        <w:rPr>
          <w:rFonts w:eastAsia="Times New Roman" w:cstheme="minorHAnsi"/>
          <w:color w:val="212121"/>
          <w:sz w:val="24"/>
          <w:szCs w:val="24"/>
        </w:rPr>
        <w:t xml:space="preserve"> </w:t>
      </w:r>
      <w:r w:rsidR="008B3B07" w:rsidRPr="005E7AE9">
        <w:rPr>
          <w:rFonts w:eastAsia="Times New Roman" w:cstheme="minorHAnsi"/>
          <w:color w:val="212121"/>
          <w:sz w:val="24"/>
          <w:szCs w:val="24"/>
        </w:rPr>
        <w:t xml:space="preserve">was </w:t>
      </w:r>
      <w:r w:rsidR="00BB4649" w:rsidRPr="005E7AE9">
        <w:rPr>
          <w:rFonts w:eastAsia="Times New Roman" w:cstheme="minorHAnsi"/>
          <w:color w:val="212121"/>
          <w:sz w:val="24"/>
          <w:szCs w:val="24"/>
        </w:rPr>
        <w:t>8.7%</w:t>
      </w:r>
      <w:r w:rsidR="008B3B07" w:rsidRPr="005E7AE9">
        <w:rPr>
          <w:rFonts w:eastAsia="Times New Roman" w:cstheme="minorHAnsi"/>
          <w:color w:val="212121"/>
          <w:sz w:val="24"/>
          <w:szCs w:val="24"/>
        </w:rPr>
        <w:t xml:space="preserve"> in 2002 and </w:t>
      </w:r>
      <w:r w:rsidR="00BB4649" w:rsidRPr="005E7AE9">
        <w:rPr>
          <w:rFonts w:eastAsia="Times New Roman" w:cstheme="minorHAnsi"/>
          <w:color w:val="212121"/>
          <w:sz w:val="24"/>
          <w:szCs w:val="24"/>
        </w:rPr>
        <w:t>6.7</w:t>
      </w:r>
      <w:r w:rsidR="008B3B07" w:rsidRPr="005E7AE9">
        <w:rPr>
          <w:rFonts w:eastAsia="Times New Roman" w:cstheme="minorHAnsi"/>
          <w:color w:val="212121"/>
          <w:sz w:val="24"/>
          <w:szCs w:val="24"/>
        </w:rPr>
        <w:t xml:space="preserve">% in 2016. Male: female ratio was 1:1 in 2002 and 1:1.3 in 2016. </w:t>
      </w:r>
      <w:r w:rsidR="00165DBE" w:rsidRPr="005E7AE9">
        <w:rPr>
          <w:rFonts w:eastAsia="Times New Roman" w:cstheme="minorHAnsi"/>
          <w:color w:val="212121"/>
          <w:sz w:val="24"/>
          <w:szCs w:val="24"/>
        </w:rPr>
        <w:t xml:space="preserve">The highest prevalence was among children </w:t>
      </w:r>
      <w:r w:rsidR="001B3A95" w:rsidRPr="005E7AE9">
        <w:rPr>
          <w:rFonts w:eastAsia="Times New Roman" w:cstheme="minorHAnsi"/>
          <w:color w:val="212121"/>
          <w:sz w:val="24"/>
          <w:szCs w:val="24"/>
        </w:rPr>
        <w:t xml:space="preserve">aged 12-23 months in 2002 (28.9%) and among </w:t>
      </w:r>
      <w:r w:rsidR="00DD402D" w:rsidRPr="005E7AE9">
        <w:rPr>
          <w:rFonts w:eastAsia="Times New Roman" w:cstheme="minorHAnsi"/>
          <w:color w:val="212121"/>
          <w:sz w:val="24"/>
          <w:szCs w:val="24"/>
        </w:rPr>
        <w:t>those</w:t>
      </w:r>
      <w:r w:rsidR="001B3A95" w:rsidRPr="005E7AE9">
        <w:rPr>
          <w:rFonts w:eastAsia="Times New Roman" w:cstheme="minorHAnsi"/>
          <w:color w:val="212121"/>
          <w:sz w:val="24"/>
          <w:szCs w:val="24"/>
        </w:rPr>
        <w:t xml:space="preserve"> aged 48-59 months (30.1%)</w:t>
      </w:r>
      <w:r w:rsidR="00165DBE" w:rsidRPr="005E7AE9">
        <w:rPr>
          <w:rFonts w:eastAsia="Times New Roman" w:cstheme="minorHAnsi"/>
          <w:color w:val="212121"/>
          <w:sz w:val="24"/>
          <w:szCs w:val="24"/>
        </w:rPr>
        <w:t xml:space="preserve"> in </w:t>
      </w:r>
      <w:r w:rsidR="00DD402D" w:rsidRPr="005E7AE9">
        <w:rPr>
          <w:rFonts w:eastAsia="Times New Roman" w:cstheme="minorHAnsi"/>
          <w:color w:val="212121"/>
          <w:sz w:val="24"/>
          <w:szCs w:val="24"/>
        </w:rPr>
        <w:t>2016.</w:t>
      </w:r>
    </w:p>
    <w:p w:rsidR="00165DBE" w:rsidRPr="005E7AE9" w:rsidRDefault="00165DBE" w:rsidP="00DD402D">
      <w:pPr>
        <w:spacing w:after="0" w:line="360" w:lineRule="auto"/>
        <w:contextualSpacing/>
        <w:jc w:val="both"/>
        <w:rPr>
          <w:rFonts w:eastAsia="Times New Roman" w:cstheme="minorHAnsi"/>
          <w:color w:val="212121"/>
          <w:sz w:val="24"/>
          <w:szCs w:val="24"/>
        </w:rPr>
      </w:pPr>
      <w:r w:rsidRPr="005E7AE9">
        <w:rPr>
          <w:rFonts w:eastAsia="Times New Roman" w:cstheme="minorHAnsi"/>
          <w:color w:val="212121"/>
          <w:sz w:val="24"/>
          <w:szCs w:val="24"/>
        </w:rPr>
        <w:t xml:space="preserve">The prevalence of underweight decreased from 16.9% in 2002 to 5.9% in 2016. Sever underweight was 2.7% in 2002 and 1.7% in 2016. Male: female ratio was 1.1:1 in 2002 and 1.4:1 in 2016. The highest prevalence was among children </w:t>
      </w:r>
      <w:r w:rsidR="00DD402D" w:rsidRPr="005E7AE9">
        <w:rPr>
          <w:rFonts w:eastAsia="Times New Roman" w:cstheme="minorHAnsi"/>
          <w:color w:val="212121"/>
          <w:sz w:val="24"/>
          <w:szCs w:val="24"/>
        </w:rPr>
        <w:t>aged</w:t>
      </w:r>
      <w:r w:rsidRPr="005E7AE9">
        <w:rPr>
          <w:rFonts w:eastAsia="Times New Roman" w:cstheme="minorHAnsi"/>
          <w:color w:val="212121"/>
          <w:sz w:val="24"/>
          <w:szCs w:val="24"/>
        </w:rPr>
        <w:t xml:space="preserve"> 12-23 months in 2002 (24.4%), while in 2016, it was among children aged 0-11 months (24.8%).</w:t>
      </w:r>
    </w:p>
    <w:p w:rsidR="00B21A3E" w:rsidRPr="005E7AE9" w:rsidRDefault="00D4157B" w:rsidP="00E549D2">
      <w:pPr>
        <w:spacing w:after="0" w:line="360" w:lineRule="auto"/>
        <w:contextualSpacing/>
        <w:jc w:val="both"/>
        <w:rPr>
          <w:rFonts w:eastAsia="Times New Roman" w:cstheme="minorHAnsi"/>
          <w:color w:val="212121"/>
          <w:sz w:val="24"/>
          <w:szCs w:val="24"/>
        </w:rPr>
      </w:pPr>
      <w:r w:rsidRPr="005E7AE9">
        <w:rPr>
          <w:rFonts w:eastAsia="Times New Roman" w:cstheme="minorHAnsi"/>
          <w:color w:val="212121"/>
          <w:sz w:val="24"/>
          <w:szCs w:val="24"/>
        </w:rPr>
        <w:t xml:space="preserve">The prevalence of wasting </w:t>
      </w:r>
      <w:r w:rsidR="004027A6" w:rsidRPr="005E7AE9">
        <w:rPr>
          <w:rFonts w:eastAsia="Times New Roman" w:cstheme="minorHAnsi"/>
          <w:color w:val="212121"/>
          <w:sz w:val="24"/>
          <w:szCs w:val="24"/>
        </w:rPr>
        <w:t xml:space="preserve">had slightly </w:t>
      </w:r>
      <w:r w:rsidRPr="005E7AE9">
        <w:rPr>
          <w:rFonts w:eastAsia="Times New Roman" w:cstheme="minorHAnsi"/>
          <w:color w:val="212121"/>
          <w:sz w:val="24"/>
          <w:szCs w:val="24"/>
        </w:rPr>
        <w:t xml:space="preserve">increased from 7.3% in 2002 to 7.8% in 2016. Male: female ratio was 1.2:1 in 2002 and 1.3:1 in 2016. The highest prevalence was among children </w:t>
      </w:r>
      <w:r w:rsidR="00E549D2" w:rsidRPr="005E7AE9">
        <w:rPr>
          <w:rFonts w:eastAsia="Times New Roman" w:cstheme="minorHAnsi"/>
          <w:color w:val="212121"/>
          <w:sz w:val="24"/>
          <w:szCs w:val="24"/>
        </w:rPr>
        <w:t>aged</w:t>
      </w:r>
      <w:r w:rsidRPr="005E7AE9">
        <w:rPr>
          <w:rFonts w:eastAsia="Times New Roman" w:cstheme="minorHAnsi"/>
          <w:color w:val="212121"/>
          <w:sz w:val="24"/>
          <w:szCs w:val="24"/>
        </w:rPr>
        <w:t xml:space="preserve"> 12-23 months in 2002 (</w:t>
      </w:r>
      <w:r w:rsidR="00E27BB8" w:rsidRPr="005E7AE9">
        <w:rPr>
          <w:rFonts w:eastAsia="Times New Roman" w:cstheme="minorHAnsi"/>
          <w:color w:val="212121"/>
          <w:sz w:val="24"/>
          <w:szCs w:val="24"/>
        </w:rPr>
        <w:t>10</w:t>
      </w:r>
      <w:r w:rsidRPr="005E7AE9">
        <w:rPr>
          <w:rFonts w:eastAsia="Times New Roman" w:cstheme="minorHAnsi"/>
          <w:color w:val="212121"/>
          <w:sz w:val="24"/>
          <w:szCs w:val="24"/>
        </w:rPr>
        <w:t>.</w:t>
      </w:r>
      <w:r w:rsidR="00E27BB8" w:rsidRPr="005E7AE9">
        <w:rPr>
          <w:rFonts w:eastAsia="Times New Roman" w:cstheme="minorHAnsi"/>
          <w:color w:val="212121"/>
          <w:sz w:val="24"/>
          <w:szCs w:val="24"/>
        </w:rPr>
        <w:t>0</w:t>
      </w:r>
      <w:r w:rsidRPr="005E7AE9">
        <w:rPr>
          <w:rFonts w:eastAsia="Times New Roman" w:cstheme="minorHAnsi"/>
          <w:color w:val="212121"/>
          <w:sz w:val="24"/>
          <w:szCs w:val="24"/>
        </w:rPr>
        <w:t>%), while in 2016, it was among children aged 0-11 months (</w:t>
      </w:r>
      <w:r w:rsidR="00E27BB8" w:rsidRPr="005E7AE9">
        <w:rPr>
          <w:rFonts w:eastAsia="Times New Roman" w:cstheme="minorHAnsi"/>
          <w:color w:val="212121"/>
          <w:sz w:val="24"/>
          <w:szCs w:val="24"/>
        </w:rPr>
        <w:t>13</w:t>
      </w:r>
      <w:r w:rsidRPr="005E7AE9">
        <w:rPr>
          <w:rFonts w:eastAsia="Times New Roman" w:cstheme="minorHAnsi"/>
          <w:color w:val="212121"/>
          <w:sz w:val="24"/>
          <w:szCs w:val="24"/>
        </w:rPr>
        <w:t>.</w:t>
      </w:r>
      <w:r w:rsidR="00E27BB8" w:rsidRPr="005E7AE9">
        <w:rPr>
          <w:rFonts w:eastAsia="Times New Roman" w:cstheme="minorHAnsi"/>
          <w:color w:val="212121"/>
          <w:sz w:val="24"/>
          <w:szCs w:val="24"/>
        </w:rPr>
        <w:t>0</w:t>
      </w:r>
      <w:r w:rsidRPr="005E7AE9">
        <w:rPr>
          <w:rFonts w:eastAsia="Times New Roman" w:cstheme="minorHAnsi"/>
          <w:color w:val="212121"/>
          <w:sz w:val="24"/>
          <w:szCs w:val="24"/>
        </w:rPr>
        <w:t>%).</w:t>
      </w:r>
    </w:p>
    <w:p w:rsidR="00213B7C" w:rsidRPr="005E7AE9" w:rsidRDefault="00B21A3E" w:rsidP="00191661">
      <w:pPr>
        <w:spacing w:before="240" w:line="360" w:lineRule="auto"/>
        <w:contextualSpacing/>
        <w:jc w:val="both"/>
        <w:rPr>
          <w:rFonts w:eastAsia="Times New Roman" w:cstheme="minorHAnsi"/>
          <w:color w:val="000000"/>
          <w:sz w:val="24"/>
          <w:szCs w:val="24"/>
          <w:shd w:val="clear" w:color="auto" w:fill="FFFFFF"/>
        </w:rPr>
      </w:pPr>
      <w:r w:rsidRPr="005E7AE9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</w:rPr>
        <w:t>Conclusions:</w:t>
      </w:r>
      <w:r w:rsidR="00931A0F" w:rsidRPr="005E7AE9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832F4D" w:rsidRPr="005E7AE9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213B7C" w:rsidRPr="005E7AE9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 xml:space="preserve">In spite of the tremendous challenges that faced Iraq during 2002-2016, the decline in the prevalence of stunting and underweight reflects better provided health services. </w:t>
      </w:r>
      <w:r w:rsidR="00191661" w:rsidRPr="005E7AE9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>All types of malnutrition are still there and i</w:t>
      </w:r>
      <w:r w:rsidR="00213B7C" w:rsidRPr="005E7AE9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 xml:space="preserve">ntensified multidisciplinary efforts are </w:t>
      </w:r>
      <w:r w:rsidR="00191661" w:rsidRPr="005E7AE9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 xml:space="preserve">recommended. </w:t>
      </w:r>
      <w:r w:rsidR="00213B7C" w:rsidRPr="005E7AE9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 xml:space="preserve"> </w:t>
      </w:r>
    </w:p>
    <w:p w:rsidR="00B21A3E" w:rsidRPr="005E7AE9" w:rsidRDefault="00B21A3E" w:rsidP="005E7AE9">
      <w:pPr>
        <w:pBdr>
          <w:bottom w:val="single" w:sz="6" w:space="1" w:color="auto"/>
        </w:pBdr>
        <w:spacing w:after="0" w:line="360" w:lineRule="auto"/>
        <w:contextualSpacing/>
        <w:jc w:val="both"/>
        <w:rPr>
          <w:rFonts w:eastAsia="Calibri" w:cstheme="minorHAnsi"/>
          <w:bCs/>
          <w:sz w:val="24"/>
          <w:szCs w:val="24"/>
        </w:rPr>
      </w:pPr>
      <w:r w:rsidRPr="005E7AE9">
        <w:rPr>
          <w:rFonts w:eastAsia="Calibri" w:cstheme="minorHAnsi"/>
          <w:b/>
          <w:sz w:val="24"/>
          <w:szCs w:val="24"/>
        </w:rPr>
        <w:t>Key Words</w:t>
      </w:r>
      <w:r w:rsidRPr="005E7AE9">
        <w:rPr>
          <w:rFonts w:eastAsia="Calibri" w:cstheme="minorHAnsi"/>
          <w:bCs/>
          <w:sz w:val="24"/>
          <w:szCs w:val="24"/>
        </w:rPr>
        <w:t>:</w:t>
      </w:r>
      <w:r w:rsidR="00931A0F" w:rsidRPr="005E7AE9">
        <w:rPr>
          <w:rFonts w:eastAsia="Calibri" w:cstheme="minorHAnsi"/>
          <w:bCs/>
          <w:sz w:val="24"/>
          <w:szCs w:val="24"/>
        </w:rPr>
        <w:t xml:space="preserve"> </w:t>
      </w:r>
      <w:r w:rsidR="00BA091D" w:rsidRPr="005E7AE9">
        <w:rPr>
          <w:rFonts w:eastAsia="Calibri" w:cstheme="minorHAnsi"/>
          <w:bCs/>
          <w:sz w:val="24"/>
          <w:szCs w:val="24"/>
        </w:rPr>
        <w:t>Malnutrition</w:t>
      </w:r>
      <w:r w:rsidR="00931A0F" w:rsidRPr="005E7AE9">
        <w:rPr>
          <w:rFonts w:eastAsia="Calibri" w:cstheme="minorHAnsi"/>
          <w:bCs/>
          <w:sz w:val="24"/>
          <w:szCs w:val="24"/>
        </w:rPr>
        <w:t>,</w:t>
      </w:r>
      <w:r w:rsidR="00931A0F" w:rsidRPr="005E7AE9">
        <w:rPr>
          <w:rFonts w:eastAsia="Calibri" w:cstheme="minorHAnsi"/>
          <w:sz w:val="24"/>
          <w:szCs w:val="24"/>
        </w:rPr>
        <w:t xml:space="preserve"> </w:t>
      </w:r>
      <w:r w:rsidR="00BA091D" w:rsidRPr="005E7AE9">
        <w:rPr>
          <w:rFonts w:eastAsia="Calibri" w:cstheme="minorHAnsi"/>
          <w:sz w:val="24"/>
          <w:szCs w:val="24"/>
        </w:rPr>
        <w:t>Stunting</w:t>
      </w:r>
      <w:r w:rsidR="00931A0F" w:rsidRPr="005E7AE9">
        <w:rPr>
          <w:rFonts w:eastAsia="Calibri" w:cstheme="minorHAnsi"/>
          <w:bCs/>
          <w:sz w:val="24"/>
          <w:szCs w:val="24"/>
        </w:rPr>
        <w:t xml:space="preserve">, </w:t>
      </w:r>
      <w:r w:rsidR="00BA091D" w:rsidRPr="005E7AE9">
        <w:rPr>
          <w:rFonts w:eastAsia="Calibri" w:cstheme="minorHAnsi"/>
          <w:sz w:val="24"/>
          <w:szCs w:val="24"/>
        </w:rPr>
        <w:t>underweight</w:t>
      </w:r>
      <w:r w:rsidR="00931A0F" w:rsidRPr="005E7AE9">
        <w:rPr>
          <w:rFonts w:eastAsia="Calibri" w:cstheme="minorHAnsi"/>
          <w:sz w:val="24"/>
          <w:szCs w:val="24"/>
        </w:rPr>
        <w:t xml:space="preserve">, </w:t>
      </w:r>
      <w:r w:rsidR="00A93D83" w:rsidRPr="005E7AE9">
        <w:rPr>
          <w:rFonts w:eastAsia="Calibri" w:cstheme="minorHAnsi"/>
          <w:sz w:val="24"/>
          <w:szCs w:val="24"/>
        </w:rPr>
        <w:t>w</w:t>
      </w:r>
      <w:r w:rsidR="00BA091D" w:rsidRPr="005E7AE9">
        <w:rPr>
          <w:rFonts w:eastAsia="Calibri" w:cstheme="minorHAnsi"/>
          <w:sz w:val="24"/>
          <w:szCs w:val="24"/>
        </w:rPr>
        <w:t>asting</w:t>
      </w:r>
      <w:r w:rsidR="005E7AE9">
        <w:rPr>
          <w:rFonts w:eastAsia="Calibri" w:cstheme="minorHAnsi"/>
          <w:sz w:val="24"/>
          <w:szCs w:val="24"/>
        </w:rPr>
        <w:t>, Iraq</w:t>
      </w:r>
      <w:bookmarkStart w:id="0" w:name="_GoBack"/>
      <w:bookmarkEnd w:id="0"/>
    </w:p>
    <w:sectPr w:rsidR="00B21A3E" w:rsidRPr="005E7AE9" w:rsidSect="00B10CA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charset w:val="00"/>
    <w:family w:val="modern"/>
    <w:pitch w:val="fixed"/>
    <w:sig w:usb0="E10002FF" w:usb1="4000FCFF" w:usb2="00000009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A3E"/>
    <w:rsid w:val="0004268F"/>
    <w:rsid w:val="00063BBA"/>
    <w:rsid w:val="000867BE"/>
    <w:rsid w:val="00093291"/>
    <w:rsid w:val="000B3285"/>
    <w:rsid w:val="000B55FC"/>
    <w:rsid w:val="000D0461"/>
    <w:rsid w:val="000D6E36"/>
    <w:rsid w:val="000E1A25"/>
    <w:rsid w:val="000F2E92"/>
    <w:rsid w:val="00150594"/>
    <w:rsid w:val="00162174"/>
    <w:rsid w:val="00165DBE"/>
    <w:rsid w:val="00191661"/>
    <w:rsid w:val="001B3A95"/>
    <w:rsid w:val="001C016F"/>
    <w:rsid w:val="001F645A"/>
    <w:rsid w:val="002068CF"/>
    <w:rsid w:val="002075A4"/>
    <w:rsid w:val="00213B7C"/>
    <w:rsid w:val="00234F47"/>
    <w:rsid w:val="0024134A"/>
    <w:rsid w:val="002600A1"/>
    <w:rsid w:val="002B0AAF"/>
    <w:rsid w:val="0033298D"/>
    <w:rsid w:val="00350047"/>
    <w:rsid w:val="00390B4F"/>
    <w:rsid w:val="003C247C"/>
    <w:rsid w:val="003F7C3A"/>
    <w:rsid w:val="004027A6"/>
    <w:rsid w:val="00451C23"/>
    <w:rsid w:val="004903B9"/>
    <w:rsid w:val="004A1C46"/>
    <w:rsid w:val="00500C4F"/>
    <w:rsid w:val="00521881"/>
    <w:rsid w:val="00521E4A"/>
    <w:rsid w:val="005654D1"/>
    <w:rsid w:val="00583678"/>
    <w:rsid w:val="005B20E7"/>
    <w:rsid w:val="005E2586"/>
    <w:rsid w:val="005E7AE9"/>
    <w:rsid w:val="005F7A74"/>
    <w:rsid w:val="0061673C"/>
    <w:rsid w:val="006447D5"/>
    <w:rsid w:val="00655B66"/>
    <w:rsid w:val="00693DA9"/>
    <w:rsid w:val="006973A1"/>
    <w:rsid w:val="006F54C3"/>
    <w:rsid w:val="00724984"/>
    <w:rsid w:val="0073059B"/>
    <w:rsid w:val="00745684"/>
    <w:rsid w:val="0078171E"/>
    <w:rsid w:val="007B34F1"/>
    <w:rsid w:val="007D2A0B"/>
    <w:rsid w:val="007F6FFC"/>
    <w:rsid w:val="0081164F"/>
    <w:rsid w:val="00832F4D"/>
    <w:rsid w:val="0085022F"/>
    <w:rsid w:val="00856FFC"/>
    <w:rsid w:val="00862E78"/>
    <w:rsid w:val="00876564"/>
    <w:rsid w:val="00880919"/>
    <w:rsid w:val="00891EA6"/>
    <w:rsid w:val="008A5FAA"/>
    <w:rsid w:val="008B159C"/>
    <w:rsid w:val="008B3B07"/>
    <w:rsid w:val="00917D4A"/>
    <w:rsid w:val="00931A0F"/>
    <w:rsid w:val="00933DD0"/>
    <w:rsid w:val="00987D95"/>
    <w:rsid w:val="009A690A"/>
    <w:rsid w:val="009C1989"/>
    <w:rsid w:val="009C1C5C"/>
    <w:rsid w:val="009D0DFB"/>
    <w:rsid w:val="009E2006"/>
    <w:rsid w:val="00A15716"/>
    <w:rsid w:val="00A22365"/>
    <w:rsid w:val="00A26C81"/>
    <w:rsid w:val="00A27CF6"/>
    <w:rsid w:val="00A6506D"/>
    <w:rsid w:val="00A8118D"/>
    <w:rsid w:val="00A93D83"/>
    <w:rsid w:val="00B10CAA"/>
    <w:rsid w:val="00B21A3E"/>
    <w:rsid w:val="00BA091D"/>
    <w:rsid w:val="00BB3756"/>
    <w:rsid w:val="00BB4649"/>
    <w:rsid w:val="00BC3749"/>
    <w:rsid w:val="00C00EFA"/>
    <w:rsid w:val="00C06FDE"/>
    <w:rsid w:val="00C20B51"/>
    <w:rsid w:val="00C240A7"/>
    <w:rsid w:val="00C30CCF"/>
    <w:rsid w:val="00C46CC8"/>
    <w:rsid w:val="00C47420"/>
    <w:rsid w:val="00C54C9E"/>
    <w:rsid w:val="00C76CEE"/>
    <w:rsid w:val="00C90793"/>
    <w:rsid w:val="00CB61D6"/>
    <w:rsid w:val="00CD1E8A"/>
    <w:rsid w:val="00CF5441"/>
    <w:rsid w:val="00D00920"/>
    <w:rsid w:val="00D12C88"/>
    <w:rsid w:val="00D21E1C"/>
    <w:rsid w:val="00D4157B"/>
    <w:rsid w:val="00DC6514"/>
    <w:rsid w:val="00DD402D"/>
    <w:rsid w:val="00DE5E4E"/>
    <w:rsid w:val="00DF3740"/>
    <w:rsid w:val="00DF7A89"/>
    <w:rsid w:val="00E137B9"/>
    <w:rsid w:val="00E27BB8"/>
    <w:rsid w:val="00E549D2"/>
    <w:rsid w:val="00ED69DC"/>
    <w:rsid w:val="00EE5B67"/>
    <w:rsid w:val="00EF6DB8"/>
    <w:rsid w:val="00F41A87"/>
    <w:rsid w:val="00F5276B"/>
    <w:rsid w:val="00F670E8"/>
    <w:rsid w:val="00FA11D5"/>
    <w:rsid w:val="00FC7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5ABA9BF-31D7-42E9-861F-30614B5DE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A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1A3E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D0DF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D0DFB"/>
    <w:rPr>
      <w:rFonts w:ascii="Consolas" w:hAnsi="Consolas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76C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C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C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6C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6CE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6C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C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Salah Aldeen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zaidwajih</dc:creator>
  <cp:lastModifiedBy>DAR AL-NASIH</cp:lastModifiedBy>
  <cp:revision>25</cp:revision>
  <dcterms:created xsi:type="dcterms:W3CDTF">2017-12-03T10:28:00Z</dcterms:created>
  <dcterms:modified xsi:type="dcterms:W3CDTF">2017-12-31T19:13:00Z</dcterms:modified>
</cp:coreProperties>
</file>