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7A3" w:rsidRPr="00721D45" w:rsidRDefault="00E73238" w:rsidP="00721D45">
      <w:pPr>
        <w:jc w:val="center"/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</w:pPr>
      <w:r w:rsidRPr="00721D45">
        <w:rPr>
          <w:rFonts w:asciiTheme="majorBidi" w:hAnsiTheme="majorBidi" w:cstheme="majorBidi"/>
          <w:b/>
          <w:bCs/>
          <w:sz w:val="28"/>
          <w:szCs w:val="28"/>
        </w:rPr>
        <w:t xml:space="preserve">Prevalence </w:t>
      </w:r>
      <w:r w:rsidR="00C65AE7" w:rsidRPr="00721D45">
        <w:rPr>
          <w:rFonts w:asciiTheme="majorBidi" w:hAnsiTheme="majorBidi" w:cstheme="majorBidi"/>
          <w:b/>
          <w:bCs/>
          <w:sz w:val="28"/>
          <w:szCs w:val="28"/>
        </w:rPr>
        <w:t xml:space="preserve">and Seroconversion </w:t>
      </w:r>
      <w:r w:rsidRPr="00721D45">
        <w:rPr>
          <w:rFonts w:asciiTheme="majorBidi" w:hAnsiTheme="majorBidi" w:cstheme="majorBidi"/>
          <w:b/>
          <w:bCs/>
          <w:sz w:val="28"/>
          <w:szCs w:val="28"/>
        </w:rPr>
        <w:t xml:space="preserve">of </w:t>
      </w:r>
      <w:r w:rsidR="00500ED5" w:rsidRPr="00721D45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>Viral Hepatitis B and C and HIV</w:t>
      </w:r>
      <w:r w:rsidRPr="00721D45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 xml:space="preserve"> among H</w:t>
      </w:r>
      <w:r w:rsidR="00E85638" w:rsidRPr="00721D45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 xml:space="preserve">emophilia Patients in Baghdad, </w:t>
      </w:r>
      <w:r w:rsidRPr="00721D45">
        <w:rPr>
          <w:rFonts w:asciiTheme="majorBidi" w:hAnsiTheme="majorBidi" w:cstheme="majorBidi"/>
          <w:b/>
          <w:bCs/>
          <w:color w:val="000000"/>
          <w:sz w:val="28"/>
          <w:szCs w:val="28"/>
          <w:shd w:val="clear" w:color="auto" w:fill="FFFFFF"/>
        </w:rPr>
        <w:t>Iraq, 2016</w:t>
      </w:r>
    </w:p>
    <w:p w:rsidR="00E12515" w:rsidRPr="00721D45" w:rsidRDefault="00E12515" w:rsidP="00721D45">
      <w:pPr>
        <w:jc w:val="center"/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</w:pPr>
      <w:r w:rsidRPr="00721D4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Kamal A. </w:t>
      </w:r>
      <w:proofErr w:type="spellStart"/>
      <w:r w:rsidRPr="00721D4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Kadhim</w:t>
      </w:r>
      <w:proofErr w:type="spellEnd"/>
      <w:r w:rsidRPr="00721D4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721D4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Faris</w:t>
      </w:r>
      <w:proofErr w:type="spellEnd"/>
      <w:r w:rsidRPr="00721D4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721D45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Lami</w:t>
      </w:r>
      <w:proofErr w:type="spellEnd"/>
    </w:p>
    <w:p w:rsidR="00E73238" w:rsidRPr="00721D45" w:rsidRDefault="00E73238" w:rsidP="00721D45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721D45">
        <w:rPr>
          <w:rFonts w:asciiTheme="majorBidi" w:hAnsiTheme="majorBidi" w:cstheme="majorBidi"/>
          <w:b/>
          <w:bCs/>
          <w:sz w:val="24"/>
          <w:szCs w:val="24"/>
        </w:rPr>
        <w:t>Background:</w:t>
      </w:r>
      <w:r w:rsidRPr="00721D45">
        <w:rPr>
          <w:rFonts w:asciiTheme="majorBidi" w:hAnsiTheme="majorBidi" w:cstheme="majorBidi"/>
          <w:sz w:val="24"/>
          <w:szCs w:val="24"/>
        </w:rPr>
        <w:t xml:space="preserve"> Hemophilia is an inherited bleeding disorder caused by a deficiency o</w:t>
      </w:r>
      <w:r w:rsidR="006040F3" w:rsidRPr="00721D45">
        <w:rPr>
          <w:rFonts w:asciiTheme="majorBidi" w:hAnsiTheme="majorBidi" w:cstheme="majorBidi"/>
          <w:sz w:val="24"/>
          <w:szCs w:val="24"/>
        </w:rPr>
        <w:t>f either factor VIII</w:t>
      </w:r>
      <w:r w:rsidR="00651EEE" w:rsidRPr="00721D45">
        <w:rPr>
          <w:rFonts w:asciiTheme="majorBidi" w:hAnsiTheme="majorBidi" w:cstheme="majorBidi"/>
          <w:sz w:val="24"/>
          <w:szCs w:val="24"/>
        </w:rPr>
        <w:t xml:space="preserve"> (hemop</w:t>
      </w:r>
      <w:bookmarkStart w:id="0" w:name="_GoBack"/>
      <w:bookmarkEnd w:id="0"/>
      <w:r w:rsidR="00651EEE" w:rsidRPr="00721D45">
        <w:rPr>
          <w:rFonts w:asciiTheme="majorBidi" w:hAnsiTheme="majorBidi" w:cstheme="majorBidi"/>
          <w:sz w:val="24"/>
          <w:szCs w:val="24"/>
        </w:rPr>
        <w:t>hilia A)</w:t>
      </w:r>
      <w:r w:rsidR="006040F3" w:rsidRPr="00721D45">
        <w:rPr>
          <w:rFonts w:asciiTheme="majorBidi" w:hAnsiTheme="majorBidi" w:cstheme="majorBidi"/>
          <w:sz w:val="24"/>
          <w:szCs w:val="24"/>
        </w:rPr>
        <w:t xml:space="preserve"> or IX </w:t>
      </w:r>
      <w:r w:rsidR="00651EEE" w:rsidRPr="00721D45">
        <w:rPr>
          <w:rFonts w:asciiTheme="majorBidi" w:hAnsiTheme="majorBidi" w:cstheme="majorBidi"/>
          <w:sz w:val="24"/>
          <w:szCs w:val="24"/>
        </w:rPr>
        <w:t>(hemophilia B). T</w:t>
      </w:r>
      <w:r w:rsidRPr="00721D45">
        <w:rPr>
          <w:rFonts w:asciiTheme="majorBidi" w:hAnsiTheme="majorBidi" w:cstheme="majorBidi"/>
          <w:sz w:val="24"/>
          <w:szCs w:val="24"/>
        </w:rPr>
        <w:t xml:space="preserve">reatment with intravenous replacement of </w:t>
      </w:r>
      <w:r w:rsidR="00535DD0" w:rsidRPr="00721D45">
        <w:rPr>
          <w:rFonts w:asciiTheme="majorBidi" w:hAnsiTheme="majorBidi" w:cstheme="majorBidi"/>
          <w:sz w:val="24"/>
          <w:szCs w:val="24"/>
        </w:rPr>
        <w:t xml:space="preserve">these factors and </w:t>
      </w:r>
      <w:r w:rsidR="00651EEE" w:rsidRPr="00721D45">
        <w:rPr>
          <w:rFonts w:asciiTheme="majorBidi" w:hAnsiTheme="majorBidi" w:cstheme="majorBidi"/>
          <w:sz w:val="24"/>
          <w:szCs w:val="24"/>
        </w:rPr>
        <w:t xml:space="preserve">blood </w:t>
      </w:r>
      <w:r w:rsidRPr="00721D45">
        <w:rPr>
          <w:rFonts w:asciiTheme="majorBidi" w:hAnsiTheme="majorBidi" w:cstheme="majorBidi"/>
          <w:sz w:val="24"/>
          <w:szCs w:val="24"/>
        </w:rPr>
        <w:t xml:space="preserve">carries the risk of </w:t>
      </w:r>
      <w:r w:rsidR="00DE2826" w:rsidRPr="00721D45">
        <w:rPr>
          <w:rFonts w:asciiTheme="majorBidi" w:hAnsiTheme="majorBidi" w:cstheme="majorBidi"/>
          <w:sz w:val="24"/>
          <w:szCs w:val="24"/>
        </w:rPr>
        <w:t>transfusion transmitted viral infections.</w:t>
      </w:r>
      <w:r w:rsidR="00F8659B" w:rsidRPr="00721D45">
        <w:rPr>
          <w:rFonts w:asciiTheme="majorBidi" w:hAnsiTheme="majorBidi" w:cstheme="majorBidi"/>
          <w:sz w:val="24"/>
          <w:szCs w:val="24"/>
        </w:rPr>
        <w:t xml:space="preserve"> We performed this study to estimate the prevalenc</w:t>
      </w:r>
      <w:r w:rsidR="00651EEE" w:rsidRPr="00721D45">
        <w:rPr>
          <w:rFonts w:asciiTheme="majorBidi" w:hAnsiTheme="majorBidi" w:cstheme="majorBidi"/>
          <w:sz w:val="24"/>
          <w:szCs w:val="24"/>
        </w:rPr>
        <w:t>e and seroconversion rates and identify risk groups</w:t>
      </w:r>
      <w:r w:rsidR="00E47C60" w:rsidRPr="00721D45">
        <w:rPr>
          <w:rFonts w:asciiTheme="majorBidi" w:hAnsiTheme="majorBidi" w:cstheme="majorBidi"/>
          <w:sz w:val="24"/>
          <w:szCs w:val="24"/>
        </w:rPr>
        <w:t xml:space="preserve"> </w:t>
      </w:r>
      <w:r w:rsidR="00F8659B" w:rsidRPr="00721D45">
        <w:rPr>
          <w:rFonts w:asciiTheme="majorBidi" w:hAnsiTheme="majorBidi" w:cstheme="majorBidi"/>
          <w:sz w:val="24"/>
          <w:szCs w:val="24"/>
        </w:rPr>
        <w:t>of hepatitis C (HCV), hepatitis B (HBV) and human immunodeficiency virus (HIV) infections among hemophilia patients</w:t>
      </w:r>
      <w:r w:rsidR="00E85638" w:rsidRPr="00721D45">
        <w:rPr>
          <w:rFonts w:asciiTheme="majorBidi" w:hAnsiTheme="majorBidi" w:cstheme="majorBidi"/>
          <w:sz w:val="24"/>
          <w:szCs w:val="24"/>
        </w:rPr>
        <w:t xml:space="preserve"> in Baghdad City</w:t>
      </w:r>
      <w:r w:rsidR="000B0FB7" w:rsidRPr="00721D45">
        <w:rPr>
          <w:rFonts w:asciiTheme="majorBidi" w:hAnsiTheme="majorBidi" w:cstheme="majorBidi"/>
          <w:sz w:val="24"/>
          <w:szCs w:val="24"/>
        </w:rPr>
        <w:t xml:space="preserve">, Iraq, 2016. </w:t>
      </w:r>
    </w:p>
    <w:p w:rsidR="00651EEE" w:rsidRPr="00721D45" w:rsidRDefault="00F8659B" w:rsidP="00721D45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bidi="ar-IQ"/>
        </w:rPr>
      </w:pPr>
      <w:r w:rsidRPr="00721D45">
        <w:rPr>
          <w:rFonts w:asciiTheme="majorBidi" w:hAnsiTheme="majorBidi" w:cstheme="majorBidi"/>
          <w:b/>
          <w:bCs/>
          <w:sz w:val="24"/>
          <w:szCs w:val="24"/>
        </w:rPr>
        <w:t>Methods:</w:t>
      </w:r>
      <w:r w:rsidR="00E12515" w:rsidRPr="00721D4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E85638" w:rsidRPr="00721D45">
        <w:rPr>
          <w:rFonts w:asciiTheme="majorBidi" w:hAnsiTheme="majorBidi" w:cstheme="majorBidi"/>
          <w:sz w:val="24"/>
          <w:szCs w:val="24"/>
        </w:rPr>
        <w:t>We conducted this</w:t>
      </w:r>
      <w:r w:rsidRPr="00721D45">
        <w:rPr>
          <w:rFonts w:asciiTheme="majorBidi" w:hAnsiTheme="majorBidi" w:cstheme="majorBidi"/>
          <w:sz w:val="24"/>
          <w:szCs w:val="24"/>
        </w:rPr>
        <w:t xml:space="preserve"> cross sectional study by reviewing records of </w:t>
      </w:r>
      <w:r w:rsidR="00C65AE7" w:rsidRPr="00721D45">
        <w:rPr>
          <w:rFonts w:asciiTheme="majorBidi" w:hAnsiTheme="majorBidi" w:cstheme="majorBidi"/>
          <w:sz w:val="24"/>
          <w:szCs w:val="24"/>
        </w:rPr>
        <w:t xml:space="preserve">all </w:t>
      </w:r>
      <w:r w:rsidRPr="00721D45">
        <w:rPr>
          <w:rFonts w:asciiTheme="majorBidi" w:hAnsiTheme="majorBidi" w:cstheme="majorBidi"/>
          <w:sz w:val="24"/>
          <w:szCs w:val="24"/>
        </w:rPr>
        <w:t xml:space="preserve">hemophilia patients </w:t>
      </w:r>
      <w:r w:rsidR="00E85638" w:rsidRPr="00721D45">
        <w:rPr>
          <w:rFonts w:asciiTheme="majorBidi" w:hAnsiTheme="majorBidi" w:cstheme="majorBidi"/>
          <w:sz w:val="24"/>
          <w:szCs w:val="24"/>
        </w:rPr>
        <w:t>resided in Baghdad</w:t>
      </w:r>
      <w:r w:rsidR="00C65AE7" w:rsidRPr="00721D45">
        <w:rPr>
          <w:rFonts w:asciiTheme="majorBidi" w:hAnsiTheme="majorBidi" w:cstheme="majorBidi"/>
          <w:sz w:val="24"/>
          <w:szCs w:val="24"/>
        </w:rPr>
        <w:t xml:space="preserve"> in 2016</w:t>
      </w:r>
      <w:r w:rsidR="00E85638" w:rsidRPr="00721D45">
        <w:rPr>
          <w:rFonts w:asciiTheme="majorBidi" w:hAnsiTheme="majorBidi" w:cstheme="majorBidi"/>
          <w:sz w:val="24"/>
          <w:szCs w:val="24"/>
        </w:rPr>
        <w:t xml:space="preserve"> and </w:t>
      </w:r>
      <w:r w:rsidR="00C65AE7" w:rsidRPr="00721D45">
        <w:rPr>
          <w:rFonts w:asciiTheme="majorBidi" w:hAnsiTheme="majorBidi" w:cstheme="majorBidi"/>
          <w:sz w:val="24"/>
          <w:szCs w:val="24"/>
        </w:rPr>
        <w:t xml:space="preserve">registered </w:t>
      </w:r>
      <w:r w:rsidR="009F5119" w:rsidRPr="00721D45">
        <w:rPr>
          <w:rFonts w:asciiTheme="majorBidi" w:hAnsiTheme="majorBidi" w:cstheme="majorBidi"/>
          <w:sz w:val="24"/>
          <w:szCs w:val="24"/>
        </w:rPr>
        <w:t xml:space="preserve">and received treatment </w:t>
      </w:r>
      <w:r w:rsidR="00C65AE7" w:rsidRPr="00721D45">
        <w:rPr>
          <w:rFonts w:asciiTheme="majorBidi" w:hAnsiTheme="majorBidi" w:cstheme="majorBidi"/>
          <w:sz w:val="24"/>
          <w:szCs w:val="24"/>
        </w:rPr>
        <w:t>in</w:t>
      </w:r>
      <w:r w:rsidR="00E85638" w:rsidRPr="00721D45">
        <w:rPr>
          <w:rFonts w:asciiTheme="majorBidi" w:hAnsiTheme="majorBidi" w:cstheme="majorBidi"/>
          <w:sz w:val="24"/>
          <w:szCs w:val="24"/>
        </w:rPr>
        <w:t xml:space="preserve"> t</w:t>
      </w:r>
      <w:r w:rsidR="00C65AE7" w:rsidRPr="00721D45">
        <w:rPr>
          <w:rFonts w:asciiTheme="majorBidi" w:hAnsiTheme="majorBidi" w:cstheme="majorBidi"/>
          <w:sz w:val="24"/>
          <w:szCs w:val="24"/>
        </w:rPr>
        <w:t xml:space="preserve">he four </w:t>
      </w:r>
      <w:r w:rsidR="009F5119" w:rsidRPr="00721D45">
        <w:rPr>
          <w:rFonts w:asciiTheme="majorBidi" w:hAnsiTheme="majorBidi" w:cstheme="majorBidi"/>
          <w:sz w:val="24"/>
          <w:szCs w:val="24"/>
        </w:rPr>
        <w:t xml:space="preserve">hemophilia </w:t>
      </w:r>
      <w:r w:rsidR="00C65AE7" w:rsidRPr="00721D45">
        <w:rPr>
          <w:rFonts w:asciiTheme="majorBidi" w:hAnsiTheme="majorBidi" w:cstheme="majorBidi"/>
          <w:sz w:val="24"/>
          <w:szCs w:val="24"/>
        </w:rPr>
        <w:t>centers</w:t>
      </w:r>
      <w:r w:rsidR="009F5119" w:rsidRPr="00721D45">
        <w:rPr>
          <w:rFonts w:asciiTheme="majorBidi" w:hAnsiTheme="majorBidi" w:cstheme="majorBidi"/>
          <w:sz w:val="24"/>
          <w:szCs w:val="24"/>
        </w:rPr>
        <w:t xml:space="preserve"> in Baghdad</w:t>
      </w:r>
      <w:r w:rsidR="00E85638" w:rsidRPr="00721D45">
        <w:rPr>
          <w:rFonts w:asciiTheme="majorBidi" w:hAnsiTheme="majorBidi" w:cstheme="majorBidi"/>
          <w:sz w:val="24"/>
          <w:szCs w:val="24"/>
        </w:rPr>
        <w:t xml:space="preserve">. </w:t>
      </w:r>
      <w:r w:rsidR="00DB6A94" w:rsidRPr="00721D45">
        <w:rPr>
          <w:rFonts w:asciiTheme="majorBidi" w:hAnsiTheme="majorBidi" w:cstheme="majorBidi"/>
          <w:sz w:val="24"/>
          <w:szCs w:val="24"/>
        </w:rPr>
        <w:t>A</w:t>
      </w:r>
      <w:r w:rsidR="009F5119" w:rsidRPr="00721D45">
        <w:rPr>
          <w:rFonts w:asciiTheme="majorBidi" w:hAnsiTheme="majorBidi" w:cstheme="majorBidi"/>
          <w:sz w:val="24"/>
          <w:szCs w:val="24"/>
        </w:rPr>
        <w:t xml:space="preserve">ll hemophilia patients are annually screened for anti-HCV antibody, </w:t>
      </w:r>
      <w:proofErr w:type="spellStart"/>
      <w:r w:rsidR="009F5119" w:rsidRPr="00721D45">
        <w:rPr>
          <w:rFonts w:asciiTheme="majorBidi" w:hAnsiTheme="majorBidi" w:cstheme="majorBidi"/>
          <w:sz w:val="24"/>
          <w:szCs w:val="24"/>
        </w:rPr>
        <w:t>HBsAg</w:t>
      </w:r>
      <w:proofErr w:type="spellEnd"/>
      <w:r w:rsidR="009F5119" w:rsidRPr="00721D45">
        <w:rPr>
          <w:rFonts w:asciiTheme="majorBidi" w:hAnsiTheme="majorBidi" w:cstheme="majorBidi"/>
          <w:sz w:val="24"/>
          <w:szCs w:val="24"/>
        </w:rPr>
        <w:t xml:space="preserve"> and </w:t>
      </w:r>
      <w:r w:rsidR="009F5119" w:rsidRPr="00721D45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HIV antibodies</w:t>
      </w:r>
      <w:r w:rsidR="009F5119" w:rsidRPr="00721D45">
        <w:rPr>
          <w:rFonts w:asciiTheme="majorBidi" w:hAnsiTheme="majorBidi" w:cstheme="majorBidi"/>
          <w:sz w:val="24"/>
          <w:szCs w:val="24"/>
        </w:rPr>
        <w:t xml:space="preserve">. Positive samples are sent for confirmation at the Central Public Health Laboratory and the results are reported in the patients' records.  </w:t>
      </w:r>
    </w:p>
    <w:p w:rsidR="00C6644D" w:rsidRPr="00721D45" w:rsidRDefault="00FA334F" w:rsidP="00721D45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721D45">
        <w:rPr>
          <w:rFonts w:asciiTheme="majorBidi" w:hAnsiTheme="majorBidi" w:cstheme="majorBidi"/>
          <w:b/>
          <w:bCs/>
          <w:sz w:val="24"/>
          <w:szCs w:val="24"/>
        </w:rPr>
        <w:t xml:space="preserve">Results: </w:t>
      </w:r>
      <w:r w:rsidR="009F5119" w:rsidRPr="00721D45">
        <w:rPr>
          <w:rFonts w:asciiTheme="majorBidi" w:hAnsiTheme="majorBidi" w:cstheme="majorBidi"/>
          <w:sz w:val="24"/>
          <w:szCs w:val="24"/>
        </w:rPr>
        <w:t>The total number of registered hemophilia patients in Baghdad in 2016</w:t>
      </w:r>
      <w:r w:rsidR="00E12515" w:rsidRPr="00721D45">
        <w:rPr>
          <w:rFonts w:asciiTheme="majorBidi" w:hAnsiTheme="majorBidi" w:cstheme="majorBidi"/>
          <w:sz w:val="24"/>
          <w:szCs w:val="24"/>
        </w:rPr>
        <w:t xml:space="preserve"> </w:t>
      </w:r>
      <w:r w:rsidR="009F5119" w:rsidRPr="00721D45">
        <w:rPr>
          <w:rFonts w:asciiTheme="majorBidi" w:hAnsiTheme="majorBidi" w:cstheme="majorBidi"/>
          <w:sz w:val="24"/>
          <w:szCs w:val="24"/>
        </w:rPr>
        <w:t>was 639. There were 150 (22.9%) patients with HCV infection, six (0.9%) with HBV</w:t>
      </w:r>
      <w:r w:rsidR="00E12515" w:rsidRPr="00721D45">
        <w:rPr>
          <w:rFonts w:asciiTheme="majorBidi" w:hAnsiTheme="majorBidi" w:cstheme="majorBidi"/>
          <w:sz w:val="24"/>
          <w:szCs w:val="24"/>
        </w:rPr>
        <w:t xml:space="preserve"> </w:t>
      </w:r>
      <w:r w:rsidR="009F5119" w:rsidRPr="00721D45">
        <w:rPr>
          <w:rFonts w:asciiTheme="majorBidi" w:hAnsiTheme="majorBidi" w:cstheme="majorBidi"/>
          <w:sz w:val="24"/>
          <w:szCs w:val="24"/>
        </w:rPr>
        <w:t>infection, and only one patient (0.2%) had HIV infection.</w:t>
      </w:r>
      <w:r w:rsidR="00651EEE" w:rsidRPr="00721D45">
        <w:rPr>
          <w:rFonts w:asciiTheme="majorBidi" w:hAnsiTheme="majorBidi" w:cstheme="majorBidi"/>
          <w:sz w:val="24"/>
          <w:szCs w:val="24"/>
        </w:rPr>
        <w:t xml:space="preserve"> The </w:t>
      </w:r>
      <w:r w:rsidR="00D07575" w:rsidRPr="00721D45">
        <w:rPr>
          <w:rFonts w:asciiTheme="majorBidi" w:hAnsiTheme="majorBidi" w:cstheme="majorBidi"/>
          <w:sz w:val="24"/>
          <w:szCs w:val="24"/>
        </w:rPr>
        <w:t xml:space="preserve">seroconversion rate </w:t>
      </w:r>
      <w:r w:rsidR="00651EEE" w:rsidRPr="00721D45">
        <w:rPr>
          <w:rFonts w:asciiTheme="majorBidi" w:hAnsiTheme="majorBidi" w:cstheme="majorBidi"/>
          <w:sz w:val="24"/>
          <w:szCs w:val="24"/>
        </w:rPr>
        <w:t xml:space="preserve">for HCV </w:t>
      </w:r>
      <w:r w:rsidR="00D07575" w:rsidRPr="00721D45">
        <w:rPr>
          <w:rFonts w:asciiTheme="majorBidi" w:hAnsiTheme="majorBidi" w:cstheme="majorBidi"/>
          <w:sz w:val="24"/>
          <w:szCs w:val="24"/>
        </w:rPr>
        <w:t>was 8/1000</w:t>
      </w:r>
      <w:r w:rsidR="00651EEE" w:rsidRPr="00721D45">
        <w:rPr>
          <w:rFonts w:asciiTheme="majorBidi" w:hAnsiTheme="majorBidi" w:cstheme="majorBidi"/>
          <w:sz w:val="24"/>
          <w:szCs w:val="24"/>
        </w:rPr>
        <w:t xml:space="preserve"> and for HBV was</w:t>
      </w:r>
      <w:r w:rsidR="00E12515" w:rsidRPr="00721D45">
        <w:rPr>
          <w:rFonts w:asciiTheme="majorBidi" w:hAnsiTheme="majorBidi" w:cstheme="majorBidi"/>
          <w:sz w:val="24"/>
          <w:szCs w:val="24"/>
        </w:rPr>
        <w:t xml:space="preserve"> </w:t>
      </w:r>
      <w:r w:rsidR="00651EEE" w:rsidRPr="00721D45">
        <w:rPr>
          <w:rFonts w:asciiTheme="majorBidi" w:hAnsiTheme="majorBidi" w:cstheme="majorBidi"/>
          <w:sz w:val="24"/>
          <w:szCs w:val="24"/>
        </w:rPr>
        <w:t xml:space="preserve">1.7/1000. </w:t>
      </w:r>
      <w:r w:rsidR="00C6644D" w:rsidRPr="00721D45">
        <w:rPr>
          <w:rFonts w:asciiTheme="majorBidi" w:hAnsiTheme="majorBidi" w:cstheme="majorBidi"/>
          <w:sz w:val="24"/>
          <w:szCs w:val="24"/>
        </w:rPr>
        <w:t xml:space="preserve">The median period between birth and acquiring HCV infection was 17 </w:t>
      </w:r>
      <w:r w:rsidR="00502D2D" w:rsidRPr="00721D45">
        <w:rPr>
          <w:rFonts w:asciiTheme="majorBidi" w:hAnsiTheme="majorBidi" w:cstheme="majorBidi"/>
          <w:sz w:val="24"/>
          <w:szCs w:val="24"/>
        </w:rPr>
        <w:t>(IQR=24)</w:t>
      </w:r>
      <w:r w:rsidR="00E12515" w:rsidRPr="00721D45">
        <w:rPr>
          <w:rFonts w:asciiTheme="majorBidi" w:hAnsiTheme="majorBidi" w:cstheme="majorBidi"/>
          <w:sz w:val="24"/>
          <w:szCs w:val="24"/>
        </w:rPr>
        <w:t xml:space="preserve"> </w:t>
      </w:r>
      <w:r w:rsidR="00C6644D" w:rsidRPr="00721D45">
        <w:rPr>
          <w:rFonts w:asciiTheme="majorBidi" w:hAnsiTheme="majorBidi" w:cstheme="majorBidi"/>
          <w:sz w:val="24"/>
          <w:szCs w:val="24"/>
        </w:rPr>
        <w:t>years</w:t>
      </w:r>
      <w:r w:rsidR="00E12515" w:rsidRPr="00721D45">
        <w:rPr>
          <w:rFonts w:asciiTheme="majorBidi" w:hAnsiTheme="majorBidi" w:cstheme="majorBidi"/>
          <w:sz w:val="24"/>
          <w:szCs w:val="24"/>
        </w:rPr>
        <w:t>,</w:t>
      </w:r>
      <w:r w:rsidR="00C6644D" w:rsidRPr="00721D45">
        <w:rPr>
          <w:rFonts w:asciiTheme="majorBidi" w:hAnsiTheme="majorBidi" w:cstheme="majorBidi"/>
          <w:sz w:val="24"/>
          <w:szCs w:val="24"/>
        </w:rPr>
        <w:t xml:space="preserve"> and for HBV was</w:t>
      </w:r>
      <w:r w:rsidR="00502D2D" w:rsidRPr="00721D45">
        <w:rPr>
          <w:rFonts w:asciiTheme="majorBidi" w:hAnsiTheme="majorBidi" w:cstheme="majorBidi"/>
          <w:sz w:val="24"/>
          <w:szCs w:val="24"/>
        </w:rPr>
        <w:t xml:space="preserve"> 11.8 (IQR=9.4) years</w:t>
      </w:r>
      <w:r w:rsidR="00C6644D" w:rsidRPr="00721D45">
        <w:rPr>
          <w:rFonts w:asciiTheme="majorBidi" w:hAnsiTheme="majorBidi" w:cstheme="majorBidi"/>
          <w:sz w:val="24"/>
          <w:szCs w:val="24"/>
        </w:rPr>
        <w:t xml:space="preserve">. </w:t>
      </w:r>
      <w:r w:rsidR="00502D2D" w:rsidRPr="00721D45">
        <w:rPr>
          <w:rFonts w:asciiTheme="majorBidi" w:hAnsiTheme="majorBidi" w:cstheme="majorBidi"/>
          <w:sz w:val="24"/>
          <w:szCs w:val="24"/>
        </w:rPr>
        <w:t>B</w:t>
      </w:r>
      <w:r w:rsidR="00B46E4B" w:rsidRPr="00721D45">
        <w:rPr>
          <w:rFonts w:asciiTheme="majorBidi" w:hAnsiTheme="majorBidi" w:cstheme="majorBidi"/>
          <w:sz w:val="24"/>
          <w:szCs w:val="24"/>
        </w:rPr>
        <w:t xml:space="preserve">inary analysis, </w:t>
      </w:r>
      <w:r w:rsidR="00502D2D" w:rsidRPr="00721D45">
        <w:rPr>
          <w:rFonts w:asciiTheme="majorBidi" w:hAnsiTheme="majorBidi" w:cstheme="majorBidi"/>
          <w:sz w:val="24"/>
          <w:szCs w:val="24"/>
        </w:rPr>
        <w:t xml:space="preserve">revealed </w:t>
      </w:r>
      <w:r w:rsidR="00B46E4B" w:rsidRPr="00721D45">
        <w:rPr>
          <w:rFonts w:asciiTheme="majorBidi" w:hAnsiTheme="majorBidi" w:cstheme="majorBidi"/>
          <w:sz w:val="24"/>
          <w:szCs w:val="24"/>
        </w:rPr>
        <w:t>t</w:t>
      </w:r>
      <w:r w:rsidR="00C6644D" w:rsidRPr="00721D45">
        <w:rPr>
          <w:rFonts w:asciiTheme="majorBidi" w:hAnsiTheme="majorBidi" w:cstheme="majorBidi"/>
          <w:sz w:val="24"/>
          <w:szCs w:val="24"/>
        </w:rPr>
        <w:t xml:space="preserve">he following </w:t>
      </w:r>
      <w:r w:rsidR="002A64A0" w:rsidRPr="00721D45">
        <w:rPr>
          <w:rFonts w:asciiTheme="majorBidi" w:hAnsiTheme="majorBidi" w:cstheme="majorBidi"/>
          <w:sz w:val="24"/>
          <w:szCs w:val="24"/>
        </w:rPr>
        <w:t xml:space="preserve">statistically </w:t>
      </w:r>
      <w:r w:rsidR="00C6644D" w:rsidRPr="00721D45">
        <w:rPr>
          <w:rFonts w:asciiTheme="majorBidi" w:hAnsiTheme="majorBidi" w:cstheme="majorBidi"/>
          <w:sz w:val="24"/>
          <w:szCs w:val="24"/>
        </w:rPr>
        <w:t>significant risk factors</w:t>
      </w:r>
      <w:r w:rsidR="00502D2D" w:rsidRPr="00721D45">
        <w:rPr>
          <w:rFonts w:asciiTheme="majorBidi" w:hAnsiTheme="majorBidi" w:cstheme="majorBidi"/>
          <w:sz w:val="24"/>
          <w:szCs w:val="24"/>
        </w:rPr>
        <w:t xml:space="preserve"> (P&lt;0.05)</w:t>
      </w:r>
      <w:r w:rsidR="00C6644D" w:rsidRPr="00721D45">
        <w:rPr>
          <w:rFonts w:asciiTheme="majorBidi" w:hAnsiTheme="majorBidi" w:cstheme="majorBidi"/>
          <w:sz w:val="24"/>
          <w:szCs w:val="24"/>
        </w:rPr>
        <w:t xml:space="preserve"> for acquiring viral hepatitis infection:</w:t>
      </w:r>
      <w:r w:rsidR="002A64A0" w:rsidRPr="00721D45">
        <w:rPr>
          <w:rFonts w:asciiTheme="majorBidi" w:hAnsiTheme="majorBidi" w:cstheme="majorBidi"/>
          <w:sz w:val="24"/>
          <w:szCs w:val="24"/>
        </w:rPr>
        <w:t xml:space="preserve"> age</w:t>
      </w:r>
      <w:r w:rsidR="00CF1E38" w:rsidRPr="00721D45">
        <w:rPr>
          <w:rFonts w:asciiTheme="majorBidi" w:hAnsiTheme="majorBidi" w:cstheme="majorBidi"/>
          <w:sz w:val="24"/>
          <w:szCs w:val="24"/>
        </w:rPr>
        <w:t>, sev</w:t>
      </w:r>
      <w:r w:rsidR="002A64A0" w:rsidRPr="00721D45">
        <w:rPr>
          <w:rFonts w:asciiTheme="majorBidi" w:hAnsiTheme="majorBidi" w:cstheme="majorBidi"/>
          <w:sz w:val="24"/>
          <w:szCs w:val="24"/>
        </w:rPr>
        <w:t>erity of hemophilia</w:t>
      </w:r>
      <w:r w:rsidR="00CF1E38" w:rsidRPr="00721D45">
        <w:rPr>
          <w:rFonts w:asciiTheme="majorBidi" w:hAnsiTheme="majorBidi" w:cstheme="majorBidi"/>
          <w:sz w:val="24"/>
          <w:szCs w:val="24"/>
        </w:rPr>
        <w:t>, presence of inhibitors, type of treatment, no. of treatment products used and presence of target joints.</w:t>
      </w:r>
      <w:r w:rsidR="00E12515" w:rsidRPr="00721D45">
        <w:rPr>
          <w:rFonts w:asciiTheme="majorBidi" w:hAnsiTheme="majorBidi" w:cstheme="majorBidi"/>
          <w:sz w:val="24"/>
          <w:szCs w:val="24"/>
        </w:rPr>
        <w:t xml:space="preserve"> </w:t>
      </w:r>
      <w:r w:rsidR="00502D2D" w:rsidRPr="00721D45">
        <w:rPr>
          <w:rFonts w:asciiTheme="majorBidi" w:hAnsiTheme="majorBidi" w:cstheme="majorBidi"/>
          <w:sz w:val="24"/>
          <w:szCs w:val="24"/>
        </w:rPr>
        <w:t>After a</w:t>
      </w:r>
      <w:r w:rsidR="002A64A0" w:rsidRPr="00721D45">
        <w:rPr>
          <w:rFonts w:asciiTheme="majorBidi" w:hAnsiTheme="majorBidi" w:cstheme="majorBidi"/>
          <w:sz w:val="24"/>
          <w:szCs w:val="24"/>
        </w:rPr>
        <w:t>pplying</w:t>
      </w:r>
      <w:r w:rsidR="005E7023" w:rsidRPr="00721D45">
        <w:rPr>
          <w:rFonts w:asciiTheme="majorBidi" w:hAnsiTheme="majorBidi" w:cstheme="majorBidi"/>
          <w:sz w:val="24"/>
          <w:szCs w:val="24"/>
        </w:rPr>
        <w:t xml:space="preserve"> logistic regression analysis</w:t>
      </w:r>
      <w:r w:rsidR="00502D2D" w:rsidRPr="00721D45">
        <w:rPr>
          <w:rFonts w:asciiTheme="majorBidi" w:hAnsiTheme="majorBidi" w:cstheme="majorBidi"/>
          <w:sz w:val="24"/>
          <w:szCs w:val="24"/>
        </w:rPr>
        <w:t xml:space="preserve">, </w:t>
      </w:r>
      <w:r w:rsidR="002A64A0" w:rsidRPr="00721D45">
        <w:rPr>
          <w:rFonts w:asciiTheme="majorBidi" w:hAnsiTheme="majorBidi" w:cstheme="majorBidi"/>
          <w:sz w:val="24"/>
          <w:szCs w:val="24"/>
        </w:rPr>
        <w:t xml:space="preserve">the </w:t>
      </w:r>
      <w:r w:rsidR="005E7023" w:rsidRPr="00721D45">
        <w:rPr>
          <w:rFonts w:asciiTheme="majorBidi" w:hAnsiTheme="majorBidi" w:cstheme="majorBidi"/>
          <w:sz w:val="24"/>
          <w:szCs w:val="24"/>
        </w:rPr>
        <w:t>significant</w:t>
      </w:r>
      <w:r w:rsidR="00E12515" w:rsidRPr="00721D45">
        <w:rPr>
          <w:rFonts w:asciiTheme="majorBidi" w:hAnsiTheme="majorBidi" w:cstheme="majorBidi"/>
          <w:sz w:val="24"/>
          <w:szCs w:val="24"/>
        </w:rPr>
        <w:t xml:space="preserve"> </w:t>
      </w:r>
      <w:r w:rsidR="002A64A0" w:rsidRPr="00721D45">
        <w:rPr>
          <w:rFonts w:asciiTheme="majorBidi" w:hAnsiTheme="majorBidi" w:cstheme="majorBidi"/>
          <w:sz w:val="24"/>
          <w:szCs w:val="24"/>
        </w:rPr>
        <w:t>in</w:t>
      </w:r>
      <w:r w:rsidR="00BB642C" w:rsidRPr="00721D45">
        <w:rPr>
          <w:rFonts w:asciiTheme="majorBidi" w:hAnsiTheme="majorBidi" w:cstheme="majorBidi"/>
          <w:sz w:val="24"/>
          <w:szCs w:val="24"/>
        </w:rPr>
        <w:t>dependent risk factors</w:t>
      </w:r>
      <w:r w:rsidR="00BF3277" w:rsidRPr="00721D45">
        <w:rPr>
          <w:rFonts w:asciiTheme="majorBidi" w:hAnsiTheme="majorBidi" w:cstheme="majorBidi"/>
          <w:sz w:val="24"/>
          <w:szCs w:val="24"/>
        </w:rPr>
        <w:t xml:space="preserve"> were</w:t>
      </w:r>
      <w:r w:rsidR="00BB642C" w:rsidRPr="00721D45">
        <w:rPr>
          <w:rFonts w:asciiTheme="majorBidi" w:hAnsiTheme="majorBidi" w:cstheme="majorBidi"/>
          <w:sz w:val="24"/>
          <w:szCs w:val="24"/>
        </w:rPr>
        <w:t>: age (14-</w:t>
      </w:r>
      <w:r w:rsidR="002A64A0" w:rsidRPr="00721D45">
        <w:rPr>
          <w:rFonts w:asciiTheme="majorBidi" w:hAnsiTheme="majorBidi" w:cstheme="majorBidi"/>
          <w:sz w:val="24"/>
          <w:szCs w:val="24"/>
        </w:rPr>
        <w:t>1</w:t>
      </w:r>
      <w:r w:rsidR="00BB642C" w:rsidRPr="00721D45">
        <w:rPr>
          <w:rFonts w:asciiTheme="majorBidi" w:hAnsiTheme="majorBidi" w:cstheme="majorBidi"/>
          <w:sz w:val="24"/>
          <w:szCs w:val="24"/>
        </w:rPr>
        <w:t>8</w:t>
      </w:r>
      <w:r w:rsidR="00BF3277" w:rsidRPr="00721D45">
        <w:rPr>
          <w:rFonts w:asciiTheme="majorBidi" w:hAnsiTheme="majorBidi" w:cstheme="majorBidi"/>
          <w:sz w:val="24"/>
          <w:szCs w:val="24"/>
        </w:rPr>
        <w:t>yea</w:t>
      </w:r>
      <w:r w:rsidR="00BB642C" w:rsidRPr="00721D45">
        <w:rPr>
          <w:rFonts w:asciiTheme="majorBidi" w:hAnsiTheme="majorBidi" w:cstheme="majorBidi"/>
          <w:sz w:val="24"/>
          <w:szCs w:val="24"/>
        </w:rPr>
        <w:t xml:space="preserve">rs: </w:t>
      </w:r>
      <w:r w:rsidR="005E7023" w:rsidRPr="00721D45">
        <w:rPr>
          <w:rFonts w:asciiTheme="majorBidi" w:hAnsiTheme="majorBidi" w:cstheme="majorBidi"/>
          <w:sz w:val="24"/>
          <w:szCs w:val="24"/>
        </w:rPr>
        <w:t>OR=4.03</w:t>
      </w:r>
      <w:r w:rsidR="005744BC" w:rsidRPr="00721D45">
        <w:rPr>
          <w:rFonts w:asciiTheme="majorBidi" w:hAnsiTheme="majorBidi" w:cstheme="majorBidi"/>
          <w:sz w:val="24"/>
          <w:szCs w:val="24"/>
        </w:rPr>
        <w:t>;</w:t>
      </w:r>
      <w:r w:rsidR="00E12515" w:rsidRPr="00721D45">
        <w:rPr>
          <w:rFonts w:asciiTheme="majorBidi" w:hAnsiTheme="majorBidi" w:cstheme="majorBidi"/>
          <w:sz w:val="24"/>
          <w:szCs w:val="24"/>
        </w:rPr>
        <w:t xml:space="preserve"> </w:t>
      </w:r>
      <w:r w:rsidR="002A64A0" w:rsidRPr="00721D45">
        <w:rPr>
          <w:rFonts w:asciiTheme="majorBidi" w:hAnsiTheme="majorBidi" w:cstheme="majorBidi"/>
          <w:sz w:val="24"/>
          <w:szCs w:val="24"/>
        </w:rPr>
        <w:t>95%C</w:t>
      </w:r>
      <w:r w:rsidR="00BB642C" w:rsidRPr="00721D45">
        <w:rPr>
          <w:rFonts w:asciiTheme="majorBidi" w:hAnsiTheme="majorBidi" w:cstheme="majorBidi"/>
          <w:sz w:val="24"/>
          <w:szCs w:val="24"/>
        </w:rPr>
        <w:t>I:</w:t>
      </w:r>
      <w:r w:rsidR="00E12515" w:rsidRPr="00721D45">
        <w:rPr>
          <w:rFonts w:asciiTheme="majorBidi" w:hAnsiTheme="majorBidi" w:cstheme="majorBidi"/>
          <w:sz w:val="24"/>
          <w:szCs w:val="24"/>
        </w:rPr>
        <w:t xml:space="preserve"> </w:t>
      </w:r>
      <w:r w:rsidR="002A64A0" w:rsidRPr="00721D45">
        <w:rPr>
          <w:rFonts w:asciiTheme="majorBidi" w:hAnsiTheme="majorBidi" w:cstheme="majorBidi"/>
          <w:sz w:val="24"/>
          <w:szCs w:val="24"/>
        </w:rPr>
        <w:t>1.25-12.94</w:t>
      </w:r>
      <w:r w:rsidR="00BB642C" w:rsidRPr="00721D45">
        <w:rPr>
          <w:rFonts w:asciiTheme="majorBidi" w:hAnsiTheme="majorBidi" w:cstheme="majorBidi"/>
          <w:sz w:val="24"/>
          <w:szCs w:val="24"/>
        </w:rPr>
        <w:t xml:space="preserve">), </w:t>
      </w:r>
      <w:r w:rsidR="005E7023" w:rsidRPr="00721D45">
        <w:rPr>
          <w:rFonts w:asciiTheme="majorBidi" w:hAnsiTheme="majorBidi" w:cstheme="majorBidi"/>
          <w:sz w:val="24"/>
          <w:szCs w:val="24"/>
        </w:rPr>
        <w:t>(19-4</w:t>
      </w:r>
      <w:r w:rsidR="00BB642C" w:rsidRPr="00721D45">
        <w:rPr>
          <w:rFonts w:asciiTheme="majorBidi" w:hAnsiTheme="majorBidi" w:cstheme="majorBidi"/>
          <w:sz w:val="24"/>
          <w:szCs w:val="24"/>
        </w:rPr>
        <w:t>4</w:t>
      </w:r>
      <w:r w:rsidR="00E12515" w:rsidRPr="00721D45">
        <w:rPr>
          <w:rFonts w:asciiTheme="majorBidi" w:hAnsiTheme="majorBidi" w:cstheme="majorBidi"/>
          <w:sz w:val="24"/>
          <w:szCs w:val="24"/>
        </w:rPr>
        <w:t xml:space="preserve"> </w:t>
      </w:r>
      <w:r w:rsidR="005E7023" w:rsidRPr="00721D45">
        <w:rPr>
          <w:rFonts w:asciiTheme="majorBidi" w:hAnsiTheme="majorBidi" w:cstheme="majorBidi"/>
          <w:sz w:val="24"/>
          <w:szCs w:val="24"/>
        </w:rPr>
        <w:t>years:</w:t>
      </w:r>
      <w:r w:rsidR="00E12515" w:rsidRPr="00721D45">
        <w:rPr>
          <w:rFonts w:asciiTheme="majorBidi" w:hAnsiTheme="majorBidi" w:cstheme="majorBidi"/>
          <w:sz w:val="24"/>
          <w:szCs w:val="24"/>
        </w:rPr>
        <w:t xml:space="preserve"> </w:t>
      </w:r>
      <w:r w:rsidR="005E7023" w:rsidRPr="00721D45">
        <w:rPr>
          <w:rFonts w:asciiTheme="majorBidi" w:hAnsiTheme="majorBidi" w:cstheme="majorBidi"/>
          <w:sz w:val="24"/>
          <w:szCs w:val="24"/>
        </w:rPr>
        <w:t>OR=18.8</w:t>
      </w:r>
      <w:r w:rsidR="005744BC" w:rsidRPr="00721D45">
        <w:rPr>
          <w:rFonts w:asciiTheme="majorBidi" w:hAnsiTheme="majorBidi" w:cstheme="majorBidi"/>
          <w:sz w:val="24"/>
          <w:szCs w:val="24"/>
        </w:rPr>
        <w:t>;</w:t>
      </w:r>
      <w:r w:rsidR="00E12515" w:rsidRPr="00721D45">
        <w:rPr>
          <w:rFonts w:asciiTheme="majorBidi" w:hAnsiTheme="majorBidi" w:cstheme="majorBidi"/>
          <w:sz w:val="24"/>
          <w:szCs w:val="24"/>
        </w:rPr>
        <w:t xml:space="preserve"> </w:t>
      </w:r>
      <w:r w:rsidR="00BB642C" w:rsidRPr="00721D45">
        <w:rPr>
          <w:rFonts w:asciiTheme="majorBidi" w:hAnsiTheme="majorBidi" w:cstheme="majorBidi"/>
          <w:sz w:val="24"/>
          <w:szCs w:val="24"/>
        </w:rPr>
        <w:t>95%CI:</w:t>
      </w:r>
      <w:r w:rsidR="00E12515" w:rsidRPr="00721D45">
        <w:rPr>
          <w:rFonts w:asciiTheme="majorBidi" w:hAnsiTheme="majorBidi" w:cstheme="majorBidi"/>
          <w:sz w:val="24"/>
          <w:szCs w:val="24"/>
        </w:rPr>
        <w:t xml:space="preserve"> </w:t>
      </w:r>
      <w:r w:rsidR="002A64A0" w:rsidRPr="00721D45">
        <w:rPr>
          <w:rFonts w:asciiTheme="majorBidi" w:hAnsiTheme="majorBidi" w:cstheme="majorBidi"/>
          <w:sz w:val="24"/>
          <w:szCs w:val="24"/>
        </w:rPr>
        <w:t>6.69-</w:t>
      </w:r>
      <w:r w:rsidR="005E7023" w:rsidRPr="00721D45">
        <w:rPr>
          <w:rFonts w:asciiTheme="majorBidi" w:hAnsiTheme="majorBidi" w:cstheme="majorBidi"/>
          <w:sz w:val="24"/>
          <w:szCs w:val="24"/>
        </w:rPr>
        <w:t>52.85</w:t>
      </w:r>
      <w:r w:rsidR="00BB642C" w:rsidRPr="00721D45">
        <w:rPr>
          <w:rFonts w:asciiTheme="majorBidi" w:hAnsiTheme="majorBidi" w:cstheme="majorBidi"/>
          <w:sz w:val="24"/>
          <w:szCs w:val="24"/>
        </w:rPr>
        <w:t>),</w:t>
      </w:r>
      <w:r w:rsidR="00BF3277" w:rsidRPr="00721D45">
        <w:rPr>
          <w:rFonts w:asciiTheme="majorBidi" w:hAnsiTheme="majorBidi" w:cstheme="majorBidi"/>
          <w:sz w:val="24"/>
          <w:szCs w:val="24"/>
        </w:rPr>
        <w:t xml:space="preserve"> (≥45</w:t>
      </w:r>
      <w:r w:rsidR="00E12515" w:rsidRPr="00721D45">
        <w:rPr>
          <w:rFonts w:asciiTheme="majorBidi" w:hAnsiTheme="majorBidi" w:cstheme="majorBidi"/>
          <w:sz w:val="24"/>
          <w:szCs w:val="24"/>
        </w:rPr>
        <w:t xml:space="preserve"> </w:t>
      </w:r>
      <w:r w:rsidR="00BF3277" w:rsidRPr="00721D45">
        <w:rPr>
          <w:rFonts w:asciiTheme="majorBidi" w:hAnsiTheme="majorBidi" w:cstheme="majorBidi"/>
          <w:sz w:val="24"/>
          <w:szCs w:val="24"/>
        </w:rPr>
        <w:t xml:space="preserve">years: </w:t>
      </w:r>
      <w:r w:rsidR="00E12515" w:rsidRPr="00721D45">
        <w:rPr>
          <w:rFonts w:asciiTheme="majorBidi" w:hAnsiTheme="majorBidi" w:cstheme="majorBidi"/>
          <w:sz w:val="24"/>
          <w:szCs w:val="24"/>
        </w:rPr>
        <w:t xml:space="preserve"> </w:t>
      </w:r>
      <w:r w:rsidR="00BB642C" w:rsidRPr="00721D45">
        <w:rPr>
          <w:rFonts w:asciiTheme="majorBidi" w:hAnsiTheme="majorBidi" w:cstheme="majorBidi"/>
          <w:sz w:val="24"/>
          <w:szCs w:val="24"/>
        </w:rPr>
        <w:t>OR=5.18;</w:t>
      </w:r>
      <w:r w:rsidR="00E12515" w:rsidRPr="00721D45">
        <w:rPr>
          <w:rFonts w:asciiTheme="majorBidi" w:hAnsiTheme="majorBidi" w:cstheme="majorBidi"/>
          <w:sz w:val="24"/>
          <w:szCs w:val="24"/>
        </w:rPr>
        <w:t xml:space="preserve"> </w:t>
      </w:r>
      <w:r w:rsidR="002A64A0" w:rsidRPr="00721D45">
        <w:rPr>
          <w:rFonts w:asciiTheme="majorBidi" w:hAnsiTheme="majorBidi" w:cstheme="majorBidi"/>
          <w:sz w:val="24"/>
          <w:szCs w:val="24"/>
        </w:rPr>
        <w:t>95%C</w:t>
      </w:r>
      <w:r w:rsidR="005E7023" w:rsidRPr="00721D45">
        <w:rPr>
          <w:rFonts w:asciiTheme="majorBidi" w:hAnsiTheme="majorBidi" w:cstheme="majorBidi"/>
          <w:sz w:val="24"/>
          <w:szCs w:val="24"/>
        </w:rPr>
        <w:t>I:</w:t>
      </w:r>
      <w:r w:rsidR="00E12515" w:rsidRPr="00721D45">
        <w:rPr>
          <w:rFonts w:asciiTheme="majorBidi" w:hAnsiTheme="majorBidi" w:cstheme="majorBidi"/>
          <w:sz w:val="24"/>
          <w:szCs w:val="24"/>
        </w:rPr>
        <w:t xml:space="preserve"> </w:t>
      </w:r>
      <w:r w:rsidR="00BB642C" w:rsidRPr="00721D45">
        <w:rPr>
          <w:rFonts w:asciiTheme="majorBidi" w:hAnsiTheme="majorBidi" w:cstheme="majorBidi"/>
          <w:sz w:val="24"/>
          <w:szCs w:val="24"/>
        </w:rPr>
        <w:t>1.01-26.58</w:t>
      </w:r>
      <w:r w:rsidR="005E7023" w:rsidRPr="00721D45">
        <w:rPr>
          <w:rFonts w:asciiTheme="majorBidi" w:hAnsiTheme="majorBidi" w:cstheme="majorBidi"/>
          <w:sz w:val="24"/>
          <w:szCs w:val="24"/>
        </w:rPr>
        <w:t>)</w:t>
      </w:r>
      <w:r w:rsidR="005744BC" w:rsidRPr="00721D45">
        <w:rPr>
          <w:rFonts w:asciiTheme="majorBidi" w:hAnsiTheme="majorBidi" w:cstheme="majorBidi"/>
          <w:sz w:val="24"/>
          <w:szCs w:val="24"/>
        </w:rPr>
        <w:t xml:space="preserve"> and</w:t>
      </w:r>
      <w:r w:rsidR="00E12515" w:rsidRPr="00721D45">
        <w:rPr>
          <w:rFonts w:asciiTheme="majorBidi" w:hAnsiTheme="majorBidi" w:cstheme="majorBidi"/>
          <w:sz w:val="24"/>
          <w:szCs w:val="24"/>
        </w:rPr>
        <w:t xml:space="preserve"> </w:t>
      </w:r>
      <w:r w:rsidR="00BB642C" w:rsidRPr="00721D45">
        <w:rPr>
          <w:rFonts w:asciiTheme="majorBidi" w:hAnsiTheme="majorBidi" w:cstheme="majorBidi"/>
          <w:sz w:val="24"/>
          <w:szCs w:val="24"/>
        </w:rPr>
        <w:t>severe hemophilia (OR=</w:t>
      </w:r>
      <w:r w:rsidR="005E7023" w:rsidRPr="00721D45">
        <w:rPr>
          <w:rFonts w:asciiTheme="majorBidi" w:hAnsiTheme="majorBidi" w:cstheme="majorBidi"/>
          <w:sz w:val="24"/>
          <w:szCs w:val="24"/>
        </w:rPr>
        <w:t>6</w:t>
      </w:r>
      <w:r w:rsidR="00BB642C" w:rsidRPr="00721D45">
        <w:rPr>
          <w:rFonts w:asciiTheme="majorBidi" w:hAnsiTheme="majorBidi" w:cstheme="majorBidi"/>
          <w:sz w:val="24"/>
          <w:szCs w:val="24"/>
        </w:rPr>
        <w:t>.25; 95%C</w:t>
      </w:r>
      <w:r w:rsidR="005E7023" w:rsidRPr="00721D45">
        <w:rPr>
          <w:rFonts w:asciiTheme="majorBidi" w:hAnsiTheme="majorBidi" w:cstheme="majorBidi"/>
          <w:sz w:val="24"/>
          <w:szCs w:val="24"/>
        </w:rPr>
        <w:t xml:space="preserve">I: </w:t>
      </w:r>
      <w:r w:rsidR="00BB642C" w:rsidRPr="00721D45">
        <w:rPr>
          <w:rFonts w:asciiTheme="majorBidi" w:hAnsiTheme="majorBidi" w:cstheme="majorBidi"/>
          <w:sz w:val="24"/>
          <w:szCs w:val="24"/>
        </w:rPr>
        <w:t>1.27-31.25</w:t>
      </w:r>
      <w:r w:rsidR="005E7023" w:rsidRPr="00721D45">
        <w:rPr>
          <w:rFonts w:asciiTheme="majorBidi" w:hAnsiTheme="majorBidi" w:cstheme="majorBidi"/>
          <w:sz w:val="24"/>
          <w:szCs w:val="24"/>
        </w:rPr>
        <w:t>)</w:t>
      </w:r>
      <w:r w:rsidR="005744BC" w:rsidRPr="00721D45">
        <w:rPr>
          <w:rFonts w:asciiTheme="majorBidi" w:hAnsiTheme="majorBidi" w:cstheme="majorBidi"/>
          <w:sz w:val="24"/>
          <w:szCs w:val="24"/>
        </w:rPr>
        <w:t>.</w:t>
      </w:r>
    </w:p>
    <w:p w:rsidR="000251F3" w:rsidRPr="00721D45" w:rsidRDefault="000251F3" w:rsidP="00721D45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721D45">
        <w:rPr>
          <w:rFonts w:asciiTheme="majorBidi" w:hAnsiTheme="majorBidi" w:cstheme="majorBidi"/>
          <w:b/>
          <w:bCs/>
          <w:sz w:val="24"/>
          <w:szCs w:val="24"/>
        </w:rPr>
        <w:lastRenderedPageBreak/>
        <w:t>Conclusions:</w:t>
      </w:r>
      <w:r w:rsidR="00E12515" w:rsidRPr="00721D4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C65AE7" w:rsidRPr="00721D45">
        <w:rPr>
          <w:rFonts w:asciiTheme="majorBidi" w:hAnsiTheme="majorBidi" w:cstheme="majorBidi"/>
          <w:sz w:val="24"/>
          <w:szCs w:val="24"/>
        </w:rPr>
        <w:t xml:space="preserve">Despite </w:t>
      </w:r>
      <w:r w:rsidR="00BF3277" w:rsidRPr="00721D45">
        <w:rPr>
          <w:rFonts w:asciiTheme="majorBidi" w:hAnsiTheme="majorBidi" w:cstheme="majorBidi"/>
          <w:sz w:val="24"/>
          <w:szCs w:val="24"/>
        </w:rPr>
        <w:t>screening of blood and blood factors</w:t>
      </w:r>
      <w:r w:rsidR="00C65AE7" w:rsidRPr="00721D45">
        <w:rPr>
          <w:rFonts w:asciiTheme="majorBidi" w:hAnsiTheme="majorBidi" w:cstheme="majorBidi"/>
          <w:sz w:val="24"/>
          <w:szCs w:val="24"/>
        </w:rPr>
        <w:t xml:space="preserve">, </w:t>
      </w:r>
      <w:r w:rsidRPr="00721D45">
        <w:rPr>
          <w:rFonts w:asciiTheme="majorBidi" w:hAnsiTheme="majorBidi" w:cstheme="majorBidi"/>
          <w:sz w:val="24"/>
          <w:szCs w:val="24"/>
        </w:rPr>
        <w:t xml:space="preserve">HBV and HCV infections still </w:t>
      </w:r>
      <w:r w:rsidR="00BF3277" w:rsidRPr="00721D45">
        <w:rPr>
          <w:rFonts w:asciiTheme="majorBidi" w:hAnsiTheme="majorBidi" w:cstheme="majorBidi"/>
          <w:sz w:val="24"/>
          <w:szCs w:val="24"/>
        </w:rPr>
        <w:t>occurring</w:t>
      </w:r>
      <w:r w:rsidR="00E47C60" w:rsidRPr="00721D45">
        <w:rPr>
          <w:rFonts w:asciiTheme="majorBidi" w:hAnsiTheme="majorBidi" w:cstheme="majorBidi"/>
          <w:sz w:val="24"/>
          <w:szCs w:val="24"/>
        </w:rPr>
        <w:t xml:space="preserve"> </w:t>
      </w:r>
      <w:r w:rsidR="00BF3277" w:rsidRPr="00721D45">
        <w:rPr>
          <w:rFonts w:asciiTheme="majorBidi" w:hAnsiTheme="majorBidi" w:cstheme="majorBidi"/>
          <w:sz w:val="24"/>
          <w:szCs w:val="24"/>
        </w:rPr>
        <w:t>in</w:t>
      </w:r>
      <w:r w:rsidRPr="00721D45">
        <w:rPr>
          <w:rFonts w:asciiTheme="majorBidi" w:hAnsiTheme="majorBidi" w:cstheme="majorBidi"/>
          <w:sz w:val="24"/>
          <w:szCs w:val="24"/>
        </w:rPr>
        <w:t xml:space="preserve"> hemophilia patients</w:t>
      </w:r>
      <w:r w:rsidR="00C65AE7" w:rsidRPr="00721D45">
        <w:rPr>
          <w:rFonts w:asciiTheme="majorBidi" w:hAnsiTheme="majorBidi" w:cstheme="majorBidi"/>
          <w:sz w:val="24"/>
          <w:szCs w:val="24"/>
        </w:rPr>
        <w:t xml:space="preserve">. </w:t>
      </w:r>
      <w:r w:rsidRPr="00721D45">
        <w:rPr>
          <w:rFonts w:asciiTheme="majorBidi" w:hAnsiTheme="majorBidi" w:cstheme="majorBidi"/>
          <w:sz w:val="24"/>
          <w:szCs w:val="24"/>
        </w:rPr>
        <w:t xml:space="preserve">Closer monitoring of transfused blood </w:t>
      </w:r>
      <w:r w:rsidR="00C65AE7" w:rsidRPr="00721D45">
        <w:rPr>
          <w:rFonts w:asciiTheme="majorBidi" w:hAnsiTheme="majorBidi" w:cstheme="majorBidi"/>
          <w:sz w:val="24"/>
          <w:szCs w:val="24"/>
        </w:rPr>
        <w:t>and ensue</w:t>
      </w:r>
      <w:r w:rsidRPr="00721D45">
        <w:rPr>
          <w:rFonts w:asciiTheme="majorBidi" w:hAnsiTheme="majorBidi" w:cstheme="majorBidi"/>
          <w:sz w:val="24"/>
          <w:szCs w:val="24"/>
        </w:rPr>
        <w:t xml:space="preserve"> vaccination </w:t>
      </w:r>
      <w:r w:rsidR="00BB642C" w:rsidRPr="00721D45">
        <w:rPr>
          <w:rFonts w:asciiTheme="majorBidi" w:hAnsiTheme="majorBidi" w:cstheme="majorBidi"/>
          <w:sz w:val="24"/>
          <w:szCs w:val="24"/>
        </w:rPr>
        <w:t>of all hemophilia patients</w:t>
      </w:r>
      <w:r w:rsidR="00E12515" w:rsidRPr="00721D45">
        <w:rPr>
          <w:rFonts w:asciiTheme="majorBidi" w:hAnsiTheme="majorBidi" w:cstheme="majorBidi"/>
          <w:sz w:val="24"/>
          <w:szCs w:val="24"/>
        </w:rPr>
        <w:t xml:space="preserve"> </w:t>
      </w:r>
      <w:r w:rsidR="00BF3277" w:rsidRPr="00721D45">
        <w:rPr>
          <w:rFonts w:asciiTheme="majorBidi" w:hAnsiTheme="majorBidi" w:cstheme="majorBidi"/>
          <w:sz w:val="24"/>
          <w:szCs w:val="24"/>
        </w:rPr>
        <w:t>for</w:t>
      </w:r>
      <w:r w:rsidR="00E12515" w:rsidRPr="00721D45">
        <w:rPr>
          <w:rFonts w:asciiTheme="majorBidi" w:hAnsiTheme="majorBidi" w:cstheme="majorBidi"/>
          <w:sz w:val="24"/>
          <w:szCs w:val="24"/>
        </w:rPr>
        <w:t xml:space="preserve"> </w:t>
      </w:r>
      <w:r w:rsidRPr="00721D45">
        <w:rPr>
          <w:rFonts w:asciiTheme="majorBidi" w:hAnsiTheme="majorBidi" w:cstheme="majorBidi"/>
          <w:sz w:val="24"/>
          <w:szCs w:val="24"/>
        </w:rPr>
        <w:t xml:space="preserve">HBV are recommended. </w:t>
      </w:r>
    </w:p>
    <w:p w:rsidR="007765A8" w:rsidRPr="00721D45" w:rsidRDefault="007765A8" w:rsidP="00721D45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721D45">
        <w:rPr>
          <w:rFonts w:asciiTheme="majorBidi" w:hAnsiTheme="majorBidi" w:cstheme="majorBidi"/>
          <w:b/>
          <w:bCs/>
          <w:sz w:val="24"/>
          <w:szCs w:val="24"/>
        </w:rPr>
        <w:t xml:space="preserve">Keywords: </w:t>
      </w:r>
      <w:r w:rsidRPr="00721D45">
        <w:rPr>
          <w:rFonts w:asciiTheme="majorBidi" w:hAnsiTheme="majorBidi" w:cstheme="majorBidi"/>
          <w:sz w:val="24"/>
          <w:szCs w:val="24"/>
        </w:rPr>
        <w:t xml:space="preserve">Hepatitis B, Hepatitis C, </w:t>
      </w:r>
      <w:r w:rsidR="00BF3277" w:rsidRPr="00721D45">
        <w:rPr>
          <w:rFonts w:asciiTheme="majorBidi" w:hAnsiTheme="majorBidi" w:cstheme="majorBidi"/>
          <w:sz w:val="24"/>
          <w:szCs w:val="24"/>
        </w:rPr>
        <w:t xml:space="preserve">HIV, </w:t>
      </w:r>
      <w:r w:rsidRPr="00721D45">
        <w:rPr>
          <w:rFonts w:asciiTheme="majorBidi" w:hAnsiTheme="majorBidi" w:cstheme="majorBidi"/>
          <w:sz w:val="24"/>
          <w:szCs w:val="24"/>
        </w:rPr>
        <w:t>Hemophilia, Iraq</w:t>
      </w:r>
    </w:p>
    <w:p w:rsidR="000251F3" w:rsidRPr="00721D45" w:rsidRDefault="000251F3" w:rsidP="00721D45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0251F3" w:rsidRPr="00721D45" w:rsidSect="00C43FB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73238"/>
    <w:rsid w:val="000251F3"/>
    <w:rsid w:val="000B0FB7"/>
    <w:rsid w:val="0027280B"/>
    <w:rsid w:val="002769BF"/>
    <w:rsid w:val="002A64A0"/>
    <w:rsid w:val="002D6F9A"/>
    <w:rsid w:val="003C6A4C"/>
    <w:rsid w:val="00500ED5"/>
    <w:rsid w:val="00502D2D"/>
    <w:rsid w:val="00535DD0"/>
    <w:rsid w:val="005744BC"/>
    <w:rsid w:val="0058436B"/>
    <w:rsid w:val="005B2D33"/>
    <w:rsid w:val="005E7023"/>
    <w:rsid w:val="006040F3"/>
    <w:rsid w:val="00651EEE"/>
    <w:rsid w:val="006D712D"/>
    <w:rsid w:val="00721D45"/>
    <w:rsid w:val="007765A8"/>
    <w:rsid w:val="008E1B67"/>
    <w:rsid w:val="008E256B"/>
    <w:rsid w:val="009F4384"/>
    <w:rsid w:val="009F5119"/>
    <w:rsid w:val="00B46E4B"/>
    <w:rsid w:val="00BB642C"/>
    <w:rsid w:val="00BF3277"/>
    <w:rsid w:val="00C43FBF"/>
    <w:rsid w:val="00C65AE7"/>
    <w:rsid w:val="00C6644D"/>
    <w:rsid w:val="00CD02BA"/>
    <w:rsid w:val="00CF1E38"/>
    <w:rsid w:val="00D07575"/>
    <w:rsid w:val="00D745BF"/>
    <w:rsid w:val="00DA617B"/>
    <w:rsid w:val="00DB6A94"/>
    <w:rsid w:val="00DE2826"/>
    <w:rsid w:val="00E12515"/>
    <w:rsid w:val="00E47C60"/>
    <w:rsid w:val="00E73238"/>
    <w:rsid w:val="00E85638"/>
    <w:rsid w:val="00F8659B"/>
    <w:rsid w:val="00FA334F"/>
    <w:rsid w:val="00FC74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F05211"/>
  <w15:docId w15:val="{B7FC163A-D01F-4309-AD41-6A4351032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F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Salah Aldeen</Company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 Soft 2</dc:creator>
  <cp:lastModifiedBy>DAR AL-NASIH</cp:lastModifiedBy>
  <cp:revision>10</cp:revision>
  <dcterms:created xsi:type="dcterms:W3CDTF">2017-11-19T21:09:00Z</dcterms:created>
  <dcterms:modified xsi:type="dcterms:W3CDTF">2017-12-31T19:10:00Z</dcterms:modified>
</cp:coreProperties>
</file>