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420" w:rsidRDefault="004D5420" w:rsidP="004D5420">
      <w:pPr>
        <w:bidi w:val="0"/>
        <w:jc w:val="center"/>
        <w:rPr>
          <w:rFonts w:asciiTheme="majorBidi" w:hAnsiTheme="majorBidi" w:cstheme="majorBidi"/>
          <w:b/>
          <w:bCs/>
          <w:color w:val="76923C" w:themeColor="accent3" w:themeShade="BF"/>
          <w:sz w:val="28"/>
          <w:szCs w:val="28"/>
          <w:lang w:val="en-GB"/>
        </w:rPr>
      </w:pPr>
      <w:r>
        <w:rPr>
          <w:rFonts w:asciiTheme="majorBidi" w:hAnsiTheme="majorBidi" w:cstheme="majorBidi"/>
          <w:b/>
          <w:bCs/>
          <w:color w:val="76923C" w:themeColor="accent3" w:themeShade="BF"/>
          <w:sz w:val="28"/>
          <w:szCs w:val="28"/>
          <w:lang w:val="en-GB"/>
        </w:rPr>
        <w:t>Prevalence, trend, determinanants and Prediction of Autism spectrum disorders among Dubai population, diagnostic approach and management contexts</w:t>
      </w:r>
    </w:p>
    <w:p w:rsidR="004D5420" w:rsidRDefault="004D5420" w:rsidP="004D5420">
      <w:pPr>
        <w:bidi w:val="0"/>
        <w:jc w:val="center"/>
        <w:rPr>
          <w:rFonts w:asciiTheme="majorBidi" w:hAnsiTheme="majorBidi" w:cstheme="majorBidi"/>
          <w:b/>
          <w:bCs/>
          <w:sz w:val="28"/>
          <w:szCs w:val="28"/>
          <w:lang w:val="en-GB"/>
        </w:rPr>
      </w:pPr>
    </w:p>
    <w:p w:rsidR="004D5420" w:rsidRDefault="004D5420" w:rsidP="004D5420">
      <w:pPr>
        <w:bidi w:val="0"/>
        <w:rPr>
          <w:rFonts w:asciiTheme="majorBidi" w:hAnsiTheme="majorBidi" w:cstheme="majorBidi"/>
          <w:b/>
          <w:bCs/>
          <w:color w:val="00B050"/>
          <w:lang w:val="en-GB"/>
        </w:rPr>
      </w:pPr>
      <w:r>
        <w:rPr>
          <w:rFonts w:asciiTheme="majorBidi" w:hAnsiTheme="majorBidi" w:cstheme="majorBidi"/>
          <w:b/>
          <w:bCs/>
          <w:lang w:val="en-GB"/>
        </w:rPr>
        <w:t xml:space="preserve"> </w:t>
      </w:r>
      <w:r>
        <w:rPr>
          <w:rFonts w:asciiTheme="majorBidi" w:hAnsiTheme="majorBidi" w:cstheme="majorBidi"/>
          <w:b/>
          <w:bCs/>
          <w:color w:val="00B050"/>
          <w:lang w:val="en-GB"/>
        </w:rPr>
        <w:t xml:space="preserve">Dr Kadim Al abbady*,** Dr Hamid yahya Hessian***Dr  Mohamed Wasif Alaam, </w:t>
      </w:r>
    </w:p>
    <w:p w:rsidR="004D5420" w:rsidRDefault="004D5420" w:rsidP="004D5420">
      <w:pPr>
        <w:pStyle w:val="ListParagraph"/>
        <w:numPr>
          <w:ilvl w:val="0"/>
          <w:numId w:val="1"/>
        </w:numPr>
        <w:bidi w:val="0"/>
        <w:rPr>
          <w:rFonts w:asciiTheme="majorBidi" w:hAnsiTheme="majorBidi" w:cstheme="majorBidi"/>
          <w:b/>
          <w:bCs/>
          <w:sz w:val="20"/>
          <w:szCs w:val="20"/>
          <w:lang w:val="en-GB"/>
        </w:rPr>
      </w:pPr>
      <w:r>
        <w:rPr>
          <w:rFonts w:asciiTheme="majorBidi" w:hAnsiTheme="majorBidi" w:cstheme="majorBidi"/>
          <w:b/>
          <w:bCs/>
          <w:sz w:val="20"/>
          <w:szCs w:val="20"/>
          <w:lang w:val="en-GB"/>
        </w:rPr>
        <w:t>*, ***Public Health and safety Dept, Dubai Health Authority</w:t>
      </w:r>
    </w:p>
    <w:p w:rsidR="004D5420" w:rsidRDefault="004D5420" w:rsidP="004D5420">
      <w:pPr>
        <w:pStyle w:val="ListParagraph"/>
        <w:numPr>
          <w:ilvl w:val="0"/>
          <w:numId w:val="1"/>
        </w:numPr>
        <w:bidi w:val="0"/>
        <w:rPr>
          <w:rFonts w:asciiTheme="majorBidi" w:hAnsiTheme="majorBidi" w:cstheme="majorBidi"/>
          <w:b/>
          <w:bCs/>
          <w:sz w:val="20"/>
          <w:szCs w:val="20"/>
          <w:lang w:val="en-GB"/>
        </w:rPr>
      </w:pPr>
      <w:r>
        <w:rPr>
          <w:rFonts w:asciiTheme="majorBidi" w:hAnsiTheme="majorBidi" w:cstheme="majorBidi"/>
          <w:b/>
          <w:bCs/>
          <w:sz w:val="20"/>
          <w:szCs w:val="20"/>
          <w:lang w:val="en-GB"/>
        </w:rPr>
        <w:t>**  Primary Health Care , Dubai Health authority</w:t>
      </w:r>
    </w:p>
    <w:p w:rsidR="004D5420" w:rsidRDefault="004D5420" w:rsidP="004D5420">
      <w:pPr>
        <w:bidi w:val="0"/>
        <w:rPr>
          <w:rFonts w:asciiTheme="majorBidi" w:hAnsiTheme="majorBidi" w:cstheme="majorBidi"/>
          <w:b/>
          <w:bCs/>
          <w:sz w:val="20"/>
          <w:szCs w:val="20"/>
          <w:lang w:val="en-GB"/>
        </w:rPr>
      </w:pPr>
      <w:r>
        <w:rPr>
          <w:rFonts w:asciiTheme="majorBidi" w:hAnsiTheme="majorBidi" w:cstheme="majorBidi"/>
          <w:b/>
          <w:bCs/>
          <w:sz w:val="24"/>
          <w:szCs w:val="24"/>
          <w:lang w:val="en-GB"/>
        </w:rPr>
        <w:t xml:space="preserve"> </w:t>
      </w:r>
      <w:r>
        <w:rPr>
          <w:rFonts w:asciiTheme="majorBidi" w:hAnsiTheme="majorBidi" w:cstheme="majorBidi"/>
          <w:b/>
          <w:bCs/>
          <w:color w:val="FFC000"/>
          <w:sz w:val="24"/>
          <w:szCs w:val="24"/>
          <w:lang w:val="en-GB"/>
        </w:rPr>
        <w:t>Key Words</w:t>
      </w:r>
      <w:r>
        <w:rPr>
          <w:rFonts w:asciiTheme="majorBidi" w:hAnsiTheme="majorBidi" w:cstheme="majorBidi"/>
          <w:b/>
          <w:bCs/>
          <w:sz w:val="24"/>
          <w:szCs w:val="24"/>
          <w:lang w:val="en-GB"/>
        </w:rPr>
        <w:t>:</w:t>
      </w:r>
      <w:r>
        <w:rPr>
          <w:rFonts w:asciiTheme="majorBidi" w:hAnsiTheme="majorBidi" w:cstheme="majorBidi"/>
          <w:b/>
          <w:bCs/>
          <w:sz w:val="20"/>
          <w:szCs w:val="20"/>
          <w:lang w:val="en-GB"/>
        </w:rPr>
        <w:t xml:space="preserve">   Autism spectrum, Dubai population, Prevalence, prediction</w:t>
      </w:r>
    </w:p>
    <w:p w:rsidR="004D5420" w:rsidRDefault="004D5420" w:rsidP="004D5420">
      <w:pPr>
        <w:bidi w:val="0"/>
        <w:rPr>
          <w:rFonts w:asciiTheme="majorBidi" w:hAnsiTheme="majorBidi" w:cstheme="majorBidi"/>
          <w:b/>
          <w:bCs/>
          <w:sz w:val="20"/>
          <w:szCs w:val="20"/>
          <w:lang w:val="en-GB"/>
        </w:rPr>
      </w:pPr>
    </w:p>
    <w:p w:rsidR="004D5420" w:rsidRDefault="004D5420" w:rsidP="004D5420">
      <w:pPr>
        <w:bidi w:val="0"/>
        <w:jc w:val="both"/>
        <w:rPr>
          <w:rFonts w:asciiTheme="majorBidi" w:hAnsiTheme="majorBidi" w:cstheme="majorBidi"/>
          <w:b/>
          <w:bCs/>
          <w:color w:val="215868" w:themeColor="accent5" w:themeShade="80"/>
          <w:sz w:val="24"/>
          <w:szCs w:val="24"/>
          <w:lang w:val="en-GB"/>
        </w:rPr>
      </w:pPr>
      <w:r>
        <w:rPr>
          <w:rFonts w:asciiTheme="majorBidi" w:hAnsiTheme="majorBidi" w:cstheme="majorBidi"/>
          <w:b/>
          <w:bCs/>
          <w:color w:val="215868" w:themeColor="accent5" w:themeShade="80"/>
          <w:sz w:val="24"/>
          <w:szCs w:val="24"/>
          <w:lang w:val="en-GB"/>
        </w:rPr>
        <w:t xml:space="preserve">Abstract: </w:t>
      </w:r>
    </w:p>
    <w:p w:rsidR="004D5420" w:rsidRDefault="004D5420" w:rsidP="004D5420">
      <w:pPr>
        <w:bidi w:val="0"/>
        <w:jc w:val="both"/>
        <w:rPr>
          <w:rFonts w:asciiTheme="majorBidi" w:hAnsiTheme="majorBidi" w:cstheme="majorBidi"/>
          <w:sz w:val="24"/>
          <w:szCs w:val="24"/>
          <w:lang w:val="en-GB"/>
        </w:rPr>
      </w:pPr>
      <w:r>
        <w:rPr>
          <w:rFonts w:asciiTheme="majorBidi" w:hAnsiTheme="majorBidi" w:cstheme="majorBidi"/>
          <w:b/>
          <w:bCs/>
          <w:sz w:val="24"/>
          <w:szCs w:val="24"/>
          <w:lang w:val="en-GB"/>
        </w:rPr>
        <w:t xml:space="preserve"> </w:t>
      </w:r>
      <w:r>
        <w:rPr>
          <w:rFonts w:asciiTheme="majorBidi" w:hAnsiTheme="majorBidi" w:cstheme="majorBidi"/>
          <w:b/>
          <w:bCs/>
          <w:color w:val="215868" w:themeColor="accent5" w:themeShade="80"/>
          <w:sz w:val="24"/>
          <w:szCs w:val="24"/>
          <w:lang w:val="en-GB"/>
        </w:rPr>
        <w:t>Background:</w:t>
      </w:r>
      <w:r>
        <w:rPr>
          <w:rFonts w:asciiTheme="majorBidi" w:hAnsiTheme="majorBidi" w:cstheme="majorBidi"/>
          <w:b/>
          <w:bCs/>
          <w:sz w:val="24"/>
          <w:szCs w:val="24"/>
          <w:lang w:val="en-GB"/>
        </w:rPr>
        <w:t xml:space="preserve">  </w:t>
      </w:r>
      <w:r>
        <w:rPr>
          <w:rFonts w:asciiTheme="majorBidi" w:hAnsiTheme="majorBidi" w:cstheme="majorBidi"/>
          <w:sz w:val="24"/>
          <w:szCs w:val="24"/>
          <w:lang w:val="en-GB"/>
        </w:rPr>
        <w:t xml:space="preserve"> Autism spectrum disorder (ASD) is a public health concern in Dubai, Autism is the most common of the Pervasive Developmental Disorders in Dubai .Autism poses a particularly large public health challenge and an inspiring lifelong challenge for many families; it is a lifelong challenge of a different</w:t>
      </w:r>
      <w:r>
        <w:rPr>
          <w:rFonts w:asciiTheme="majorBidi" w:hAnsiTheme="majorBidi" w:cstheme="majorBidi"/>
          <w:b/>
          <w:bCs/>
          <w:sz w:val="24"/>
          <w:szCs w:val="24"/>
          <w:lang w:val="en-GB"/>
        </w:rPr>
        <w:t xml:space="preserve"> </w:t>
      </w:r>
      <w:r>
        <w:rPr>
          <w:rFonts w:asciiTheme="majorBidi" w:hAnsiTheme="majorBidi" w:cstheme="majorBidi"/>
          <w:sz w:val="24"/>
          <w:szCs w:val="24"/>
          <w:lang w:val="en-GB"/>
        </w:rPr>
        <w:t xml:space="preserve">nature, it is a spectrum of neurodevelopment disorder, which often results in an array of motor impairments. These motor impairments often lead to reduced performance in activities of daily living as well as in societal tasks which require specific motor abilities and skills  </w:t>
      </w:r>
      <w:r>
        <w:rPr>
          <w:rFonts w:asciiTheme="majorBidi" w:hAnsiTheme="majorBidi" w:cstheme="majorBidi"/>
          <w:b/>
          <w:bCs/>
          <w:sz w:val="24"/>
          <w:szCs w:val="24"/>
          <w:lang w:val="en-GB"/>
        </w:rPr>
        <w:t xml:space="preserve">   </w:t>
      </w:r>
      <w:r>
        <w:rPr>
          <w:rFonts w:asciiTheme="majorBidi" w:hAnsiTheme="majorBidi" w:cstheme="majorBidi"/>
          <w:b/>
          <w:bCs/>
          <w:color w:val="215868" w:themeColor="accent5" w:themeShade="80"/>
          <w:sz w:val="24"/>
          <w:szCs w:val="24"/>
          <w:lang w:val="en-GB"/>
        </w:rPr>
        <w:t>objectives:</w:t>
      </w:r>
      <w:r>
        <w:rPr>
          <w:rFonts w:asciiTheme="majorBidi" w:hAnsiTheme="majorBidi" w:cstheme="majorBidi"/>
          <w:b/>
          <w:bCs/>
          <w:sz w:val="24"/>
          <w:szCs w:val="24"/>
          <w:lang w:val="en-GB"/>
        </w:rPr>
        <w:t xml:space="preserve">   </w:t>
      </w:r>
      <w:r>
        <w:rPr>
          <w:rFonts w:asciiTheme="majorBidi" w:hAnsiTheme="majorBidi" w:cstheme="majorBidi"/>
          <w:sz w:val="24"/>
          <w:szCs w:val="24"/>
          <w:lang w:val="en-GB"/>
        </w:rPr>
        <w:t xml:space="preserve">To study the prevalence’s, determinants and prediction of Autism among Dubai population.   To study some associated factors  </w:t>
      </w:r>
      <w:r>
        <w:rPr>
          <w:rFonts w:asciiTheme="majorBidi" w:hAnsiTheme="majorBidi" w:cstheme="majorBidi"/>
          <w:b/>
          <w:bCs/>
          <w:color w:val="215868" w:themeColor="accent5" w:themeShade="80"/>
          <w:sz w:val="24"/>
          <w:szCs w:val="24"/>
          <w:lang w:val="en-GB"/>
        </w:rPr>
        <w:t>Methodology:</w:t>
      </w:r>
      <w:r>
        <w:rPr>
          <w:rFonts w:asciiTheme="majorBidi" w:hAnsiTheme="majorBidi" w:cstheme="majorBidi"/>
          <w:b/>
          <w:bCs/>
          <w:sz w:val="24"/>
          <w:szCs w:val="24"/>
          <w:lang w:val="en-GB"/>
        </w:rPr>
        <w:t xml:space="preserve">  </w:t>
      </w:r>
      <w:r>
        <w:rPr>
          <w:rFonts w:asciiTheme="majorBidi" w:hAnsiTheme="majorBidi" w:cstheme="majorBidi"/>
          <w:sz w:val="24"/>
          <w:szCs w:val="24"/>
          <w:lang w:val="en-GB"/>
        </w:rPr>
        <w:t xml:space="preserve">Retrospective records review  approach has been applied  , qualitative methodology (focus groups with mental health experts working at: Al Jalila hospital (AJH), Dubai Autism Centre (DAC), Dubai Rehabilitation Centre for Disabilities, Latifa hospital, Private Sector Healthcare (PSH).)  Quantitative methodology through, Prevalence, incidence estimates based on international research (a systematic research review) along with expert interviews has been applied as well. </w:t>
      </w:r>
      <w:r>
        <w:rPr>
          <w:rFonts w:asciiTheme="majorBidi" w:hAnsiTheme="majorBidi" w:cstheme="majorBidi"/>
          <w:b/>
          <w:bCs/>
          <w:sz w:val="24"/>
          <w:szCs w:val="24"/>
          <w:lang w:val="en-GB"/>
        </w:rPr>
        <w:t xml:space="preserve">  </w:t>
      </w:r>
      <w:r>
        <w:rPr>
          <w:rFonts w:asciiTheme="majorBidi" w:hAnsiTheme="majorBidi" w:cstheme="majorBidi"/>
          <w:b/>
          <w:bCs/>
          <w:color w:val="215868" w:themeColor="accent5" w:themeShade="80"/>
          <w:sz w:val="24"/>
          <w:szCs w:val="24"/>
          <w:lang w:val="en-GB"/>
        </w:rPr>
        <w:t>Results:</w:t>
      </w:r>
      <w:r>
        <w:rPr>
          <w:rFonts w:asciiTheme="majorBidi" w:hAnsiTheme="majorBidi" w:cstheme="majorBidi"/>
          <w:b/>
          <w:bCs/>
          <w:sz w:val="24"/>
          <w:szCs w:val="24"/>
          <w:lang w:val="en-GB"/>
        </w:rPr>
        <w:t xml:space="preserve"> </w:t>
      </w:r>
      <w:r>
        <w:rPr>
          <w:rFonts w:asciiTheme="majorBidi" w:hAnsiTheme="majorBidi" w:cstheme="majorBidi"/>
          <w:sz w:val="24"/>
          <w:szCs w:val="24"/>
        </w:rPr>
        <w:t>The study showed that  84.9% of the cases were males and 51.9% of the autism cases were females ,30.9% were UAE nationals and 69.1% were  expatriate , about 72.4% were  diagnosed as Autisim spectrum disorders ,9.2% as ASD  features and 9.2% were  diagnosed as other disorders  when  autism diagnostic test applied</w:t>
      </w:r>
      <w:r>
        <w:rPr>
          <w:rFonts w:asciiTheme="majorBidi" w:hAnsiTheme="majorBidi" w:cstheme="majorBidi"/>
          <w:b/>
          <w:bCs/>
          <w:sz w:val="24"/>
          <w:szCs w:val="24"/>
          <w:lang w:val="en-GB"/>
        </w:rPr>
        <w:t xml:space="preserve"> </w:t>
      </w:r>
      <w:r>
        <w:rPr>
          <w:rFonts w:asciiTheme="majorBidi" w:hAnsiTheme="majorBidi" w:cstheme="majorBidi"/>
          <w:sz w:val="24"/>
          <w:szCs w:val="24"/>
          <w:lang w:val="en-GB"/>
        </w:rPr>
        <w:t>Dubai Autism Centre estimates it affects 1 in 146 births (0.68%). By apply these estimates to the total number of births in Dubai for 2014, it is predicted there would be approximately 199 children (of which 58, (29.1%) were Nationals and 141, (70.9%) were Non–Nationals) suffering from autism at some stage.  About 16.4% of children seek help for ASD assessment (through their families) between the age group 6–18+. It is critical to understand and address factors for seeking late–stage diagnosis, as ASD can be diagnosed much earlier and how many of these later presenters are actually diagnosed with ASD.  Families do not consult GPs for early diagnosis for a variety of reasons including cultural reasons</w:t>
      </w:r>
      <w:r>
        <w:rPr>
          <w:rFonts w:asciiTheme="majorBidi" w:hAnsiTheme="majorBidi" w:cstheme="majorBidi"/>
          <w:b/>
          <w:bCs/>
          <w:sz w:val="24"/>
          <w:szCs w:val="24"/>
          <w:lang w:val="en-GB"/>
        </w:rPr>
        <w:t xml:space="preserve">. </w:t>
      </w:r>
      <w:r>
        <w:rPr>
          <w:rFonts w:asciiTheme="majorBidi" w:hAnsiTheme="majorBidi" w:cstheme="majorBidi"/>
          <w:sz w:val="24"/>
          <w:szCs w:val="24"/>
          <w:lang w:val="en-GB"/>
        </w:rPr>
        <w:t xml:space="preserve">The study   reflected future prediction of the cases based on international standards prevalence and the population density  as reflected by  figure one which </w:t>
      </w:r>
      <w:r>
        <w:rPr>
          <w:rFonts w:asciiTheme="majorBidi" w:hAnsiTheme="majorBidi" w:cstheme="majorBidi"/>
          <w:sz w:val="24"/>
          <w:szCs w:val="24"/>
          <w:lang w:val="en-GB"/>
        </w:rPr>
        <w:lastRenderedPageBreak/>
        <w:t>reflected the highest prevalence at the age intervals of 25-29 years, 30-34 years and 35-39 years  respectively</w:t>
      </w:r>
      <w:r>
        <w:rPr>
          <w:rFonts w:asciiTheme="majorBidi" w:hAnsiTheme="majorBidi" w:cstheme="majorBidi"/>
          <w:b/>
          <w:bCs/>
          <w:sz w:val="24"/>
          <w:szCs w:val="24"/>
          <w:lang w:val="en-GB"/>
        </w:rPr>
        <w:t xml:space="preserve"> </w:t>
      </w:r>
      <w:r>
        <w:rPr>
          <w:rFonts w:asciiTheme="majorBidi" w:hAnsiTheme="majorBidi" w:cstheme="majorBidi"/>
          <w:b/>
          <w:bCs/>
          <w:color w:val="215868" w:themeColor="accent5" w:themeShade="80"/>
          <w:sz w:val="24"/>
          <w:szCs w:val="24"/>
          <w:lang w:val="en-GB"/>
        </w:rPr>
        <w:t>Conclusion:</w:t>
      </w:r>
      <w:r>
        <w:rPr>
          <w:rFonts w:asciiTheme="majorBidi" w:hAnsiTheme="majorBidi" w:cstheme="majorBidi"/>
          <w:b/>
          <w:bCs/>
          <w:sz w:val="24"/>
          <w:szCs w:val="24"/>
          <w:lang w:val="en-GB"/>
        </w:rPr>
        <w:t xml:space="preserve"> </w:t>
      </w:r>
      <w:r>
        <w:rPr>
          <w:rFonts w:asciiTheme="majorBidi" w:hAnsiTheme="majorBidi" w:cstheme="majorBidi"/>
          <w:sz w:val="24"/>
          <w:szCs w:val="24"/>
          <w:lang w:val="en-GB"/>
        </w:rPr>
        <w:t>Autism is still ongoing challenging public health issue in Dubai, in terms of raising up prevalence, incidences, trends ,  cases sorting out  and  management context  of autism is  one of  actual  national health care system gaps .</w:t>
      </w:r>
      <w:r>
        <w:rPr>
          <w:rFonts w:asciiTheme="majorBidi" w:hAnsiTheme="majorBidi" w:cstheme="majorBidi"/>
          <w:b/>
          <w:bCs/>
          <w:sz w:val="24"/>
          <w:szCs w:val="24"/>
          <w:lang w:val="en-GB"/>
        </w:rPr>
        <w:t xml:space="preserve">  </w:t>
      </w:r>
      <w:r>
        <w:rPr>
          <w:rFonts w:asciiTheme="majorBidi" w:hAnsiTheme="majorBidi" w:cstheme="majorBidi"/>
          <w:b/>
          <w:bCs/>
          <w:color w:val="215868" w:themeColor="accent5" w:themeShade="80"/>
          <w:sz w:val="24"/>
          <w:szCs w:val="24"/>
          <w:lang w:val="en-GB"/>
        </w:rPr>
        <w:t>Recommendation:</w:t>
      </w:r>
      <w:r>
        <w:rPr>
          <w:rFonts w:asciiTheme="majorBidi" w:hAnsiTheme="majorBidi" w:cstheme="majorBidi"/>
          <w:sz w:val="24"/>
          <w:szCs w:val="24"/>
          <w:lang w:val="en-GB"/>
        </w:rPr>
        <w:t xml:space="preserve"> Effective school health strategies is needed and implemented by nurses who are qualified and experienced in identifying children with ASD.  Training of GP’s to aid early diagnosis of Autism and increase awareness.  There is an urgent need for an adult autism centre for when the children leave the safe environment of the school at 18 years.  There is a need for further studies to cover the needs of people with an Autism Spectrum Disorder (ASD).</w:t>
      </w:r>
    </w:p>
    <w:p w:rsidR="00F31407" w:rsidRDefault="004D5420">
      <w:bookmarkStart w:id="0" w:name="_GoBack"/>
      <w:bookmarkEnd w:id="0"/>
    </w:p>
    <w:sectPr w:rsidR="00F314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FF3FBB"/>
    <w:multiLevelType w:val="hybridMultilevel"/>
    <w:tmpl w:val="52027606"/>
    <w:lvl w:ilvl="0" w:tplc="31109C72">
      <w:numFmt w:val="bullet"/>
      <w:lvlText w:val=""/>
      <w:lvlJc w:val="left"/>
      <w:pPr>
        <w:ind w:left="720" w:hanging="360"/>
      </w:pPr>
      <w:rPr>
        <w:rFonts w:ascii="Symbol" w:eastAsiaTheme="minorHAnsi" w:hAnsi="Symbol" w:cstheme="maj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268"/>
    <w:rsid w:val="001F5268"/>
    <w:rsid w:val="003475BC"/>
    <w:rsid w:val="004D5420"/>
    <w:rsid w:val="00C97C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420"/>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542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420"/>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54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1813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544</Words>
  <Characters>3107</Characters>
  <Application>Microsoft Office Word</Application>
  <DocSecurity>0</DocSecurity>
  <Lines>25</Lines>
  <Paragraphs>7</Paragraphs>
  <ScaleCrop>false</ScaleCrop>
  <Company>DHA</Company>
  <LinksUpToDate>false</LinksUpToDate>
  <CharactersWithSpaces>3644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Y Hussain</dc:creator>
  <cp:keywords/>
  <dc:description/>
  <cp:lastModifiedBy>Hamid Y Hussain</cp:lastModifiedBy>
  <cp:revision>2</cp:revision>
  <dcterms:created xsi:type="dcterms:W3CDTF">2017-09-13T05:57:00Z</dcterms:created>
  <dcterms:modified xsi:type="dcterms:W3CDTF">2017-09-13T05:57:00Z</dcterms:modified>
</cp:coreProperties>
</file>