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A62" w:rsidRDefault="004D4A62" w:rsidP="00032478">
      <w:pPr>
        <w:bidi/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rtl/>
          <w:lang w:eastAsia="en-IN" w:bidi="fa-IR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                                                                                                                    </w:t>
      </w:r>
      <w:r w:rsidR="00032478" w:rsidRPr="00032478">
        <w:rPr>
          <w:rFonts w:ascii="Times New Roman" w:eastAsia="Times New Roman" w:hAnsi="Times New Roman" w:cs="Times New Roman"/>
          <w:noProof/>
          <w:sz w:val="25"/>
          <w:szCs w:val="25"/>
          <w:lang w:val="en-US" w:bidi="fa-IR"/>
        </w:rPr>
        <w:drawing>
          <wp:inline distT="0" distB="0" distL="0" distR="0">
            <wp:extent cx="1074420" cy="1376172"/>
            <wp:effectExtent l="19050" t="0" r="0" b="0"/>
            <wp:docPr id="3" name="Picture 1" descr="Pourya-Zarshenas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urya-Zarshenas 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420" cy="1376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32478" w:rsidRPr="00032478">
        <w:rPr>
          <w:rFonts w:ascii="Times New Roman" w:eastAsia="Times New Roman" w:hAnsi="Times New Roman" w:cs="Times New Roman"/>
          <w:noProof/>
          <w:sz w:val="25"/>
          <w:szCs w:val="25"/>
          <w:lang w:val="en-US" w:bidi="fa-IR"/>
        </w:rPr>
        <w:t xml:space="preserve"> </w:t>
      </w:r>
    </w:p>
    <w:p w:rsidR="004D4A62" w:rsidRPr="00032478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val="en-US" w:eastAsia="en-IN"/>
        </w:rPr>
      </w:pPr>
    </w:p>
    <w:p w:rsidR="00032478" w:rsidRPr="00032478" w:rsidRDefault="00FC37DB" w:rsidP="00032478">
      <w:pPr>
        <w:autoSpaceDE w:val="0"/>
        <w:autoSpaceDN w:val="0"/>
        <w:adjustRightInd w:val="0"/>
        <w:spacing w:after="0" w:line="20" w:lineRule="atLeast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Title of the Abstract</w:t>
      </w:r>
      <w:r w:rsidRPr="00032478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:</w:t>
      </w:r>
      <w:r w:rsidR="00032478" w:rsidRPr="00032478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Novel Magnetically </w:t>
      </w:r>
      <w:proofErr w:type="spellStart"/>
      <w:r w:rsidR="00032478" w:rsidRPr="00032478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Chitosan</w:t>
      </w:r>
      <w:proofErr w:type="spellEnd"/>
      <w:r w:rsidR="00032478" w:rsidRPr="00032478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based N-Heterocyclic </w:t>
      </w:r>
      <w:proofErr w:type="spellStart"/>
      <w:r w:rsidR="00032478" w:rsidRPr="00032478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Carbene</w:t>
      </w:r>
      <w:proofErr w:type="spellEnd"/>
      <w:r w:rsidR="00032478" w:rsidRPr="00032478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as Recyclable </w:t>
      </w:r>
      <w:proofErr w:type="spellStart"/>
      <w:r w:rsidR="00032478" w:rsidRPr="00032478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Nanocatalyst</w:t>
      </w:r>
      <w:proofErr w:type="spellEnd"/>
      <w:r w:rsidR="00032478" w:rsidRPr="00032478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and Highly Efficient for Cross-Coupling Reaction </w:t>
      </w:r>
    </w:p>
    <w:p w:rsidR="007C2D0E" w:rsidRDefault="007C2D0E" w:rsidP="0095279F">
      <w:pPr>
        <w:autoSpaceDE w:val="0"/>
        <w:autoSpaceDN w:val="0"/>
        <w:adjustRightInd w:val="0"/>
        <w:spacing w:after="0" w:line="20" w:lineRule="atLeast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032478" w:rsidRDefault="00FC37DB" w:rsidP="0095279F">
      <w:pPr>
        <w:autoSpaceDE w:val="0"/>
        <w:autoSpaceDN w:val="0"/>
        <w:adjustRightInd w:val="0"/>
        <w:spacing w:after="0" w:line="20" w:lineRule="atLeast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Author Name</w:t>
      </w:r>
      <w:r w:rsidRPr="00032478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:</w:t>
      </w:r>
      <w:r w:rsidR="00032478" w:rsidRPr="00032478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</w:t>
      </w:r>
      <w:proofErr w:type="spellStart"/>
      <w:r w:rsidR="00032478" w:rsidRPr="00032478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Po</w:t>
      </w:r>
      <w:r w:rsidR="00032478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u</w:t>
      </w:r>
      <w:r w:rsidR="00032478" w:rsidRPr="00032478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r</w:t>
      </w:r>
      <w:r w:rsidR="0095279F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i</w:t>
      </w:r>
      <w:r w:rsidR="00032478" w:rsidRPr="00032478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a</w:t>
      </w:r>
      <w:proofErr w:type="spellEnd"/>
      <w:r w:rsidR="00032478" w:rsidRPr="00032478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</w:t>
      </w:r>
      <w:proofErr w:type="spellStart"/>
      <w:r w:rsidR="00032478" w:rsidRPr="00032478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Zarshenas</w:t>
      </w:r>
      <w:proofErr w:type="spellEnd"/>
      <w:r w:rsidR="00032478" w:rsidRPr="00032478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*, </w:t>
      </w:r>
      <w:proofErr w:type="spellStart"/>
      <w:r w:rsidR="00032478" w:rsidRPr="00032478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Hatef</w:t>
      </w:r>
      <w:proofErr w:type="spellEnd"/>
      <w:r w:rsidR="00032478" w:rsidRPr="00032478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</w:t>
      </w:r>
      <w:proofErr w:type="spellStart"/>
      <w:r w:rsidR="00032478" w:rsidRPr="00032478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Shahmohammadi</w:t>
      </w:r>
      <w:proofErr w:type="spellEnd"/>
      <w:r w:rsidR="00032478" w:rsidRPr="00032478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, </w:t>
      </w:r>
      <w:proofErr w:type="spellStart"/>
      <w:r w:rsidR="00032478" w:rsidRPr="00032478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Bahareh</w:t>
      </w:r>
      <w:proofErr w:type="spellEnd"/>
      <w:r w:rsidR="00032478" w:rsidRPr="00032478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</w:t>
      </w:r>
      <w:proofErr w:type="spellStart"/>
      <w:r w:rsidR="00032478" w:rsidRPr="00032478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Heidari</w:t>
      </w:r>
      <w:proofErr w:type="spellEnd"/>
      <w:r w:rsidR="00032478" w:rsidRPr="00032478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, </w:t>
      </w:r>
      <w:proofErr w:type="spellStart"/>
      <w:r w:rsidR="00032478" w:rsidRPr="00032478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Roya</w:t>
      </w:r>
      <w:proofErr w:type="spellEnd"/>
      <w:r w:rsidR="00032478" w:rsidRPr="00032478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</w:t>
      </w:r>
      <w:proofErr w:type="spellStart"/>
      <w:r w:rsidR="00032478" w:rsidRPr="00032478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Sedgh</w:t>
      </w:r>
      <w:r w:rsidR="00032478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i</w:t>
      </w:r>
      <w:proofErr w:type="spellEnd"/>
    </w:p>
    <w:p w:rsidR="007C2D0E" w:rsidRDefault="007C2D0E" w:rsidP="00032478">
      <w:pPr>
        <w:autoSpaceDE w:val="0"/>
        <w:autoSpaceDN w:val="0"/>
        <w:adjustRightInd w:val="0"/>
        <w:spacing w:after="0" w:line="20" w:lineRule="atLeast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7C2D0E" w:rsidRDefault="00FC37DB" w:rsidP="007C2D0E">
      <w:pPr>
        <w:autoSpaceDE w:val="0"/>
        <w:autoSpaceDN w:val="0"/>
        <w:adjustRightInd w:val="0"/>
        <w:spacing w:after="0" w:line="20" w:lineRule="atLeast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Affiliation</w:t>
      </w:r>
      <w:r w:rsidRPr="00032478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:</w:t>
      </w:r>
      <w:r w:rsidR="00032478" w:rsidRPr="00032478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</w:t>
      </w:r>
      <w:proofErr w:type="spellStart"/>
      <w:r w:rsidR="00032478" w:rsidRPr="00032478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Shahid</w:t>
      </w:r>
      <w:proofErr w:type="spellEnd"/>
      <w:r w:rsidR="00032478" w:rsidRPr="00032478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</w:t>
      </w:r>
      <w:proofErr w:type="spellStart"/>
      <w:r w:rsidR="00032478" w:rsidRPr="00032478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Beheshti</w:t>
      </w:r>
      <w:proofErr w:type="spellEnd"/>
      <w:r w:rsidR="00032478" w:rsidRPr="00032478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University</w:t>
      </w:r>
    </w:p>
    <w:p w:rsidR="00FC37DB" w:rsidRPr="00032478" w:rsidRDefault="00FC37DB" w:rsidP="00032478">
      <w:pPr>
        <w:spacing w:after="0" w:line="20" w:lineRule="atLeast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University</w:t>
      </w:r>
      <w:r w:rsidRPr="00032478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:</w:t>
      </w:r>
      <w:r w:rsidR="00032478" w:rsidRPr="00032478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</w:t>
      </w:r>
      <w:proofErr w:type="spellStart"/>
      <w:r w:rsidR="00032478" w:rsidRPr="00032478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Shahid</w:t>
      </w:r>
      <w:proofErr w:type="spellEnd"/>
      <w:r w:rsidR="00032478" w:rsidRPr="00032478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</w:t>
      </w:r>
      <w:proofErr w:type="spellStart"/>
      <w:r w:rsidR="00032478" w:rsidRPr="00032478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Beheshti</w:t>
      </w:r>
      <w:proofErr w:type="spellEnd"/>
      <w:r w:rsidR="00032478" w:rsidRPr="00032478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University</w:t>
      </w:r>
    </w:p>
    <w:p w:rsidR="00FC37DB" w:rsidRPr="00032478" w:rsidRDefault="00FC37DB" w:rsidP="00032478">
      <w:pPr>
        <w:spacing w:after="0" w:line="20" w:lineRule="atLeast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Country</w:t>
      </w:r>
      <w:r w:rsidRPr="00032478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:</w:t>
      </w:r>
      <w:r w:rsidR="00032478" w:rsidRPr="00032478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 </w:t>
      </w:r>
      <w:proofErr w:type="spellStart"/>
      <w:r w:rsidR="00032478" w:rsidRPr="00032478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I.R.Iran</w:t>
      </w:r>
      <w:proofErr w:type="spellEnd"/>
      <w:r w:rsidR="006829C9" w:rsidRPr="00032478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                                                                                             </w:t>
      </w:r>
    </w:p>
    <w:p w:rsidR="00FC37DB" w:rsidRPr="00032478" w:rsidRDefault="006829C9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032478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                                                                                                                  </w:t>
      </w:r>
    </w:p>
    <w:p w:rsidR="006829C9" w:rsidRPr="006829C9" w:rsidRDefault="006829C9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 w:rsidRPr="006829C9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Abstract:</w:t>
      </w:r>
      <w:r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br/>
      </w:r>
    </w:p>
    <w:p w:rsidR="00032478" w:rsidRPr="00032478" w:rsidRDefault="00032478" w:rsidP="00032478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131413"/>
          <w:sz w:val="25"/>
          <w:szCs w:val="25"/>
        </w:rPr>
      </w:pPr>
      <w:r w:rsidRPr="00032478">
        <w:rPr>
          <w:rFonts w:asciiTheme="majorBidi" w:hAnsiTheme="majorBidi" w:cstheme="majorBidi"/>
          <w:color w:val="131413"/>
          <w:sz w:val="25"/>
          <w:szCs w:val="25"/>
        </w:rPr>
        <w:t xml:space="preserve">In this paper, Novel Magnetically </w:t>
      </w:r>
      <w:proofErr w:type="spellStart"/>
      <w:r w:rsidRPr="00032478">
        <w:rPr>
          <w:rFonts w:asciiTheme="majorBidi" w:hAnsiTheme="majorBidi" w:cstheme="majorBidi"/>
          <w:color w:val="131413"/>
          <w:sz w:val="25"/>
          <w:szCs w:val="25"/>
        </w:rPr>
        <w:t>Chitosan@N</w:t>
      </w:r>
      <w:proofErr w:type="spellEnd"/>
      <w:r w:rsidRPr="00032478">
        <w:rPr>
          <w:rFonts w:asciiTheme="majorBidi" w:hAnsiTheme="majorBidi" w:cstheme="majorBidi"/>
          <w:color w:val="131413"/>
          <w:sz w:val="25"/>
          <w:szCs w:val="25"/>
        </w:rPr>
        <w:t xml:space="preserve">-Heterocyclic </w:t>
      </w:r>
      <w:proofErr w:type="spellStart"/>
      <w:r w:rsidRPr="00032478">
        <w:rPr>
          <w:rFonts w:asciiTheme="majorBidi" w:hAnsiTheme="majorBidi" w:cstheme="majorBidi"/>
          <w:color w:val="131413"/>
          <w:sz w:val="25"/>
          <w:szCs w:val="25"/>
        </w:rPr>
        <w:t>Carbene</w:t>
      </w:r>
      <w:proofErr w:type="spellEnd"/>
      <w:r w:rsidRPr="00032478">
        <w:rPr>
          <w:rFonts w:asciiTheme="majorBidi" w:hAnsiTheme="majorBidi" w:cstheme="majorBidi"/>
          <w:color w:val="131413"/>
          <w:sz w:val="25"/>
          <w:szCs w:val="25"/>
        </w:rPr>
        <w:t xml:space="preserve">-Palladium (NHC-Pd) Coated Multi-Walled Carbon </w:t>
      </w:r>
      <w:proofErr w:type="spellStart"/>
      <w:r w:rsidRPr="00032478">
        <w:rPr>
          <w:rFonts w:asciiTheme="majorBidi" w:hAnsiTheme="majorBidi" w:cstheme="majorBidi"/>
          <w:color w:val="131413"/>
          <w:sz w:val="25"/>
          <w:szCs w:val="25"/>
        </w:rPr>
        <w:t>Nanotube</w:t>
      </w:r>
      <w:proofErr w:type="spellEnd"/>
      <w:r w:rsidRPr="00032478">
        <w:rPr>
          <w:rFonts w:asciiTheme="majorBidi" w:hAnsiTheme="majorBidi" w:cstheme="majorBidi"/>
          <w:color w:val="131413"/>
          <w:sz w:val="25"/>
          <w:szCs w:val="25"/>
        </w:rPr>
        <w:t xml:space="preserve"> (MWCNTs) was synthesized in three steps: </w:t>
      </w:r>
    </w:p>
    <w:p w:rsidR="00032478" w:rsidRPr="00032478" w:rsidRDefault="00032478" w:rsidP="00032478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131413"/>
          <w:sz w:val="25"/>
          <w:szCs w:val="25"/>
        </w:rPr>
      </w:pPr>
      <w:r w:rsidRPr="00032478">
        <w:rPr>
          <w:rFonts w:asciiTheme="majorBidi" w:hAnsiTheme="majorBidi" w:cstheme="majorBidi"/>
          <w:color w:val="131413"/>
          <w:sz w:val="25"/>
          <w:szCs w:val="25"/>
        </w:rPr>
        <w:t xml:space="preserve">1) </w:t>
      </w:r>
      <w:proofErr w:type="gramStart"/>
      <w:r w:rsidRPr="00032478">
        <w:rPr>
          <w:rFonts w:asciiTheme="majorBidi" w:hAnsiTheme="majorBidi" w:cstheme="majorBidi"/>
          <w:color w:val="131413"/>
          <w:sz w:val="25"/>
          <w:szCs w:val="25"/>
        </w:rPr>
        <w:t>the</w:t>
      </w:r>
      <w:proofErr w:type="gramEnd"/>
      <w:r w:rsidRPr="00032478">
        <w:rPr>
          <w:rFonts w:asciiTheme="majorBidi" w:hAnsiTheme="majorBidi" w:cstheme="majorBidi"/>
          <w:color w:val="131413"/>
          <w:sz w:val="25"/>
          <w:szCs w:val="25"/>
        </w:rPr>
        <w:t xml:space="preserve"> reaction of </w:t>
      </w:r>
      <w:proofErr w:type="spellStart"/>
      <w:r w:rsidRPr="00032478">
        <w:rPr>
          <w:rFonts w:asciiTheme="majorBidi" w:hAnsiTheme="majorBidi" w:cstheme="majorBidi"/>
          <w:color w:val="131413"/>
          <w:sz w:val="25"/>
          <w:szCs w:val="25"/>
        </w:rPr>
        <w:t>Chitosan</w:t>
      </w:r>
      <w:proofErr w:type="spellEnd"/>
      <w:r w:rsidRPr="00032478">
        <w:rPr>
          <w:rFonts w:asciiTheme="majorBidi" w:hAnsiTheme="majorBidi" w:cstheme="majorBidi"/>
          <w:color w:val="131413"/>
          <w:sz w:val="25"/>
          <w:szCs w:val="25"/>
        </w:rPr>
        <w:t xml:space="preserve">, </w:t>
      </w:r>
      <w:proofErr w:type="spellStart"/>
      <w:r w:rsidRPr="00032478">
        <w:rPr>
          <w:rFonts w:asciiTheme="majorBidi" w:hAnsiTheme="majorBidi" w:cstheme="majorBidi"/>
          <w:color w:val="131413"/>
          <w:sz w:val="25"/>
          <w:szCs w:val="25"/>
        </w:rPr>
        <w:t>glyoxal</w:t>
      </w:r>
      <w:proofErr w:type="spellEnd"/>
      <w:r w:rsidRPr="00032478">
        <w:rPr>
          <w:rFonts w:asciiTheme="majorBidi" w:hAnsiTheme="majorBidi" w:cstheme="majorBidi"/>
          <w:color w:val="131413"/>
          <w:sz w:val="25"/>
          <w:szCs w:val="25"/>
        </w:rPr>
        <w:t xml:space="preserve"> and formaldehyde for synthesis of </w:t>
      </w:r>
      <w:proofErr w:type="spellStart"/>
      <w:r w:rsidRPr="00032478">
        <w:rPr>
          <w:rFonts w:asciiTheme="majorBidi" w:hAnsiTheme="majorBidi" w:cstheme="majorBidi"/>
          <w:color w:val="131413"/>
          <w:sz w:val="25"/>
          <w:szCs w:val="25"/>
        </w:rPr>
        <w:t>Chitosan@imidazol</w:t>
      </w:r>
      <w:proofErr w:type="spellEnd"/>
      <w:r w:rsidRPr="00032478">
        <w:rPr>
          <w:rFonts w:asciiTheme="majorBidi" w:hAnsiTheme="majorBidi" w:cstheme="majorBidi"/>
          <w:color w:val="131413"/>
          <w:sz w:val="25"/>
          <w:szCs w:val="25"/>
        </w:rPr>
        <w:t xml:space="preserve">, </w:t>
      </w:r>
    </w:p>
    <w:p w:rsidR="00032478" w:rsidRPr="00032478" w:rsidRDefault="00032478" w:rsidP="00032478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131413"/>
          <w:sz w:val="25"/>
          <w:szCs w:val="25"/>
        </w:rPr>
      </w:pPr>
      <w:r w:rsidRPr="00032478">
        <w:rPr>
          <w:rFonts w:asciiTheme="majorBidi" w:hAnsiTheme="majorBidi" w:cstheme="majorBidi"/>
          <w:color w:val="131413"/>
          <w:sz w:val="25"/>
          <w:szCs w:val="25"/>
        </w:rPr>
        <w:t xml:space="preserve">2) Synthesis of magnetic functionalized-MWCNTs and </w:t>
      </w:r>
    </w:p>
    <w:p w:rsidR="00032478" w:rsidRPr="00032478" w:rsidRDefault="00032478" w:rsidP="00032478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131413"/>
          <w:sz w:val="25"/>
          <w:szCs w:val="25"/>
        </w:rPr>
      </w:pPr>
      <w:r w:rsidRPr="00032478">
        <w:rPr>
          <w:rFonts w:asciiTheme="majorBidi" w:hAnsiTheme="majorBidi" w:cstheme="majorBidi"/>
          <w:color w:val="131413"/>
          <w:sz w:val="25"/>
          <w:szCs w:val="25"/>
        </w:rPr>
        <w:t xml:space="preserve">3) </w:t>
      </w:r>
      <w:proofErr w:type="gramStart"/>
      <w:r w:rsidRPr="00032478">
        <w:rPr>
          <w:rFonts w:asciiTheme="majorBidi" w:hAnsiTheme="majorBidi" w:cstheme="majorBidi"/>
          <w:color w:val="131413"/>
          <w:sz w:val="25"/>
          <w:szCs w:val="25"/>
        </w:rPr>
        <w:t>the</w:t>
      </w:r>
      <w:proofErr w:type="gramEnd"/>
      <w:r w:rsidRPr="00032478">
        <w:rPr>
          <w:rFonts w:asciiTheme="majorBidi" w:hAnsiTheme="majorBidi" w:cstheme="majorBidi"/>
          <w:color w:val="131413"/>
          <w:sz w:val="25"/>
          <w:szCs w:val="25"/>
        </w:rPr>
        <w:t xml:space="preserve"> </w:t>
      </w:r>
      <w:proofErr w:type="spellStart"/>
      <w:r w:rsidRPr="00032478">
        <w:rPr>
          <w:rFonts w:asciiTheme="majorBidi" w:hAnsiTheme="majorBidi" w:cstheme="majorBidi"/>
          <w:color w:val="131413"/>
          <w:sz w:val="25"/>
          <w:szCs w:val="25"/>
        </w:rPr>
        <w:t>esterification</w:t>
      </w:r>
      <w:proofErr w:type="spellEnd"/>
      <w:r w:rsidRPr="00032478">
        <w:rPr>
          <w:rFonts w:asciiTheme="majorBidi" w:hAnsiTheme="majorBidi" w:cstheme="majorBidi"/>
          <w:color w:val="131413"/>
          <w:sz w:val="25"/>
          <w:szCs w:val="25"/>
        </w:rPr>
        <w:t xml:space="preserve"> reaction via the reaction of hydroxyl and carboxylic acid groups of </w:t>
      </w:r>
      <w:proofErr w:type="spellStart"/>
      <w:r w:rsidRPr="00032478">
        <w:rPr>
          <w:rFonts w:asciiTheme="majorBidi" w:hAnsiTheme="majorBidi" w:cstheme="majorBidi"/>
          <w:color w:val="131413"/>
          <w:sz w:val="25"/>
          <w:szCs w:val="25"/>
        </w:rPr>
        <w:t>Chitosan@imidazol</w:t>
      </w:r>
      <w:proofErr w:type="spellEnd"/>
      <w:r w:rsidRPr="00032478">
        <w:rPr>
          <w:rFonts w:asciiTheme="majorBidi" w:hAnsiTheme="majorBidi" w:cstheme="majorBidi"/>
          <w:color w:val="131413"/>
          <w:sz w:val="25"/>
          <w:szCs w:val="25"/>
        </w:rPr>
        <w:t xml:space="preserve"> and magnetic functionalized-MWCNTs respectively, and followed with the attachment of palladium chloride to compose of novel NHC </w:t>
      </w:r>
      <w:proofErr w:type="spellStart"/>
      <w:r w:rsidRPr="00032478">
        <w:rPr>
          <w:rFonts w:asciiTheme="majorBidi" w:hAnsiTheme="majorBidi" w:cstheme="majorBidi"/>
          <w:color w:val="131413"/>
          <w:sz w:val="25"/>
          <w:szCs w:val="25"/>
        </w:rPr>
        <w:t>ligand</w:t>
      </w:r>
      <w:proofErr w:type="spellEnd"/>
      <w:r w:rsidRPr="00032478">
        <w:rPr>
          <w:rFonts w:asciiTheme="majorBidi" w:hAnsiTheme="majorBidi" w:cstheme="majorBidi"/>
          <w:color w:val="131413"/>
          <w:sz w:val="25"/>
          <w:szCs w:val="25"/>
        </w:rPr>
        <w:t xml:space="preserve"> for the first time. Catalytic studies of Magnetic </w:t>
      </w:r>
      <w:proofErr w:type="spellStart"/>
      <w:r w:rsidRPr="00032478">
        <w:rPr>
          <w:rFonts w:asciiTheme="majorBidi" w:hAnsiTheme="majorBidi" w:cstheme="majorBidi"/>
          <w:color w:val="131413"/>
          <w:sz w:val="25"/>
          <w:szCs w:val="25"/>
        </w:rPr>
        <w:t>Chitosan</w:t>
      </w:r>
      <w:proofErr w:type="spellEnd"/>
      <w:r w:rsidRPr="00032478">
        <w:rPr>
          <w:rFonts w:asciiTheme="majorBidi" w:hAnsiTheme="majorBidi" w:cstheme="majorBidi"/>
          <w:color w:val="131413"/>
          <w:sz w:val="25"/>
          <w:szCs w:val="25"/>
        </w:rPr>
        <w:t xml:space="preserve">@ NHC-Pd Coated MWCNTs for the Suzuki cross-coupling reaction of various aryl halides with aryl </w:t>
      </w:r>
      <w:proofErr w:type="spellStart"/>
      <w:r w:rsidRPr="00032478">
        <w:rPr>
          <w:rFonts w:asciiTheme="majorBidi" w:hAnsiTheme="majorBidi" w:cstheme="majorBidi"/>
          <w:color w:val="131413"/>
          <w:sz w:val="25"/>
          <w:szCs w:val="25"/>
        </w:rPr>
        <w:t>boronic</w:t>
      </w:r>
      <w:proofErr w:type="spellEnd"/>
      <w:r w:rsidRPr="00032478">
        <w:rPr>
          <w:rFonts w:asciiTheme="majorBidi" w:hAnsiTheme="majorBidi" w:cstheme="majorBidi"/>
          <w:color w:val="131413"/>
          <w:sz w:val="25"/>
          <w:szCs w:val="25"/>
        </w:rPr>
        <w:t xml:space="preserve"> acids have been evaluated in the ethanol–water solution. In general, our new catalyst showed superior reactivity for this model reaction. Moreover, the heterogeneous catalyst can be easily recovered by external </w:t>
      </w:r>
      <w:r w:rsidRPr="00032478">
        <w:rPr>
          <w:rFonts w:asciiTheme="majorBidi" w:hAnsiTheme="majorBidi" w:cstheme="majorBidi"/>
          <w:sz w:val="25"/>
          <w:szCs w:val="25"/>
        </w:rPr>
        <w:t>magnet field</w:t>
      </w:r>
      <w:r w:rsidRPr="00032478">
        <w:rPr>
          <w:rFonts w:asciiTheme="majorBidi" w:hAnsiTheme="majorBidi" w:cstheme="majorBidi"/>
          <w:color w:val="131413"/>
          <w:sz w:val="25"/>
          <w:szCs w:val="25"/>
        </w:rPr>
        <w:t xml:space="preserve"> and reused for subsequent use without any significant loss in catalytic activity.</w:t>
      </w:r>
    </w:p>
    <w:p w:rsidR="00FC37DB" w:rsidRDefault="00FC37DB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 w:rsidRPr="006829C9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Biography:</w:t>
      </w:r>
    </w:p>
    <w:p w:rsidR="00032478" w:rsidRPr="006829C9" w:rsidRDefault="00032478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</w:p>
    <w:p w:rsidR="00032478" w:rsidRDefault="00032478" w:rsidP="000F7661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proofErr w:type="spellStart"/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Pour</w:t>
      </w:r>
      <w:r w:rsidR="000F7661">
        <w:rPr>
          <w:rFonts w:ascii="Times New Roman" w:eastAsia="Times New Roman" w:hAnsi="Times New Roman" w:cs="Times New Roman"/>
          <w:sz w:val="25"/>
          <w:szCs w:val="25"/>
          <w:lang w:eastAsia="en-IN"/>
        </w:rPr>
        <w:t>i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a</w:t>
      </w:r>
      <w:proofErr w:type="spellEnd"/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Zarshenas</w:t>
      </w:r>
      <w:proofErr w:type="spellEnd"/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was born in 1994, Tehran-Iran.</w:t>
      </w:r>
    </w:p>
    <w:p w:rsidR="00032478" w:rsidRDefault="00032478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He started </w:t>
      </w:r>
      <w:proofErr w:type="spellStart"/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B.Sc</w:t>
      </w:r>
      <w:proofErr w:type="spellEnd"/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in 2013 at </w:t>
      </w:r>
      <w:proofErr w:type="spellStart"/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Shahid</w:t>
      </w:r>
      <w:proofErr w:type="spellEnd"/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Beheshti</w:t>
      </w:r>
      <w:proofErr w:type="spellEnd"/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University. He finished </w:t>
      </w:r>
      <w:proofErr w:type="spellStart"/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B.Sc</w:t>
      </w:r>
      <w:proofErr w:type="spellEnd"/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in 2017.</w:t>
      </w:r>
    </w:p>
    <w:p w:rsidR="00032478" w:rsidRDefault="00032478" w:rsidP="00032478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He wants continue his academic education in Organic chemistry, the </w:t>
      </w:r>
      <w:proofErr w:type="spellStart"/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nano</w:t>
      </w:r>
      <w:proofErr w:type="spellEnd"/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particles </w:t>
      </w:r>
      <w:proofErr w:type="spellStart"/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brench</w:t>
      </w:r>
      <w:proofErr w:type="spellEnd"/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.</w:t>
      </w:r>
    </w:p>
    <w:p w:rsidR="006829C9" w:rsidRPr="00FC37DB" w:rsidRDefault="00032478" w:rsidP="00032478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032478">
        <w:rPr>
          <w:rFonts w:ascii="Times New Roman" w:eastAsia="Times New Roman" w:hAnsi="Times New Roman" w:cs="Times New Roman"/>
          <w:sz w:val="25"/>
          <w:szCs w:val="25"/>
          <w:lang w:eastAsia="en-IN"/>
        </w:rPr>
        <w:t>It should be noted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that his </w:t>
      </w:r>
      <w:r w:rsidRPr="00032478">
        <w:rPr>
          <w:rFonts w:ascii="Times New Roman" w:eastAsia="Times New Roman" w:hAnsi="Times New Roman" w:cs="Times New Roman"/>
          <w:sz w:val="25"/>
          <w:szCs w:val="25"/>
          <w:lang w:eastAsia="en-IN"/>
        </w:rPr>
        <w:t>apprenticeship</w:t>
      </w:r>
      <w:r w:rsid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course in </w:t>
      </w:r>
      <w:proofErr w:type="spellStart"/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B.Sc</w:t>
      </w:r>
      <w:proofErr w:type="spellEnd"/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is </w:t>
      </w:r>
      <w:r w:rsidR="00502B1E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on the Organic </w:t>
      </w:r>
      <w:proofErr w:type="spellStart"/>
      <w:r w:rsidR="00502B1E">
        <w:rPr>
          <w:rFonts w:ascii="Times New Roman" w:eastAsia="Times New Roman" w:hAnsi="Times New Roman" w:cs="Times New Roman"/>
          <w:sz w:val="25"/>
          <w:szCs w:val="25"/>
          <w:lang w:eastAsia="en-IN"/>
        </w:rPr>
        <w:t>Nano</w:t>
      </w:r>
      <w:proofErr w:type="spellEnd"/>
      <w:r w:rsidR="00502B1E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particles.</w:t>
      </w:r>
    </w:p>
    <w:p w:rsidR="006829C9" w:rsidRDefault="006829C9" w:rsidP="006829C9">
      <w:pPr>
        <w:spacing w:after="0" w:line="240" w:lineRule="auto"/>
        <w:jc w:val="both"/>
      </w:pPr>
    </w:p>
    <w:p w:rsid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Research Interests</w:t>
      </w:r>
      <w:r w:rsidRPr="006829C9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:</w:t>
      </w:r>
    </w:p>
    <w:p w:rsidR="006829C9" w:rsidRDefault="00032478" w:rsidP="006829C9">
      <w:pPr>
        <w:spacing w:after="0" w:line="240" w:lineRule="auto"/>
        <w:jc w:val="both"/>
      </w:pPr>
      <w:r>
        <w:t xml:space="preserve">Organic &amp; Inorganic </w:t>
      </w:r>
      <w:proofErr w:type="spellStart"/>
      <w:r>
        <w:t>Nano</w:t>
      </w:r>
      <w:proofErr w:type="spellEnd"/>
      <w:r>
        <w:t xml:space="preserve"> particles</w:t>
      </w:r>
    </w:p>
    <w:p w:rsidR="00032478" w:rsidRDefault="00032478" w:rsidP="006829C9">
      <w:pPr>
        <w:spacing w:after="0" w:line="240" w:lineRule="auto"/>
        <w:jc w:val="both"/>
      </w:pPr>
    </w:p>
    <w:p w:rsidR="00502B1E" w:rsidRDefault="00502B1E" w:rsidP="006829C9">
      <w:pPr>
        <w:spacing w:after="0" w:line="240" w:lineRule="auto"/>
        <w:jc w:val="both"/>
      </w:pPr>
    </w:p>
    <w:p w:rsidR="00502B1E" w:rsidRDefault="00502B1E" w:rsidP="006829C9">
      <w:pPr>
        <w:spacing w:after="0" w:line="240" w:lineRule="auto"/>
        <w:jc w:val="both"/>
      </w:pPr>
    </w:p>
    <w:p w:rsid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References:</w:t>
      </w:r>
    </w:p>
    <w:p w:rsid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</w:p>
    <w:p w:rsidR="00032478" w:rsidRPr="00884782" w:rsidRDefault="00032478" w:rsidP="00032478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Theme="majorBidi" w:hAnsiTheme="majorBidi" w:cstheme="majorBidi"/>
          <w:color w:val="131413"/>
          <w:sz w:val="22"/>
          <w:szCs w:val="22"/>
        </w:rPr>
      </w:pPr>
      <w:r w:rsidRPr="00884782">
        <w:rPr>
          <w:rFonts w:asciiTheme="majorBidi" w:hAnsiTheme="majorBidi" w:cstheme="majorBidi"/>
          <w:color w:val="131413"/>
          <w:sz w:val="22"/>
          <w:szCs w:val="22"/>
        </w:rPr>
        <w:t xml:space="preserve">J. </w:t>
      </w:r>
      <w:proofErr w:type="spellStart"/>
      <w:r w:rsidRPr="00884782">
        <w:rPr>
          <w:rFonts w:asciiTheme="majorBidi" w:hAnsiTheme="majorBidi" w:cstheme="majorBidi"/>
          <w:color w:val="131413"/>
          <w:sz w:val="22"/>
          <w:szCs w:val="22"/>
        </w:rPr>
        <w:t>Magano</w:t>
      </w:r>
      <w:proofErr w:type="spellEnd"/>
      <w:r w:rsidRPr="00884782">
        <w:rPr>
          <w:rFonts w:asciiTheme="majorBidi" w:hAnsiTheme="majorBidi" w:cstheme="majorBidi"/>
          <w:color w:val="131413"/>
          <w:sz w:val="22"/>
          <w:szCs w:val="22"/>
        </w:rPr>
        <w:t xml:space="preserve"> and J. R. </w:t>
      </w:r>
      <w:proofErr w:type="spellStart"/>
      <w:r w:rsidRPr="00884782">
        <w:rPr>
          <w:rFonts w:asciiTheme="majorBidi" w:hAnsiTheme="majorBidi" w:cstheme="majorBidi"/>
          <w:color w:val="131413"/>
          <w:sz w:val="22"/>
          <w:szCs w:val="22"/>
        </w:rPr>
        <w:t>Dunetz</w:t>
      </w:r>
      <w:proofErr w:type="spellEnd"/>
      <w:r w:rsidRPr="00884782">
        <w:rPr>
          <w:rFonts w:asciiTheme="majorBidi" w:hAnsiTheme="majorBidi" w:cstheme="majorBidi"/>
          <w:color w:val="131413"/>
          <w:sz w:val="22"/>
          <w:szCs w:val="22"/>
        </w:rPr>
        <w:t>, Chem. Rev., 2011, 111, 2177.</w:t>
      </w:r>
    </w:p>
    <w:p w:rsidR="00032478" w:rsidRPr="00884782" w:rsidRDefault="00032478" w:rsidP="00032478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Theme="majorBidi" w:hAnsiTheme="majorBidi" w:cstheme="majorBidi"/>
          <w:color w:val="131413"/>
          <w:sz w:val="22"/>
          <w:szCs w:val="22"/>
        </w:rPr>
      </w:pPr>
      <w:r w:rsidRPr="00884782">
        <w:rPr>
          <w:rFonts w:asciiTheme="majorBidi" w:hAnsiTheme="majorBidi" w:cstheme="majorBidi"/>
          <w:color w:val="131413"/>
          <w:sz w:val="22"/>
          <w:szCs w:val="22"/>
        </w:rPr>
        <w:t xml:space="preserve">C. </w:t>
      </w:r>
      <w:proofErr w:type="spellStart"/>
      <w:r w:rsidRPr="00884782">
        <w:rPr>
          <w:rFonts w:asciiTheme="majorBidi" w:hAnsiTheme="majorBidi" w:cstheme="majorBidi"/>
          <w:color w:val="131413"/>
          <w:sz w:val="22"/>
          <w:szCs w:val="22"/>
        </w:rPr>
        <w:t>Torborg</w:t>
      </w:r>
      <w:proofErr w:type="spellEnd"/>
      <w:r w:rsidRPr="00884782">
        <w:rPr>
          <w:rFonts w:asciiTheme="majorBidi" w:hAnsiTheme="majorBidi" w:cstheme="majorBidi"/>
          <w:color w:val="131413"/>
          <w:sz w:val="22"/>
          <w:szCs w:val="22"/>
        </w:rPr>
        <w:t xml:space="preserve"> and M. </w:t>
      </w:r>
      <w:proofErr w:type="spellStart"/>
      <w:r w:rsidRPr="00884782">
        <w:rPr>
          <w:rFonts w:asciiTheme="majorBidi" w:hAnsiTheme="majorBidi" w:cstheme="majorBidi"/>
          <w:color w:val="131413"/>
          <w:sz w:val="22"/>
          <w:szCs w:val="22"/>
        </w:rPr>
        <w:t>Beller</w:t>
      </w:r>
      <w:proofErr w:type="spellEnd"/>
      <w:r w:rsidRPr="00884782">
        <w:rPr>
          <w:rFonts w:asciiTheme="majorBidi" w:hAnsiTheme="majorBidi" w:cstheme="majorBidi"/>
          <w:color w:val="131413"/>
          <w:sz w:val="22"/>
          <w:szCs w:val="22"/>
        </w:rPr>
        <w:t xml:space="preserve">, Adv. </w:t>
      </w:r>
      <w:proofErr w:type="spellStart"/>
      <w:r w:rsidRPr="00884782">
        <w:rPr>
          <w:rFonts w:asciiTheme="majorBidi" w:hAnsiTheme="majorBidi" w:cstheme="majorBidi"/>
          <w:color w:val="131413"/>
          <w:sz w:val="22"/>
          <w:szCs w:val="22"/>
        </w:rPr>
        <w:t>Synth</w:t>
      </w:r>
      <w:proofErr w:type="spellEnd"/>
      <w:r w:rsidRPr="00884782">
        <w:rPr>
          <w:rFonts w:asciiTheme="majorBidi" w:hAnsiTheme="majorBidi" w:cstheme="majorBidi"/>
          <w:color w:val="131413"/>
          <w:sz w:val="22"/>
          <w:szCs w:val="22"/>
        </w:rPr>
        <w:t xml:space="preserve">. </w:t>
      </w:r>
      <w:proofErr w:type="spellStart"/>
      <w:proofErr w:type="gramStart"/>
      <w:r w:rsidRPr="00884782">
        <w:rPr>
          <w:rFonts w:asciiTheme="majorBidi" w:hAnsiTheme="majorBidi" w:cstheme="majorBidi"/>
          <w:color w:val="131413"/>
          <w:sz w:val="22"/>
          <w:szCs w:val="22"/>
        </w:rPr>
        <w:t>Catal</w:t>
      </w:r>
      <w:proofErr w:type="spellEnd"/>
      <w:r w:rsidRPr="00884782">
        <w:rPr>
          <w:rFonts w:asciiTheme="majorBidi" w:hAnsiTheme="majorBidi" w:cstheme="majorBidi"/>
          <w:color w:val="131413"/>
          <w:sz w:val="22"/>
          <w:szCs w:val="22"/>
        </w:rPr>
        <w:t>.,</w:t>
      </w:r>
      <w:proofErr w:type="gramEnd"/>
      <w:r w:rsidRPr="00884782">
        <w:rPr>
          <w:rFonts w:asciiTheme="majorBidi" w:hAnsiTheme="majorBidi" w:cstheme="majorBidi"/>
          <w:color w:val="131413"/>
          <w:sz w:val="22"/>
          <w:szCs w:val="22"/>
        </w:rPr>
        <w:t xml:space="preserve"> 2009, 351, 3027.</w:t>
      </w:r>
    </w:p>
    <w:p w:rsidR="00032478" w:rsidRPr="00032478" w:rsidRDefault="00032478" w:rsidP="00032478">
      <w:pPr>
        <w:pStyle w:val="ListParagraph"/>
        <w:numPr>
          <w:ilvl w:val="0"/>
          <w:numId w:val="1"/>
        </w:numPr>
        <w:jc w:val="both"/>
        <w:rPr>
          <w:rFonts w:eastAsia="Times New Roman"/>
          <w:i/>
          <w:sz w:val="25"/>
          <w:szCs w:val="25"/>
          <w:u w:val="single"/>
          <w:lang w:eastAsia="en-IN"/>
        </w:rPr>
      </w:pPr>
      <w:r w:rsidRPr="00032478">
        <w:rPr>
          <w:rFonts w:asciiTheme="majorBidi" w:hAnsiTheme="majorBidi" w:cstheme="majorBidi"/>
          <w:color w:val="131413"/>
        </w:rPr>
        <w:t xml:space="preserve">J. P. </w:t>
      </w:r>
      <w:proofErr w:type="spellStart"/>
      <w:r w:rsidRPr="00032478">
        <w:rPr>
          <w:rFonts w:asciiTheme="majorBidi" w:hAnsiTheme="majorBidi" w:cstheme="majorBidi"/>
          <w:color w:val="131413"/>
        </w:rPr>
        <w:t>Corbet</w:t>
      </w:r>
      <w:proofErr w:type="spellEnd"/>
      <w:r w:rsidRPr="00032478">
        <w:rPr>
          <w:rFonts w:asciiTheme="majorBidi" w:hAnsiTheme="majorBidi" w:cstheme="majorBidi"/>
          <w:color w:val="131413"/>
        </w:rPr>
        <w:t xml:space="preserve"> and G. </w:t>
      </w:r>
      <w:proofErr w:type="spellStart"/>
      <w:r w:rsidRPr="00032478">
        <w:rPr>
          <w:rFonts w:asciiTheme="majorBidi" w:hAnsiTheme="majorBidi" w:cstheme="majorBidi"/>
          <w:color w:val="131413"/>
        </w:rPr>
        <w:t>Mignani</w:t>
      </w:r>
      <w:proofErr w:type="spellEnd"/>
      <w:r w:rsidRPr="00032478">
        <w:rPr>
          <w:rFonts w:asciiTheme="majorBidi" w:hAnsiTheme="majorBidi" w:cstheme="majorBidi"/>
          <w:color w:val="131413"/>
        </w:rPr>
        <w:t>, Chem. Rev., 2006, 106, 2651</w:t>
      </w:r>
    </w:p>
    <w:p w:rsidR="00502B1E" w:rsidRDefault="00502B1E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FC37DB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6829C9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Mail Id:</w:t>
      </w:r>
      <w:r w:rsidR="00032478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dr.pouryazarshenas@yahoo.com</w:t>
      </w:r>
    </w:p>
    <w:p w:rsidR="004D4A62" w:rsidRDefault="004D4A62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6829C9" w:rsidRPr="00032478" w:rsidRDefault="006829C9" w:rsidP="0003247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4D4A62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Contact Number:</w:t>
      </w:r>
      <w:r w:rsidR="00032478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+989123701284</w:t>
      </w:r>
    </w:p>
    <w:p w:rsidR="006829C9" w:rsidRDefault="006829C9"/>
    <w:sectPr w:rsidR="006829C9" w:rsidSect="00032478">
      <w:pgSz w:w="11906" w:h="16838"/>
      <w:pgMar w:top="1440" w:right="1274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1A7B19"/>
    <w:multiLevelType w:val="hybridMultilevel"/>
    <w:tmpl w:val="722CA58C"/>
    <w:lvl w:ilvl="0" w:tplc="60BED074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FC37DB"/>
    <w:rsid w:val="00032478"/>
    <w:rsid w:val="000F7661"/>
    <w:rsid w:val="003B1882"/>
    <w:rsid w:val="003C741E"/>
    <w:rsid w:val="004D4A62"/>
    <w:rsid w:val="00502B1E"/>
    <w:rsid w:val="005116CB"/>
    <w:rsid w:val="006829C9"/>
    <w:rsid w:val="007C2D0E"/>
    <w:rsid w:val="007D16BB"/>
    <w:rsid w:val="0095279F"/>
    <w:rsid w:val="00A3017E"/>
    <w:rsid w:val="00FC37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6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9C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32478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val="en-US"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9C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Jithender Dasari</dc:creator>
  <cp:lastModifiedBy>RR</cp:lastModifiedBy>
  <cp:revision>6</cp:revision>
  <dcterms:created xsi:type="dcterms:W3CDTF">2017-08-08T17:45:00Z</dcterms:created>
  <dcterms:modified xsi:type="dcterms:W3CDTF">2017-08-08T17:53:00Z</dcterms:modified>
</cp:coreProperties>
</file>