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695E2B" w:rsidRPr="00B208A7" w:rsidRDefault="00695E2B" w:rsidP="00B208A7">
      <w:pPr>
        <w:jc w:val="both"/>
      </w:pPr>
      <w:r w:rsidRPr="00B208A7">
        <w:rPr>
          <w:lang w:val="en-GB"/>
        </w:rPr>
        <w:t xml:space="preserve">                                                                                                                       </w:t>
      </w:r>
    </w:p>
    <w:p w:rsidR="00695E2B" w:rsidRPr="00B208A7" w:rsidRDefault="00CA6912">
      <w:r>
        <w:rPr>
          <w:noProof/>
        </w:rPr>
        <w:drawing>
          <wp:inline distT="0" distB="0" distL="0" distR="0">
            <wp:extent cx="664210" cy="71945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210" cy="719455"/>
                    </a:xfrm>
                    <a:prstGeom prst="rect">
                      <a:avLst/>
                    </a:prstGeom>
                    <a:noFill/>
                  </pic:spPr>
                </pic:pic>
              </a:graphicData>
            </a:graphic>
          </wp:inline>
        </w:drawing>
      </w:r>
    </w:p>
    <w:p w:rsidR="00695E2B" w:rsidRPr="00B208A7" w:rsidRDefault="00695E2B" w:rsidP="00CA7C0A"/>
    <w:p w:rsidR="00695E2B" w:rsidRPr="00CA7C0A" w:rsidRDefault="000B240A" w:rsidP="00CA7C0A">
      <w:pPr>
        <w:jc w:val="center"/>
        <w:rPr>
          <w:rFonts w:eastAsia="MS PGothic"/>
          <w:b/>
          <w:bCs/>
          <w:color w:val="000000"/>
          <w:lang w:val="en-GB"/>
        </w:rPr>
      </w:pPr>
      <w:r w:rsidRPr="00B208A7">
        <w:rPr>
          <w:rFonts w:eastAsia="MS PGothic"/>
          <w:b/>
          <w:color w:val="000000"/>
        </w:rPr>
        <w:t xml:space="preserve">Title: </w:t>
      </w:r>
      <w:r w:rsidR="00901851" w:rsidRPr="00901851">
        <w:rPr>
          <w:rFonts w:eastAsia="MS PGothic"/>
          <w:b/>
          <w:bCs/>
          <w:color w:val="000000"/>
          <w:lang w:val="en-GB"/>
        </w:rPr>
        <w:t>Poly(</w:t>
      </w:r>
      <w:r w:rsidR="00901851" w:rsidRPr="00901851">
        <w:rPr>
          <w:rFonts w:eastAsia="MS PGothic"/>
          <w:b/>
          <w:bCs/>
          <w:i/>
          <w:iCs/>
          <w:color w:val="000000"/>
          <w:lang w:val="en-GB"/>
        </w:rPr>
        <w:t>N</w:t>
      </w:r>
      <w:r w:rsidR="00901851" w:rsidRPr="00901851">
        <w:rPr>
          <w:rFonts w:eastAsia="MS PGothic"/>
          <w:b/>
          <w:bCs/>
          <w:color w:val="000000"/>
          <w:lang w:val="en-GB"/>
        </w:rPr>
        <w:t>-isopropylacrylamide-</w:t>
      </w:r>
      <w:r w:rsidR="00901851" w:rsidRPr="00901851">
        <w:rPr>
          <w:rFonts w:eastAsia="MS PGothic"/>
          <w:b/>
          <w:bCs/>
          <w:i/>
          <w:iCs/>
          <w:color w:val="000000"/>
          <w:lang w:val="en-GB"/>
        </w:rPr>
        <w:t>Co</w:t>
      </w:r>
      <w:r w:rsidR="00901851" w:rsidRPr="00901851">
        <w:rPr>
          <w:rFonts w:eastAsia="MS PGothic"/>
          <w:b/>
          <w:bCs/>
          <w:color w:val="000000"/>
          <w:lang w:val="en-GB"/>
        </w:rPr>
        <w:t>-2-((diethylamino)methyl)-4-formyl-6-methoxyphenyl acrylate) Environmental Functional Copolymers: Synthesis, Characterizations and Grafting with Amino acids</w:t>
      </w:r>
    </w:p>
    <w:p w:rsidR="00695E2B" w:rsidRPr="00B208A7" w:rsidRDefault="00695E2B">
      <w:pPr>
        <w:rPr>
          <w:b/>
        </w:rPr>
      </w:pPr>
      <w:r w:rsidRPr="00B208A7">
        <w:rPr>
          <w:rFonts w:eastAsia="MS PGothic" w:cs="Arial"/>
          <w:color w:val="000000"/>
        </w:rPr>
        <w:br/>
      </w:r>
      <w:r w:rsidRPr="00B208A7">
        <w:rPr>
          <w:b/>
        </w:rPr>
        <w:t xml:space="preserve">                                        </w:t>
      </w:r>
      <w:r w:rsidR="005A792C">
        <w:rPr>
          <w:b/>
        </w:rPr>
        <w:t xml:space="preserve">    </w:t>
      </w:r>
      <w:r w:rsidRPr="00B208A7">
        <w:rPr>
          <w:b/>
        </w:rPr>
        <w:t xml:space="preserve"> </w:t>
      </w:r>
      <w:r w:rsidR="005A792C">
        <w:rPr>
          <w:b/>
        </w:rPr>
        <w:t xml:space="preserve">   </w:t>
      </w:r>
      <w:r w:rsidRPr="00B208A7">
        <w:rPr>
          <w:b/>
        </w:rPr>
        <w:t xml:space="preserve"> </w:t>
      </w:r>
      <w:r w:rsidR="000B240A" w:rsidRPr="00B208A7">
        <w:rPr>
          <w:b/>
        </w:rPr>
        <w:t>Name:</w:t>
      </w:r>
      <w:r w:rsidRPr="00B208A7">
        <w:rPr>
          <w:b/>
        </w:rPr>
        <w:t xml:space="preserve">  </w:t>
      </w:r>
      <w:r w:rsidR="00B20539">
        <w:rPr>
          <w:rFonts w:eastAsia="MS PGothic" w:cs="Arial"/>
          <w:color w:val="000000"/>
        </w:rPr>
        <w:t>Momen S.A. Abdelaty</w:t>
      </w:r>
    </w:p>
    <w:p w:rsidR="00B208A7" w:rsidRPr="00B208A7" w:rsidRDefault="00B20539" w:rsidP="00901851">
      <w:pPr>
        <w:jc w:val="center"/>
        <w:rPr>
          <w:rFonts w:eastAsia="Batang"/>
          <w:color w:val="0000FF"/>
        </w:rPr>
      </w:pPr>
      <w:r>
        <w:t>Al-Azhar Un</w:t>
      </w:r>
      <w:r w:rsidR="00901851">
        <w:t>iversity Faculty of Science Chemistry Department, Assiut, Egypt</w:t>
      </w:r>
    </w:p>
    <w:p w:rsidR="00B20539" w:rsidRDefault="00594C9E" w:rsidP="00B20539">
      <w:pPr>
        <w:jc w:val="both"/>
        <w:rPr>
          <w:bCs/>
          <w:spacing w:val="-2"/>
          <w:sz w:val="20"/>
          <w:szCs w:val="20"/>
          <w:lang w:val="en-GB"/>
        </w:rPr>
      </w:pPr>
      <w:r w:rsidRPr="00B208A7">
        <w:rPr>
          <w:rFonts w:eastAsia="Batang"/>
          <w:color w:val="0000FF"/>
        </w:rPr>
        <w:br/>
      </w:r>
      <w:r w:rsidRPr="00B208A7">
        <w:rPr>
          <w:b/>
          <w:u w:val="single"/>
        </w:rPr>
        <w:t xml:space="preserve">Abstract </w:t>
      </w:r>
    </w:p>
    <w:p w:rsidR="00695E2B" w:rsidRPr="00B20539" w:rsidRDefault="00CA6912" w:rsidP="00B20539">
      <w:pPr>
        <w:spacing w:before="120" w:after="160"/>
        <w:ind w:firstLine="706"/>
        <w:jc w:val="both"/>
        <w:rPr>
          <w:rFonts w:ascii="Times" w:hAnsi="Times"/>
          <w:iCs/>
          <w:lang w:val="en-US"/>
        </w:rPr>
      </w:pPr>
      <w:r>
        <w:rPr>
          <w:noProof/>
        </w:rPr>
        <w:drawing>
          <wp:anchor distT="0" distB="0" distL="114300" distR="114300" simplePos="0" relativeHeight="251660288" behindDoc="0" locked="0" layoutInCell="1" allowOverlap="1">
            <wp:simplePos x="0" y="0"/>
            <wp:positionH relativeFrom="margin">
              <wp:posOffset>3484880</wp:posOffset>
            </wp:positionH>
            <wp:positionV relativeFrom="margin">
              <wp:posOffset>2609850</wp:posOffset>
            </wp:positionV>
            <wp:extent cx="2468880" cy="1911350"/>
            <wp:effectExtent l="0" t="0" r="0" b="0"/>
            <wp:wrapSquare wrapText="bothSides"/>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68880" cy="1911350"/>
                    </a:xfrm>
                    <a:prstGeom prst="rect">
                      <a:avLst/>
                    </a:prstGeom>
                    <a:noFill/>
                    <a:ln>
                      <a:noFill/>
                    </a:ln>
                  </pic:spPr>
                </pic:pic>
              </a:graphicData>
            </a:graphic>
            <wp14:sizeRelH relativeFrom="page">
              <wp14:pctWidth>0</wp14:pctWidth>
            </wp14:sizeRelH>
            <wp14:sizeRelV relativeFrom="page">
              <wp14:pctHeight>0</wp14:pctHeight>
            </wp14:sizeRelV>
          </wp:anchor>
        </w:drawing>
      </w:r>
      <w:r w:rsidR="00B20539" w:rsidRPr="00B20539">
        <w:rPr>
          <w:rFonts w:ascii="Times" w:hAnsi="Times"/>
          <w:iCs/>
          <w:lang w:val="en-US"/>
        </w:rPr>
        <w:t>Vanillin was used to synthesize new derivative with active aldehyde group and response to</w:t>
      </w:r>
      <w:r w:rsidR="00901851" w:rsidRPr="00901851">
        <w:t xml:space="preserve"> </w:t>
      </w:r>
      <w:r w:rsidR="00B20539" w:rsidRPr="00B20539">
        <w:rPr>
          <w:rFonts w:ascii="Times" w:hAnsi="Times"/>
          <w:iCs/>
          <w:lang w:val="en-US"/>
        </w:rPr>
        <w:t xml:space="preserve"> pH. It is named 2-((diethylamino) methyl)-4-formyl-6-methoxyphenyl acrylate and abbreviated by (DEAMVA). The chemical structures were evaluated by 1H, 13C nuclear magnetic resonance (NMR), infrared (IR), and UV-vis- spectroscopy, all results demonstrated good statement.  In order to achieve the dual responsive behavior thermo-pH </w:t>
      </w:r>
      <w:bookmarkStart w:id="0" w:name="_GoBack"/>
      <w:bookmarkEnd w:id="0"/>
      <w:r w:rsidR="00B20539" w:rsidRPr="00B20539">
        <w:rPr>
          <w:rFonts w:ascii="Times" w:hAnsi="Times"/>
          <w:iCs/>
          <w:lang w:val="en-US"/>
        </w:rPr>
        <w:t>with functionality, the free radical polymerization of N-isopropylacrylamide with DEAMVA in different molar ratios (5, 10, 15 mol %) has been used, and 2,2′-Azobis(2-methylpropionitrile) (AIBN) as the initiator. The chemical structure of polymers was investigated by 1H NMR and IR. The dual responsive functional copolymer has exposed to grafted process with tryptophan and tyrosine, and they were also evaluated by1H NMR and IR. Copolymers before and after grafting were physically investigated by size exclusion chromatography (SEC) for estimation of the molecular weight, the glass transition temperature by differential scanning calorimeter (DSC), and scanning electron microscope (SEM) for the surface morphology. The phase separation or lower critical solution temperature (LCST) (</w:t>
      </w:r>
      <w:r w:rsidR="00B20539" w:rsidRPr="00B20539">
        <w:rPr>
          <w:rFonts w:ascii="Times" w:hAnsi="Times"/>
          <w:i/>
          <w:lang w:val="en-US"/>
        </w:rPr>
        <w:t>T</w:t>
      </w:r>
      <w:r w:rsidR="00B20539" w:rsidRPr="00B20539">
        <w:rPr>
          <w:rFonts w:ascii="Times" w:hAnsi="Times"/>
          <w:i/>
          <w:vertAlign w:val="subscript"/>
          <w:lang w:val="en-US"/>
        </w:rPr>
        <w:t>c</w:t>
      </w:r>
      <w:r w:rsidR="00B20539" w:rsidRPr="00B20539">
        <w:rPr>
          <w:rFonts w:ascii="Times" w:hAnsi="Times"/>
          <w:iCs/>
          <w:lang w:val="en-US"/>
        </w:rPr>
        <w:t>) of the polymer solution was determined not only by turbidity method using the change in the transmittance with temperature but also by micro-DSC. The conversation to amino acid grafted polymer has been detected through Beer’s law for the absorption of -CH=N- imine group by UV-vis Spectroscopy.</w:t>
      </w:r>
      <w:r w:rsidR="005A792C">
        <w:rPr>
          <w:color w:val="000000"/>
        </w:rPr>
        <w:br/>
      </w:r>
      <w:r w:rsidR="00695E2B" w:rsidRPr="00B208A7">
        <w:rPr>
          <w:b/>
          <w:u w:val="single"/>
        </w:rPr>
        <w:t>Biography</w:t>
      </w:r>
      <w:r w:rsidR="00F27C1A">
        <w:rPr>
          <w:b/>
          <w:u w:val="single"/>
        </w:rPr>
        <w:t xml:space="preserve"> </w:t>
      </w:r>
    </w:p>
    <w:p w:rsidR="00695E2B" w:rsidRPr="00CA7C0A" w:rsidRDefault="00901851" w:rsidP="00CA7C0A">
      <w:pPr>
        <w:jc w:val="both"/>
        <w:rPr>
          <w:rFonts w:ascii="Times" w:hAnsi="Times"/>
          <w:iCs/>
          <w:lang w:val="en-IN"/>
        </w:rPr>
      </w:pPr>
      <w:r w:rsidRPr="00901851">
        <w:rPr>
          <w:rFonts w:ascii="Times" w:hAnsi="Times"/>
          <w:iCs/>
          <w:lang w:val="en-IN"/>
        </w:rPr>
        <w:t xml:space="preserve">Momen S.A. Abdelaty is Assistant Professor at Chemistry department, Faculty of Science, Al-Azhar University. He has finished his bachelor in general chemistry at Al-Azhar University. Master thesis in polymer chemistry has been finished at Chemistry department, Faculty of Science, Al-Azhar University. He has granted PhD scholarship in the University of Paderborn Germany from 2008-2012 with the group of Professor Dr. Dirk Kuckling. The project title was photo-cross-linked polymers and hydrogel thin film. After that, he has followed postdoc scholarship with the same group. Till now he is working as Assistant Professor in polymer chemistry at Chemistry department, Faculty of Science, Al-Azhar University. He joined as an associate professor at University of Tabuk, Kingdom of Saudi Arabia. </w:t>
      </w:r>
    </w:p>
    <w:p w:rsidR="00695E2B" w:rsidRPr="00B208A7" w:rsidRDefault="00695E2B">
      <w:pPr>
        <w:autoSpaceDE w:val="0"/>
        <w:rPr>
          <w:lang w:val="en-NZ"/>
        </w:rPr>
      </w:pPr>
      <w:r w:rsidRPr="00B208A7">
        <w:rPr>
          <w:b/>
          <w:lang w:val="en-NZ"/>
        </w:rPr>
        <w:t xml:space="preserve">Presenting author details </w:t>
      </w:r>
      <w:r w:rsidRPr="00B208A7">
        <w:rPr>
          <w:b/>
          <w:lang w:val="en-NZ"/>
        </w:rPr>
        <w:br/>
      </w:r>
      <w:r w:rsidRPr="00B208A7">
        <w:rPr>
          <w:lang w:val="en-NZ"/>
        </w:rPr>
        <w:t xml:space="preserve">Full name: </w:t>
      </w:r>
      <w:r w:rsidR="00CA7C0A">
        <w:rPr>
          <w:lang w:val="en-NZ"/>
        </w:rPr>
        <w:t>Momen Sayed Ahmed Ali Abdelaty</w:t>
      </w:r>
      <w:r w:rsidRPr="00B208A7">
        <w:rPr>
          <w:lang w:val="en-NZ"/>
        </w:rPr>
        <w:br/>
        <w:t xml:space="preserve">Session name/ number: </w:t>
      </w:r>
      <w:r w:rsidR="00CA7C0A">
        <w:rPr>
          <w:lang w:val="en-NZ"/>
        </w:rPr>
        <w:t>smart and functional polymer</w:t>
      </w:r>
      <w:r w:rsidR="000B240A" w:rsidRPr="00B208A7">
        <w:rPr>
          <w:lang w:val="en-NZ"/>
        </w:rPr>
        <w:br/>
      </w:r>
      <w:r w:rsidRPr="00B208A7">
        <w:rPr>
          <w:lang w:val="en-NZ"/>
        </w:rPr>
        <w:t xml:space="preserve">Category: </w:t>
      </w:r>
      <w:r w:rsidR="00594C9E" w:rsidRPr="00B208A7">
        <w:rPr>
          <w:lang w:val="en-NZ"/>
        </w:rPr>
        <w:t>(Poster)</w:t>
      </w:r>
    </w:p>
    <w:p w:rsidR="00594C9E" w:rsidRPr="00B208A7" w:rsidRDefault="00594C9E">
      <w:pPr>
        <w:autoSpaceDE w:val="0"/>
        <w:rPr>
          <w:lang w:val="en-NZ"/>
        </w:rPr>
      </w:pPr>
      <w:r w:rsidRPr="00B208A7">
        <w:rPr>
          <w:lang w:val="en-NZ"/>
        </w:rPr>
        <w:t xml:space="preserve">Email id: </w:t>
      </w:r>
      <w:r w:rsidR="00CA7C0A">
        <w:rPr>
          <w:lang w:val="en-NZ"/>
        </w:rPr>
        <w:t>abdelatymomen@yahoo.com</w:t>
      </w:r>
    </w:p>
    <w:p w:rsidR="000B240A" w:rsidRPr="00B208A7" w:rsidRDefault="000B240A">
      <w:pPr>
        <w:autoSpaceDE w:val="0"/>
      </w:pPr>
      <w:r w:rsidRPr="00B208A7">
        <w:rPr>
          <w:lang w:val="en-NZ"/>
        </w:rPr>
        <w:t xml:space="preserve">Contact number: </w:t>
      </w:r>
      <w:r w:rsidR="00CA7C0A">
        <w:rPr>
          <w:lang w:val="en-NZ"/>
        </w:rPr>
        <w:t>+201011120239</w:t>
      </w:r>
    </w:p>
    <w:sectPr w:rsidR="000B240A" w:rsidRPr="00B208A7">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4857" w:rsidRDefault="004B4857" w:rsidP="00695E2B">
      <w:r>
        <w:separator/>
      </w:r>
    </w:p>
  </w:endnote>
  <w:endnote w:type="continuationSeparator" w:id="0">
    <w:p w:rsidR="004B4857" w:rsidRDefault="004B4857" w:rsidP="00695E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Gautami">
    <w:panose1 w:val="02000500000000000000"/>
    <w:charset w:val="00"/>
    <w:family w:val="swiss"/>
    <w:pitch w:val="variable"/>
    <w:sig w:usb0="002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Droid Sans Fallback">
    <w:charset w:val="01"/>
    <w:family w:val="auto"/>
    <w:pitch w:val="variable"/>
  </w:font>
  <w:font w:name="FreeSans">
    <w:altName w:val="Times New Roman"/>
    <w:charset w:val="01"/>
    <w:family w:val="auto"/>
    <w:pitch w:val="variable"/>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5E2B" w:rsidRDefault="00695E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5E2B" w:rsidRDefault="00695E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5E2B" w:rsidRDefault="00695E2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4857" w:rsidRDefault="004B4857" w:rsidP="00695E2B">
      <w:r>
        <w:separator/>
      </w:r>
    </w:p>
  </w:footnote>
  <w:footnote w:type="continuationSeparator" w:id="0">
    <w:p w:rsidR="004B4857" w:rsidRDefault="004B4857" w:rsidP="00695E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5E2B" w:rsidRDefault="00695E2B">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5E2B" w:rsidRDefault="00695E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5E2B" w:rsidRDefault="00695E2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C9E"/>
    <w:rsid w:val="000B240A"/>
    <w:rsid w:val="003211B6"/>
    <w:rsid w:val="004B4857"/>
    <w:rsid w:val="004C12A4"/>
    <w:rsid w:val="00594C9E"/>
    <w:rsid w:val="005A792C"/>
    <w:rsid w:val="00695E2B"/>
    <w:rsid w:val="007159D4"/>
    <w:rsid w:val="007613DF"/>
    <w:rsid w:val="00786FDC"/>
    <w:rsid w:val="00901851"/>
    <w:rsid w:val="009C4589"/>
    <w:rsid w:val="00B20539"/>
    <w:rsid w:val="00B208A7"/>
    <w:rsid w:val="00C656BA"/>
    <w:rsid w:val="00CA6912"/>
    <w:rsid w:val="00CA7C0A"/>
    <w:rsid w:val="00F27C1A"/>
    <w:rsid w:val="00F74941"/>
    <w:rsid w:val="00FB079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C2755D6"/>
  <w15:chartTrackingRefBased/>
  <w15:docId w15:val="{49914F2A-BB22-4BA3-B084-F4DE0FF69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val="it-IT" w:eastAsia="zh-CN"/>
    </w:rPr>
  </w:style>
  <w:style w:type="paragraph" w:styleId="Heading1">
    <w:name w:val="heading 1"/>
    <w:basedOn w:val="Normal"/>
    <w:next w:val="Normal"/>
    <w:qFormat/>
    <w:pPr>
      <w:keepNext/>
      <w:numPr>
        <w:numId w:val="1"/>
      </w:numPr>
      <w:jc w:val="center"/>
      <w:outlineLvl w:val="0"/>
    </w:pPr>
    <w:rPr>
      <w:rFonts w:ascii="Cambria" w:hAnsi="Cambria" w:cs="Gautami"/>
      <w:b/>
      <w:bCs/>
      <w:kern w:val="1"/>
      <w:sz w:val="32"/>
      <w:szCs w:val="32"/>
      <w:lang w:val="x-none" w:bidi="te-IN"/>
    </w:rPr>
  </w:style>
  <w:style w:type="paragraph" w:styleId="Heading3">
    <w:name w:val="heading 3"/>
    <w:basedOn w:val="Normal"/>
    <w:next w:val="Normal"/>
    <w:qFormat/>
    <w:pPr>
      <w:keepNext/>
      <w:numPr>
        <w:ilvl w:val="2"/>
        <w:numId w:val="1"/>
      </w:numPr>
      <w:spacing w:before="240" w:after="60"/>
      <w:outlineLvl w:val="2"/>
    </w:pPr>
    <w:rPr>
      <w:rFonts w:ascii="Cambria" w:hAnsi="Cambria" w:cs="Gautami"/>
      <w:b/>
      <w:bCs/>
      <w:sz w:val="26"/>
      <w:szCs w:val="26"/>
      <w:lang w:val="x-none" w:bidi="te-I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Symbol"/>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2z0">
    <w:name w:val="WW8Num2z0"/>
    <w:rPr>
      <w:rFonts w:ascii="Symbol" w:hAnsi="Symbol" w:cs="Symbo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3z0">
    <w:name w:val="WW8Num3z0"/>
    <w:rPr>
      <w:rFonts w:ascii="Symbol" w:hAnsi="Symbol" w:cs="Symbol"/>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styleId="DefaultParagraphFont0">
    <w:name w:val="Default Paragraph Font"/>
  </w:style>
  <w:style w:type="character" w:customStyle="1" w:styleId="Heading1Char">
    <w:name w:val="Heading 1 Char"/>
    <w:rPr>
      <w:rFonts w:ascii="Cambria" w:eastAsia="Times New Roman" w:hAnsi="Cambria" w:cs="Times New Roman"/>
      <w:b/>
      <w:bCs/>
      <w:kern w:val="1"/>
      <w:sz w:val="32"/>
      <w:szCs w:val="32"/>
    </w:rPr>
  </w:style>
  <w:style w:type="character" w:customStyle="1" w:styleId="Heading3Char">
    <w:name w:val="Heading 3 Char"/>
    <w:rPr>
      <w:rFonts w:ascii="Cambria" w:eastAsia="Times New Roman" w:hAnsi="Cambria" w:cs="Times New Roman"/>
      <w:b/>
      <w:bCs/>
      <w:sz w:val="26"/>
      <w:szCs w:val="26"/>
    </w:rPr>
  </w:style>
  <w:style w:type="character" w:styleId="Hyperlink">
    <w:name w:val="Hyperlink"/>
    <w:rPr>
      <w:rFonts w:cs="Times New Roman"/>
      <w:color w:val="0000FF"/>
      <w:u w:val="single"/>
    </w:rPr>
  </w:style>
  <w:style w:type="character" w:customStyle="1" w:styleId="BodyTextChar">
    <w:name w:val="Body Text Char"/>
    <w:rPr>
      <w:sz w:val="24"/>
      <w:szCs w:val="24"/>
    </w:rPr>
  </w:style>
  <w:style w:type="character" w:styleId="CommentReference">
    <w:name w:val="annotation reference"/>
    <w:rPr>
      <w:rFonts w:cs="Times New Roman"/>
      <w:sz w:val="16"/>
      <w:szCs w:val="16"/>
    </w:rPr>
  </w:style>
  <w:style w:type="character" w:customStyle="1" w:styleId="CommentTextChar">
    <w:name w:val="Comment Text Char"/>
    <w:rPr>
      <w:sz w:val="20"/>
      <w:szCs w:val="20"/>
    </w:rPr>
  </w:style>
  <w:style w:type="character" w:customStyle="1" w:styleId="CommentSubjectChar">
    <w:name w:val="Comment Subject Char"/>
    <w:rPr>
      <w:b/>
      <w:bCs/>
      <w:sz w:val="20"/>
      <w:szCs w:val="20"/>
    </w:rPr>
  </w:style>
  <w:style w:type="character" w:customStyle="1" w:styleId="BalloonTextChar">
    <w:name w:val="Balloon Text Char"/>
    <w:rPr>
      <w:rFonts w:ascii="Tahoma" w:hAnsi="Tahoma" w:cs="Tahoma"/>
      <w:sz w:val="16"/>
      <w:szCs w:val="16"/>
    </w:rPr>
  </w:style>
  <w:style w:type="character" w:customStyle="1" w:styleId="BodyTextIndentChar">
    <w:name w:val="Body Text Indent Char"/>
    <w:rPr>
      <w:sz w:val="24"/>
      <w:szCs w:val="24"/>
    </w:rPr>
  </w:style>
  <w:style w:type="character" w:customStyle="1" w:styleId="HeaderChar">
    <w:name w:val="Header Char"/>
    <w:rPr>
      <w:sz w:val="24"/>
      <w:szCs w:val="24"/>
    </w:rPr>
  </w:style>
  <w:style w:type="character" w:customStyle="1" w:styleId="FooterChar">
    <w:name w:val="Footer Char"/>
    <w:rPr>
      <w:sz w:val="24"/>
      <w:szCs w:val="24"/>
    </w:rPr>
  </w:style>
  <w:style w:type="character" w:customStyle="1" w:styleId="texto">
    <w:name w:val="texto"/>
    <w:basedOn w:val="DefaultParagraphFont0"/>
  </w:style>
  <w:style w:type="paragraph" w:customStyle="1" w:styleId="Heading">
    <w:name w:val="Heading"/>
    <w:basedOn w:val="Normal"/>
    <w:next w:val="BodyText"/>
    <w:pPr>
      <w:keepNext/>
      <w:spacing w:before="240" w:after="120"/>
    </w:pPr>
    <w:rPr>
      <w:rFonts w:ascii="Liberation Sans" w:eastAsia="Droid Sans Fallback" w:hAnsi="Liberation Sans" w:cs="FreeSans"/>
      <w:sz w:val="28"/>
      <w:szCs w:val="28"/>
    </w:rPr>
  </w:style>
  <w:style w:type="paragraph" w:styleId="BodyText">
    <w:name w:val="Body Text"/>
    <w:basedOn w:val="Normal"/>
    <w:pPr>
      <w:jc w:val="center"/>
    </w:pPr>
    <w:rPr>
      <w:rFonts w:cs="Gautami"/>
      <w:lang w:val="x-none" w:bidi="te-IN"/>
    </w:r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pPr>
      <w:suppressLineNumbers/>
    </w:pPr>
    <w:rPr>
      <w:rFonts w:cs="FreeSans"/>
    </w:rPr>
  </w:style>
  <w:style w:type="paragraph" w:styleId="CommentText">
    <w:name w:val="annotation text"/>
    <w:basedOn w:val="Normal"/>
    <w:rPr>
      <w:rFonts w:cs="Gautami"/>
      <w:sz w:val="20"/>
      <w:szCs w:val="20"/>
      <w:lang w:val="x-none" w:bidi="te-IN"/>
    </w:rPr>
  </w:style>
  <w:style w:type="paragraph" w:styleId="CommentSubject">
    <w:name w:val="annotation subject"/>
    <w:basedOn w:val="CommentText"/>
    <w:next w:val="CommentText"/>
    <w:rPr>
      <w:b/>
      <w:bCs/>
    </w:rPr>
  </w:style>
  <w:style w:type="paragraph" w:styleId="BalloonText">
    <w:name w:val="Balloon Text"/>
    <w:basedOn w:val="Normal"/>
    <w:rPr>
      <w:rFonts w:ascii="Tahoma" w:hAnsi="Tahoma" w:cs="Gautami"/>
      <w:sz w:val="16"/>
      <w:szCs w:val="16"/>
      <w:lang w:val="x-none" w:bidi="te-IN"/>
    </w:rPr>
  </w:style>
  <w:style w:type="paragraph" w:styleId="BodyTextIndent">
    <w:name w:val="Body Text Indent"/>
    <w:basedOn w:val="Normal"/>
    <w:pPr>
      <w:spacing w:after="120"/>
      <w:ind w:left="283"/>
    </w:pPr>
    <w:rPr>
      <w:rFonts w:cs="Gautami"/>
      <w:lang w:val="x-none" w:bidi="te-IN"/>
    </w:rPr>
  </w:style>
  <w:style w:type="paragraph" w:styleId="Header">
    <w:name w:val="header"/>
    <w:basedOn w:val="Normal"/>
    <w:pPr>
      <w:tabs>
        <w:tab w:val="center" w:pos="4819"/>
        <w:tab w:val="right" w:pos="9638"/>
      </w:tabs>
    </w:pPr>
    <w:rPr>
      <w:rFonts w:cs="Gautami"/>
      <w:lang w:val="x-none" w:bidi="te-IN"/>
    </w:rPr>
  </w:style>
  <w:style w:type="paragraph" w:styleId="Footer">
    <w:name w:val="footer"/>
    <w:basedOn w:val="Normal"/>
    <w:pPr>
      <w:tabs>
        <w:tab w:val="center" w:pos="4819"/>
        <w:tab w:val="right" w:pos="9638"/>
      </w:tabs>
    </w:pPr>
    <w:rPr>
      <w:rFonts w:cs="Gautami"/>
      <w:lang w:val="x-none" w:bidi="te-IN"/>
    </w:rPr>
  </w:style>
  <w:style w:type="paragraph" w:customStyle="1" w:styleId="xmsonormal">
    <w:name w:val="x_msonormal"/>
    <w:basedOn w:val="Normal"/>
  </w:style>
  <w:style w:type="paragraph" w:styleId="NormalWeb">
    <w:name w:val="Normal (Web)"/>
    <w:basedOn w:val="Normal"/>
  </w:style>
  <w:style w:type="paragraph" w:customStyle="1" w:styleId="xmsonormal0">
    <w:name w:val="xmsonormal"/>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4FADBB-415B-4A10-9207-312423032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447</Words>
  <Characters>2551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lpstr>
    </vt:vector>
  </TitlesOfParts>
  <Company>Microsoft</Company>
  <LinksUpToDate>false</LinksUpToDate>
  <CharactersWithSpaces>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Swarna Latha</dc:creator>
  <cp:keywords/>
  <cp:lastModifiedBy>Momen Abdelaty</cp:lastModifiedBy>
  <cp:revision>2</cp:revision>
  <cp:lastPrinted>1601-01-01T00:00:00Z</cp:lastPrinted>
  <dcterms:created xsi:type="dcterms:W3CDTF">2019-04-25T12:45:00Z</dcterms:created>
  <dcterms:modified xsi:type="dcterms:W3CDTF">2019-04-25T12:45:00Z</dcterms:modified>
</cp:coreProperties>
</file>