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7C1E" w:rsidRDefault="00554EEF">
      <w:pPr>
        <w:spacing w:line="240" w:lineRule="auto"/>
        <w:contextualSpacing w:val="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noProof/>
        </w:rPr>
        <w:drawing>
          <wp:anchor distT="114300" distB="114300" distL="114300" distR="114300" simplePos="0" relativeHeight="251658240" behindDoc="0" locked="0" layoutInCell="1" hidden="0" allowOverlap="1">
            <wp:simplePos x="0" y="0"/>
            <wp:positionH relativeFrom="margin">
              <wp:posOffset>123825</wp:posOffset>
            </wp:positionH>
            <wp:positionV relativeFrom="paragraph">
              <wp:posOffset>114300</wp:posOffset>
            </wp:positionV>
            <wp:extent cx="938517" cy="985838"/>
            <wp:effectExtent l="0" t="0" r="0" b="0"/>
            <wp:wrapSquare wrapText="bothSides" distT="114300" distB="114300" distL="114300" distR="11430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938517" cy="985838"/>
                    </a:xfrm>
                    <a:prstGeom prst="rect">
                      <a:avLst/>
                    </a:prstGeom>
                    <a:ln/>
                  </pic:spPr>
                </pic:pic>
              </a:graphicData>
            </a:graphic>
          </wp:anchor>
        </w:drawing>
      </w:r>
    </w:p>
    <w:p w:rsidR="00F27C1E" w:rsidRDefault="00554EEF">
      <w:pPr>
        <w:spacing w:line="240" w:lineRule="auto"/>
        <w:contextualSpacing w:val="0"/>
        <w:rPr>
          <w:rFonts w:ascii="Times New Roman" w:eastAsia="Times New Roman" w:hAnsi="Times New Roman" w:cs="Times New Roman"/>
          <w:sz w:val="24"/>
          <w:szCs w:val="24"/>
        </w:rPr>
      </w:pPr>
      <w:r>
        <w:rPr>
          <w:noProof/>
        </w:rPr>
        <w:drawing>
          <wp:anchor distT="114300" distB="114300" distL="114300" distR="114300" simplePos="0" relativeHeight="251659264" behindDoc="0" locked="0" layoutInCell="1" hidden="0" allowOverlap="1">
            <wp:simplePos x="0" y="0"/>
            <wp:positionH relativeFrom="margin">
              <wp:posOffset>3419475</wp:posOffset>
            </wp:positionH>
            <wp:positionV relativeFrom="paragraph">
              <wp:posOffset>161925</wp:posOffset>
            </wp:positionV>
            <wp:extent cx="2172582" cy="538163"/>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172582" cy="538163"/>
                    </a:xfrm>
                    <a:prstGeom prst="rect">
                      <a:avLst/>
                    </a:prstGeom>
                    <a:ln/>
                  </pic:spPr>
                </pic:pic>
              </a:graphicData>
            </a:graphic>
          </wp:anchor>
        </w:drawing>
      </w:r>
    </w:p>
    <w:p w:rsidR="00F27C1E" w:rsidRDefault="00F27C1E">
      <w:pPr>
        <w:spacing w:line="240" w:lineRule="auto"/>
        <w:contextualSpacing w:val="0"/>
        <w:jc w:val="both"/>
        <w:rPr>
          <w:rFonts w:ascii="Times New Roman" w:eastAsia="Times New Roman" w:hAnsi="Times New Roman" w:cs="Times New Roman"/>
          <w:color w:val="FFFFFF"/>
          <w:sz w:val="24"/>
          <w:szCs w:val="24"/>
        </w:rPr>
      </w:pPr>
    </w:p>
    <w:p w:rsidR="00F27C1E" w:rsidRDefault="00F27C1E">
      <w:pPr>
        <w:spacing w:line="240" w:lineRule="auto"/>
        <w:contextualSpacing w:val="0"/>
        <w:rPr>
          <w:rFonts w:ascii="Times New Roman" w:eastAsia="Times New Roman" w:hAnsi="Times New Roman" w:cs="Times New Roman"/>
          <w:sz w:val="24"/>
          <w:szCs w:val="24"/>
        </w:rPr>
      </w:pPr>
    </w:p>
    <w:p w:rsidR="00F27C1E" w:rsidRDefault="00F27C1E">
      <w:pPr>
        <w:spacing w:line="240" w:lineRule="auto"/>
        <w:contextualSpacing w:val="0"/>
        <w:rPr>
          <w:rFonts w:ascii="Times New Roman" w:eastAsia="Times New Roman" w:hAnsi="Times New Roman" w:cs="Times New Roman"/>
          <w:sz w:val="24"/>
          <w:szCs w:val="24"/>
        </w:rPr>
      </w:pPr>
    </w:p>
    <w:p w:rsidR="00F27C1E" w:rsidRDefault="00F27C1E">
      <w:pPr>
        <w:spacing w:line="240" w:lineRule="auto"/>
        <w:contextualSpacing w:val="0"/>
        <w:rPr>
          <w:rFonts w:ascii="Times New Roman" w:eastAsia="Times New Roman" w:hAnsi="Times New Roman" w:cs="Times New Roman"/>
          <w:sz w:val="24"/>
          <w:szCs w:val="24"/>
        </w:rPr>
      </w:pPr>
    </w:p>
    <w:p w:rsidR="00F27C1E" w:rsidRDefault="00F27C1E">
      <w:pPr>
        <w:spacing w:line="240" w:lineRule="auto"/>
        <w:contextualSpacing w:val="0"/>
        <w:jc w:val="center"/>
        <w:rPr>
          <w:rFonts w:ascii="Times New Roman" w:eastAsia="Times New Roman" w:hAnsi="Times New Roman" w:cs="Times New Roman"/>
          <w:sz w:val="24"/>
          <w:szCs w:val="24"/>
        </w:rPr>
      </w:pPr>
    </w:p>
    <w:p w:rsidR="00F27C1E" w:rsidRDefault="00F27C1E">
      <w:pPr>
        <w:spacing w:line="240" w:lineRule="auto"/>
        <w:contextualSpacing w:val="0"/>
        <w:jc w:val="center"/>
        <w:rPr>
          <w:rFonts w:ascii="Times New Roman" w:eastAsia="Times New Roman" w:hAnsi="Times New Roman" w:cs="Times New Roman"/>
          <w:sz w:val="24"/>
          <w:szCs w:val="24"/>
        </w:rPr>
      </w:pPr>
    </w:p>
    <w:p w:rsidR="00F27C1E" w:rsidRPr="00554EEF" w:rsidRDefault="00554EEF">
      <w:pPr>
        <w:spacing w:line="240" w:lineRule="auto"/>
        <w:contextualSpacing w:val="0"/>
        <w:jc w:val="center"/>
        <w:rPr>
          <w:rFonts w:ascii="Times New Roman" w:eastAsia="Times New Roman" w:hAnsi="Times New Roman" w:cs="Times New Roman"/>
          <w:sz w:val="24"/>
          <w:szCs w:val="24"/>
          <w:lang w:val="en-US"/>
        </w:rPr>
      </w:pPr>
      <w:r w:rsidRPr="00554EEF">
        <w:rPr>
          <w:rFonts w:ascii="Times New Roman" w:eastAsia="Times New Roman" w:hAnsi="Times New Roman" w:cs="Times New Roman"/>
          <w:b/>
          <w:sz w:val="24"/>
          <w:szCs w:val="24"/>
          <w:lang w:val="en-US"/>
        </w:rPr>
        <w:t>Carbonaceous kit through plasma polymerization for oil from water removal</w:t>
      </w:r>
    </w:p>
    <w:p w:rsidR="00F27C1E" w:rsidRDefault="00554EEF">
      <w:pPr>
        <w:spacing w:line="240" w:lineRule="auto"/>
        <w:contextualSpacing w:val="0"/>
        <w:jc w:val="center"/>
        <w:rPr>
          <w:rFonts w:ascii="Times New Roman" w:eastAsia="Times New Roman" w:hAnsi="Times New Roman" w:cs="Times New Roman"/>
          <w:sz w:val="24"/>
          <w:szCs w:val="24"/>
          <w:vertAlign w:val="superscript"/>
        </w:rPr>
      </w:pPr>
      <w:r w:rsidRPr="00554EEF">
        <w:rPr>
          <w:rFonts w:ascii="Times New Roman" w:eastAsia="Times New Roman" w:hAnsi="Times New Roman" w:cs="Times New Roman"/>
          <w:sz w:val="24"/>
          <w:szCs w:val="24"/>
          <w:lang w:val="es-AR"/>
        </w:rPr>
        <w:br/>
      </w:r>
      <w:r>
        <w:rPr>
          <w:rFonts w:ascii="Times New Roman" w:eastAsia="Times New Roman" w:hAnsi="Times New Roman" w:cs="Times New Roman"/>
          <w:sz w:val="24"/>
          <w:szCs w:val="24"/>
        </w:rPr>
        <w:t>Federico Trupp</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Nicolás Torasso</w:t>
      </w: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Diana Grondona</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 Gerardo Rubiolo</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 Silvia Goyanes</w:t>
      </w:r>
      <w:r>
        <w:rPr>
          <w:rFonts w:ascii="Times New Roman" w:eastAsia="Times New Roman" w:hAnsi="Times New Roman" w:cs="Times New Roman"/>
          <w:sz w:val="24"/>
          <w:szCs w:val="24"/>
          <w:vertAlign w:val="superscript"/>
        </w:rPr>
        <w:t>1</w:t>
      </w:r>
    </w:p>
    <w:p w:rsidR="00F27C1E" w:rsidRDefault="00F27C1E">
      <w:pPr>
        <w:spacing w:line="240" w:lineRule="auto"/>
        <w:contextualSpacing w:val="0"/>
        <w:jc w:val="center"/>
        <w:rPr>
          <w:rFonts w:ascii="Times New Roman" w:eastAsia="Times New Roman" w:hAnsi="Times New Roman" w:cs="Times New Roman"/>
          <w:sz w:val="24"/>
          <w:szCs w:val="24"/>
          <w:vertAlign w:val="superscript"/>
        </w:rPr>
      </w:pPr>
    </w:p>
    <w:p w:rsidR="00F27C1E" w:rsidRDefault="00554EEF">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1</w:t>
      </w:r>
      <w:r>
        <w:rPr>
          <w:rFonts w:ascii="Times New Roman" w:eastAsia="Times New Roman" w:hAnsi="Times New Roman" w:cs="Times New Roman"/>
          <w:sz w:val="24"/>
          <w:szCs w:val="24"/>
        </w:rPr>
        <w:t xml:space="preserve">Universidad de Buenos Aires, Facultad de Ciencias Exactas y Naturales, Departamento de Física, Laboratorio de Polímeros y Materiales Compuestos (LP&amp;MC), Instituto de Física de Buenos Aires (IFIBA-CONICET), Argentina </w:t>
      </w:r>
    </w:p>
    <w:p w:rsidR="00F27C1E" w:rsidRDefault="00554EEF">
      <w:pPr>
        <w:contextualSpacing w:val="0"/>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Universidad de Buenos Aires, Instituto de Física del Plasma (INFIP-CONICET), Argentina.</w:t>
      </w:r>
    </w:p>
    <w:p w:rsidR="00F27C1E" w:rsidRDefault="00554EEF">
      <w:pPr>
        <w:spacing w:line="240" w:lineRule="auto"/>
        <w:contextualSpacing w:val="0"/>
        <w:rPr>
          <w:rFonts w:ascii="Times New Roman" w:eastAsia="Times New Roman" w:hAnsi="Times New Roman" w:cs="Times New Roman"/>
          <w:sz w:val="24"/>
          <w:szCs w:val="24"/>
        </w:rPr>
      </w:pPr>
      <w:r>
        <w:rPr>
          <w:rFonts w:ascii="Times New Roman" w:eastAsia="Times New Roman" w:hAnsi="Times New Roman" w:cs="Times New Roman"/>
          <w:sz w:val="24"/>
          <w:szCs w:val="24"/>
          <w:vertAlign w:val="superscript"/>
        </w:rPr>
        <w:t>3</w:t>
      </w:r>
      <w:r>
        <w:rPr>
          <w:rFonts w:ascii="Times New Roman" w:eastAsia="Times New Roman" w:hAnsi="Times New Roman" w:cs="Times New Roman"/>
          <w:sz w:val="24"/>
          <w:szCs w:val="24"/>
        </w:rPr>
        <w:t>Gerencia Materiales, Comisión Nacional de Energía Atómica (CNEA), San Martín, Buenos Aires, Argentina.</w:t>
      </w:r>
    </w:p>
    <w:p w:rsidR="00F27C1E" w:rsidRPr="00554EEF" w:rsidRDefault="00554EEF">
      <w:pPr>
        <w:spacing w:line="240" w:lineRule="auto"/>
        <w:contextualSpacing w:val="0"/>
        <w:rPr>
          <w:rFonts w:ascii="Times New Roman" w:eastAsia="Times New Roman" w:hAnsi="Times New Roman" w:cs="Times New Roman"/>
          <w:b/>
          <w:sz w:val="24"/>
          <w:szCs w:val="24"/>
          <w:u w:val="single"/>
          <w:lang w:val="en-US"/>
        </w:rPr>
      </w:pPr>
      <w:r w:rsidRPr="00554EEF">
        <w:rPr>
          <w:rFonts w:ascii="Times New Roman" w:eastAsia="Times New Roman" w:hAnsi="Times New Roman" w:cs="Times New Roman"/>
          <w:color w:val="0000FF"/>
          <w:sz w:val="24"/>
          <w:szCs w:val="24"/>
          <w:lang w:val="en-US"/>
        </w:rPr>
        <w:br/>
      </w:r>
      <w:r w:rsidRPr="00554EEF">
        <w:rPr>
          <w:rFonts w:ascii="Times New Roman" w:eastAsia="Times New Roman" w:hAnsi="Times New Roman" w:cs="Times New Roman"/>
          <w:b/>
          <w:sz w:val="24"/>
          <w:szCs w:val="24"/>
          <w:u w:val="single"/>
          <w:lang w:val="en-US"/>
        </w:rPr>
        <w:t>Abstract</w:t>
      </w:r>
      <w:r w:rsidRPr="00554EEF">
        <w:rPr>
          <w:rFonts w:ascii="Times New Roman" w:eastAsia="Times New Roman" w:hAnsi="Times New Roman" w:cs="Times New Roman"/>
          <w:b/>
          <w:sz w:val="24"/>
          <w:szCs w:val="24"/>
          <w:u w:val="single"/>
          <w:lang w:val="en-US"/>
        </w:rPr>
        <w:br/>
      </w:r>
    </w:p>
    <w:p w:rsidR="00F27C1E" w:rsidRPr="00554EEF" w:rsidRDefault="00554EEF">
      <w:pPr>
        <w:spacing w:line="240" w:lineRule="auto"/>
        <w:contextualSpacing w:val="0"/>
        <w:jc w:val="both"/>
        <w:rPr>
          <w:rFonts w:ascii="Times" w:eastAsia="Times" w:hAnsi="Times" w:cs="Times"/>
          <w:sz w:val="24"/>
          <w:szCs w:val="24"/>
          <w:lang w:val="en-US"/>
        </w:rPr>
      </w:pPr>
      <w:r w:rsidRPr="00554EEF">
        <w:rPr>
          <w:rFonts w:ascii="Times" w:eastAsia="Times" w:hAnsi="Times" w:cs="Times"/>
          <w:sz w:val="24"/>
          <w:szCs w:val="24"/>
          <w:lang w:val="en-US"/>
        </w:rPr>
        <w:t>The spill of oils and petrochemicals in water environments can cause great ecological system damage, leads to pollution and energy waste and threatens human health. Fast and economic techniques to remove the oil from the water, such as burning of the oil a</w:t>
      </w:r>
      <w:r w:rsidRPr="00554EEF">
        <w:rPr>
          <w:rFonts w:ascii="Times" w:eastAsia="Times" w:hAnsi="Times" w:cs="Times"/>
          <w:sz w:val="24"/>
          <w:szCs w:val="24"/>
          <w:lang w:val="en-US"/>
        </w:rPr>
        <w:t>nd the use of dispersants, cause collateral pollution. Other traditional techniques such as oil skimmers, air flotation, and centrifugation are limited by low separation efficiency, cumbersome equipment and high cost. We have developed a kit to efficiently</w:t>
      </w:r>
      <w:r w:rsidRPr="00554EEF">
        <w:rPr>
          <w:rFonts w:ascii="Times" w:eastAsia="Times" w:hAnsi="Times" w:cs="Times"/>
          <w:sz w:val="24"/>
          <w:szCs w:val="24"/>
          <w:lang w:val="en-US"/>
        </w:rPr>
        <w:t xml:space="preserve"> clean up oil from water surfaces: hydrophobic/oleophilic membranes and two types of oil selective sorbents. These materials are based on carbonaceous nanoparticles (NPs) produced via RF plasma polymerization of commercial grade acetylene. The NPs are hydr</w:t>
      </w:r>
      <w:r w:rsidRPr="00554EEF">
        <w:rPr>
          <w:rFonts w:ascii="Times" w:eastAsia="Times" w:hAnsi="Times" w:cs="Times"/>
          <w:sz w:val="24"/>
          <w:szCs w:val="24"/>
          <w:lang w:val="en-US"/>
        </w:rPr>
        <w:t xml:space="preserve">ophobic and form a highly porous nanostructure that can be used as a </w:t>
      </w:r>
      <w:proofErr w:type="spellStart"/>
      <w:r w:rsidRPr="00554EEF">
        <w:rPr>
          <w:rFonts w:ascii="Times" w:eastAsia="Times" w:hAnsi="Times" w:cs="Times"/>
          <w:sz w:val="24"/>
          <w:szCs w:val="24"/>
          <w:lang w:val="en-US"/>
        </w:rPr>
        <w:t>nanosponge</w:t>
      </w:r>
      <w:proofErr w:type="spellEnd"/>
      <w:r w:rsidRPr="00554EEF">
        <w:rPr>
          <w:rFonts w:ascii="Times" w:eastAsia="Times" w:hAnsi="Times" w:cs="Times"/>
          <w:sz w:val="24"/>
          <w:szCs w:val="24"/>
          <w:lang w:val="en-US"/>
        </w:rPr>
        <w:t xml:space="preserve"> adsorbing up to 30 g/g (ASTM 726-12) of oil. The NPs can also be deposited over a wide variety of permeable substrates such as polypropylene </w:t>
      </w:r>
      <w:proofErr w:type="spellStart"/>
      <w:proofErr w:type="gramStart"/>
      <w:r w:rsidRPr="00554EEF">
        <w:rPr>
          <w:rFonts w:ascii="Times" w:eastAsia="Times" w:hAnsi="Times" w:cs="Times"/>
          <w:sz w:val="24"/>
          <w:szCs w:val="24"/>
          <w:lang w:val="en-US"/>
        </w:rPr>
        <w:t>non woven</w:t>
      </w:r>
      <w:proofErr w:type="spellEnd"/>
      <w:proofErr w:type="gramEnd"/>
      <w:r w:rsidRPr="00554EEF">
        <w:rPr>
          <w:rFonts w:ascii="Times" w:eastAsia="Times" w:hAnsi="Times" w:cs="Times"/>
          <w:sz w:val="24"/>
          <w:szCs w:val="24"/>
          <w:lang w:val="en-US"/>
        </w:rPr>
        <w:t xml:space="preserve"> fabrics, creating a hiera</w:t>
      </w:r>
      <w:r w:rsidRPr="00554EEF">
        <w:rPr>
          <w:rFonts w:ascii="Times" w:eastAsia="Times" w:hAnsi="Times" w:cs="Times"/>
          <w:sz w:val="24"/>
          <w:szCs w:val="24"/>
          <w:lang w:val="en-US"/>
        </w:rPr>
        <w:t xml:space="preserve">rchical rough surface that works as an oil selective membrane. It </w:t>
      </w:r>
      <w:proofErr w:type="gramStart"/>
      <w:r w:rsidRPr="00554EEF">
        <w:rPr>
          <w:rFonts w:ascii="Times" w:eastAsia="Times" w:hAnsi="Times" w:cs="Times"/>
          <w:sz w:val="24"/>
          <w:szCs w:val="24"/>
          <w:lang w:val="en-US"/>
        </w:rPr>
        <w:t>is able to</w:t>
      </w:r>
      <w:proofErr w:type="gramEnd"/>
      <w:r w:rsidRPr="00554EEF">
        <w:rPr>
          <w:rFonts w:ascii="Times" w:eastAsia="Times" w:hAnsi="Times" w:cs="Times"/>
          <w:sz w:val="24"/>
          <w:szCs w:val="24"/>
          <w:lang w:val="en-US"/>
        </w:rPr>
        <w:t xml:space="preserve"> resist water pressure up to tens of centimeters and to successfully separate oil from water in continuous gravity driven separation tests. Studies show that it is possible to opti</w:t>
      </w:r>
      <w:r w:rsidRPr="00554EEF">
        <w:rPr>
          <w:rFonts w:ascii="Times" w:eastAsia="Times" w:hAnsi="Times" w:cs="Times"/>
          <w:sz w:val="24"/>
          <w:szCs w:val="24"/>
          <w:lang w:val="en-US"/>
        </w:rPr>
        <w:t>mize the permeability-water pressure resistance compromise properties of the membranes according to the application needs. The combination of these selective membranes and highly adsorbent commercial polymeric fiber filling leads to low weight, low product</w:t>
      </w:r>
      <w:r w:rsidRPr="00554EEF">
        <w:rPr>
          <w:rFonts w:ascii="Times" w:eastAsia="Times" w:hAnsi="Times" w:cs="Times"/>
          <w:sz w:val="24"/>
          <w:szCs w:val="24"/>
          <w:lang w:val="en-US"/>
        </w:rPr>
        <w:t xml:space="preserve">ion cost pillow type sorbents which repel water while achieving up to a 50 g/g </w:t>
      </w:r>
      <w:proofErr w:type="spellStart"/>
      <w:r w:rsidRPr="00554EEF">
        <w:rPr>
          <w:rFonts w:ascii="Times" w:eastAsia="Times" w:hAnsi="Times" w:cs="Times"/>
          <w:sz w:val="24"/>
          <w:szCs w:val="24"/>
          <w:lang w:val="en-US"/>
        </w:rPr>
        <w:t>sorbency</w:t>
      </w:r>
      <w:proofErr w:type="spellEnd"/>
      <w:r w:rsidRPr="00554EEF">
        <w:rPr>
          <w:rFonts w:ascii="Times" w:eastAsia="Times" w:hAnsi="Times" w:cs="Times"/>
          <w:sz w:val="24"/>
          <w:szCs w:val="24"/>
          <w:lang w:val="en-US"/>
        </w:rPr>
        <w:t>. These sorbents also allow the recovery of up to 80% of the adsorbed oil and can be reused. Given the availability of RF plasma equipment on industrial scale, the mater</w:t>
      </w:r>
      <w:r w:rsidRPr="00554EEF">
        <w:rPr>
          <w:rFonts w:ascii="Times" w:eastAsia="Times" w:hAnsi="Times" w:cs="Times"/>
          <w:sz w:val="24"/>
          <w:szCs w:val="24"/>
          <w:lang w:val="en-US"/>
        </w:rPr>
        <w:t>ials reported here could be large scale produced.</w:t>
      </w:r>
    </w:p>
    <w:p w:rsidR="00F27C1E" w:rsidRPr="00554EEF" w:rsidRDefault="00F27C1E">
      <w:pPr>
        <w:spacing w:line="240" w:lineRule="auto"/>
        <w:contextualSpacing w:val="0"/>
        <w:jc w:val="both"/>
        <w:rPr>
          <w:rFonts w:ascii="Times" w:eastAsia="Times" w:hAnsi="Times" w:cs="Times"/>
          <w:sz w:val="24"/>
          <w:szCs w:val="24"/>
          <w:lang w:val="en-US"/>
        </w:rPr>
      </w:pPr>
    </w:p>
    <w:p w:rsidR="00F27C1E" w:rsidRPr="00554EEF" w:rsidRDefault="00554EEF">
      <w:pPr>
        <w:spacing w:before="120" w:after="160" w:line="240" w:lineRule="auto"/>
        <w:contextualSpacing w:val="0"/>
        <w:jc w:val="both"/>
        <w:rPr>
          <w:rFonts w:ascii="Times New Roman" w:eastAsia="Times New Roman" w:hAnsi="Times New Roman" w:cs="Times New Roman"/>
          <w:sz w:val="24"/>
          <w:szCs w:val="24"/>
          <w:lang w:val="en-US"/>
        </w:rPr>
      </w:pPr>
      <w:bookmarkStart w:id="0" w:name="_GoBack"/>
      <w:bookmarkEnd w:id="0"/>
      <w:r w:rsidRPr="00554EEF">
        <w:rPr>
          <w:rFonts w:ascii="Times New Roman" w:eastAsia="Times New Roman" w:hAnsi="Times New Roman" w:cs="Times New Roman"/>
          <w:b/>
          <w:sz w:val="24"/>
          <w:szCs w:val="24"/>
          <w:u w:val="single"/>
          <w:lang w:val="en-US"/>
        </w:rPr>
        <w:t>Biography</w:t>
      </w:r>
    </w:p>
    <w:p w:rsidR="00F27C1E" w:rsidRPr="00554EEF" w:rsidRDefault="00554EEF">
      <w:pPr>
        <w:spacing w:line="240" w:lineRule="auto"/>
        <w:contextualSpacing w:val="0"/>
        <w:jc w:val="both"/>
        <w:rPr>
          <w:rFonts w:ascii="Times" w:eastAsia="Times" w:hAnsi="Times" w:cs="Times"/>
          <w:sz w:val="24"/>
          <w:szCs w:val="24"/>
          <w:lang w:val="en-US"/>
        </w:rPr>
      </w:pPr>
      <w:proofErr w:type="spellStart"/>
      <w:r w:rsidRPr="00554EEF">
        <w:rPr>
          <w:rFonts w:ascii="Times" w:eastAsia="Times" w:hAnsi="Times" w:cs="Times"/>
          <w:sz w:val="24"/>
          <w:szCs w:val="24"/>
          <w:lang w:val="en-US"/>
        </w:rPr>
        <w:t>Lic</w:t>
      </w:r>
      <w:proofErr w:type="spellEnd"/>
      <w:r w:rsidRPr="00554EEF">
        <w:rPr>
          <w:rFonts w:ascii="Times" w:eastAsia="Times" w:hAnsi="Times" w:cs="Times"/>
          <w:sz w:val="24"/>
          <w:szCs w:val="24"/>
          <w:lang w:val="en-US"/>
        </w:rPr>
        <w:t xml:space="preserve">. Federico Trupp graduated as a physicist in the University of </w:t>
      </w:r>
      <w:proofErr w:type="gramStart"/>
      <w:r w:rsidRPr="00554EEF">
        <w:rPr>
          <w:rFonts w:ascii="Times" w:eastAsia="Times" w:hAnsi="Times" w:cs="Times"/>
          <w:sz w:val="24"/>
          <w:szCs w:val="24"/>
          <w:lang w:val="en-US"/>
        </w:rPr>
        <w:t>Buenos Aires, and</w:t>
      </w:r>
      <w:proofErr w:type="gramEnd"/>
      <w:r w:rsidRPr="00554EEF">
        <w:rPr>
          <w:rFonts w:ascii="Times" w:eastAsia="Times" w:hAnsi="Times" w:cs="Times"/>
          <w:sz w:val="24"/>
          <w:szCs w:val="24"/>
          <w:lang w:val="en-US"/>
        </w:rPr>
        <w:t xml:space="preserve"> is currently doing a PhD in material physics in the same institution. For the last three years he has worked o</w:t>
      </w:r>
      <w:r w:rsidRPr="00554EEF">
        <w:rPr>
          <w:rFonts w:ascii="Times" w:eastAsia="Times" w:hAnsi="Times" w:cs="Times"/>
          <w:sz w:val="24"/>
          <w:szCs w:val="24"/>
          <w:lang w:val="en-US"/>
        </w:rPr>
        <w:t xml:space="preserve">n the development of materials for oil spills remediation. He is currently working in the </w:t>
      </w:r>
      <w:proofErr w:type="spellStart"/>
      <w:r w:rsidRPr="00554EEF">
        <w:rPr>
          <w:rFonts w:ascii="Times" w:eastAsia="Times" w:hAnsi="Times" w:cs="Times"/>
          <w:sz w:val="24"/>
          <w:szCs w:val="24"/>
          <w:lang w:val="en-US"/>
        </w:rPr>
        <w:t>Laboratorio</w:t>
      </w:r>
      <w:proofErr w:type="spellEnd"/>
      <w:r w:rsidRPr="00554EEF">
        <w:rPr>
          <w:rFonts w:ascii="Times" w:eastAsia="Times" w:hAnsi="Times" w:cs="Times"/>
          <w:sz w:val="24"/>
          <w:szCs w:val="24"/>
          <w:lang w:val="en-US"/>
        </w:rPr>
        <w:t xml:space="preserve"> de </w:t>
      </w:r>
      <w:proofErr w:type="spellStart"/>
      <w:r w:rsidRPr="00554EEF">
        <w:rPr>
          <w:rFonts w:ascii="Times" w:eastAsia="Times" w:hAnsi="Times" w:cs="Times"/>
          <w:sz w:val="24"/>
          <w:szCs w:val="24"/>
          <w:lang w:val="en-US"/>
        </w:rPr>
        <w:t>Polímeros</w:t>
      </w:r>
      <w:proofErr w:type="spellEnd"/>
      <w:r w:rsidRPr="00554EEF">
        <w:rPr>
          <w:rFonts w:ascii="Times" w:eastAsia="Times" w:hAnsi="Times" w:cs="Times"/>
          <w:sz w:val="24"/>
          <w:szCs w:val="24"/>
          <w:lang w:val="en-US"/>
        </w:rPr>
        <w:t xml:space="preserve"> &amp; </w:t>
      </w:r>
      <w:proofErr w:type="spellStart"/>
      <w:r w:rsidRPr="00554EEF">
        <w:rPr>
          <w:rFonts w:ascii="Times" w:eastAsia="Times" w:hAnsi="Times" w:cs="Times"/>
          <w:sz w:val="24"/>
          <w:szCs w:val="24"/>
          <w:lang w:val="en-US"/>
        </w:rPr>
        <w:t>Materiales</w:t>
      </w:r>
      <w:proofErr w:type="spellEnd"/>
      <w:r w:rsidRPr="00554EEF">
        <w:rPr>
          <w:rFonts w:ascii="Times" w:eastAsia="Times" w:hAnsi="Times" w:cs="Times"/>
          <w:sz w:val="24"/>
          <w:szCs w:val="24"/>
          <w:lang w:val="en-US"/>
        </w:rPr>
        <w:t xml:space="preserve"> </w:t>
      </w:r>
      <w:proofErr w:type="spellStart"/>
      <w:r w:rsidRPr="00554EEF">
        <w:rPr>
          <w:rFonts w:ascii="Times" w:eastAsia="Times" w:hAnsi="Times" w:cs="Times"/>
          <w:sz w:val="24"/>
          <w:szCs w:val="24"/>
          <w:lang w:val="en-US"/>
        </w:rPr>
        <w:t>Compuestos</w:t>
      </w:r>
      <w:proofErr w:type="spellEnd"/>
      <w:r w:rsidRPr="00554EEF">
        <w:rPr>
          <w:rFonts w:ascii="Times" w:eastAsia="Times" w:hAnsi="Times" w:cs="Times"/>
          <w:sz w:val="24"/>
          <w:szCs w:val="24"/>
          <w:lang w:val="en-US"/>
        </w:rPr>
        <w:t xml:space="preserve"> of the </w:t>
      </w:r>
      <w:proofErr w:type="spellStart"/>
      <w:r w:rsidRPr="00554EEF">
        <w:rPr>
          <w:rFonts w:ascii="Times" w:eastAsia="Times" w:hAnsi="Times" w:cs="Times"/>
          <w:sz w:val="24"/>
          <w:szCs w:val="24"/>
          <w:lang w:val="en-US"/>
        </w:rPr>
        <w:t>Facultad</w:t>
      </w:r>
      <w:proofErr w:type="spellEnd"/>
      <w:r w:rsidRPr="00554EEF">
        <w:rPr>
          <w:rFonts w:ascii="Times" w:eastAsia="Times" w:hAnsi="Times" w:cs="Times"/>
          <w:sz w:val="24"/>
          <w:szCs w:val="24"/>
          <w:lang w:val="en-US"/>
        </w:rPr>
        <w:t xml:space="preserve"> de </w:t>
      </w:r>
      <w:proofErr w:type="spellStart"/>
      <w:r w:rsidRPr="00554EEF">
        <w:rPr>
          <w:rFonts w:ascii="Times" w:eastAsia="Times" w:hAnsi="Times" w:cs="Times"/>
          <w:sz w:val="24"/>
          <w:szCs w:val="24"/>
          <w:lang w:val="en-US"/>
        </w:rPr>
        <w:t>Ciencias</w:t>
      </w:r>
      <w:proofErr w:type="spellEnd"/>
      <w:r w:rsidRPr="00554EEF">
        <w:rPr>
          <w:rFonts w:ascii="Times" w:eastAsia="Times" w:hAnsi="Times" w:cs="Times"/>
          <w:sz w:val="24"/>
          <w:szCs w:val="24"/>
          <w:lang w:val="en-US"/>
        </w:rPr>
        <w:t xml:space="preserve"> Exactas y Naturales.</w:t>
      </w:r>
    </w:p>
    <w:p w:rsidR="00F27C1E" w:rsidRPr="00554EEF" w:rsidRDefault="00F27C1E">
      <w:pPr>
        <w:spacing w:line="240" w:lineRule="auto"/>
        <w:contextualSpacing w:val="0"/>
        <w:jc w:val="both"/>
        <w:rPr>
          <w:rFonts w:ascii="Times" w:eastAsia="Times" w:hAnsi="Times" w:cs="Times"/>
          <w:sz w:val="24"/>
          <w:szCs w:val="24"/>
          <w:lang w:val="en-US"/>
        </w:rPr>
      </w:pPr>
    </w:p>
    <w:p w:rsidR="00F27C1E" w:rsidRPr="00554EEF" w:rsidRDefault="00554EEF">
      <w:pPr>
        <w:spacing w:line="240" w:lineRule="auto"/>
        <w:contextualSpacing w:val="0"/>
        <w:rPr>
          <w:rFonts w:ascii="Times New Roman" w:eastAsia="Times New Roman" w:hAnsi="Times New Roman" w:cs="Times New Roman"/>
          <w:sz w:val="24"/>
          <w:szCs w:val="24"/>
          <w:lang w:val="en-US"/>
        </w:rPr>
      </w:pPr>
      <w:r w:rsidRPr="00554EEF">
        <w:rPr>
          <w:rFonts w:ascii="Times New Roman" w:eastAsia="Times New Roman" w:hAnsi="Times New Roman" w:cs="Times New Roman"/>
          <w:b/>
          <w:sz w:val="24"/>
          <w:szCs w:val="24"/>
          <w:lang w:val="en-US"/>
        </w:rPr>
        <w:t xml:space="preserve">Presenting author details </w:t>
      </w:r>
      <w:r w:rsidRPr="00554EEF">
        <w:rPr>
          <w:rFonts w:ascii="Times New Roman" w:eastAsia="Times New Roman" w:hAnsi="Times New Roman" w:cs="Times New Roman"/>
          <w:b/>
          <w:sz w:val="24"/>
          <w:szCs w:val="24"/>
          <w:lang w:val="en-US"/>
        </w:rPr>
        <w:br/>
      </w:r>
      <w:r w:rsidRPr="00554EEF">
        <w:rPr>
          <w:rFonts w:ascii="Times New Roman" w:eastAsia="Times New Roman" w:hAnsi="Times New Roman" w:cs="Times New Roman"/>
          <w:sz w:val="24"/>
          <w:szCs w:val="24"/>
          <w:lang w:val="en-US"/>
        </w:rPr>
        <w:t>Full name: Federico Trupp</w:t>
      </w:r>
      <w:r w:rsidRPr="00554EEF">
        <w:rPr>
          <w:rFonts w:ascii="Times New Roman" w:eastAsia="Times New Roman" w:hAnsi="Times New Roman" w:cs="Times New Roman"/>
          <w:sz w:val="24"/>
          <w:szCs w:val="24"/>
          <w:lang w:val="en-US"/>
        </w:rPr>
        <w:br/>
        <w:t xml:space="preserve">Session name/ </w:t>
      </w:r>
      <w:r w:rsidRPr="00554EEF">
        <w:rPr>
          <w:rFonts w:ascii="Times New Roman" w:eastAsia="Times New Roman" w:hAnsi="Times New Roman" w:cs="Times New Roman"/>
          <w:sz w:val="24"/>
          <w:szCs w:val="24"/>
          <w:lang w:val="en-US"/>
        </w:rPr>
        <w:t>number:</w:t>
      </w:r>
      <w:r w:rsidRPr="00554EEF">
        <w:rPr>
          <w:rFonts w:ascii="Times New Roman" w:eastAsia="Times New Roman" w:hAnsi="Times New Roman" w:cs="Times New Roman"/>
          <w:sz w:val="24"/>
          <w:szCs w:val="24"/>
          <w:lang w:val="en-US"/>
        </w:rPr>
        <w:br/>
        <w:t>Category: Poster</w:t>
      </w:r>
    </w:p>
    <w:p w:rsidR="00F27C1E" w:rsidRPr="00554EEF" w:rsidRDefault="00554EEF">
      <w:pPr>
        <w:spacing w:line="240" w:lineRule="auto"/>
        <w:contextualSpacing w:val="0"/>
        <w:rPr>
          <w:rFonts w:ascii="Times New Roman" w:eastAsia="Times New Roman" w:hAnsi="Times New Roman" w:cs="Times New Roman"/>
          <w:sz w:val="24"/>
          <w:szCs w:val="24"/>
          <w:lang w:val="en-US"/>
        </w:rPr>
      </w:pPr>
      <w:r w:rsidRPr="00554EEF">
        <w:rPr>
          <w:rFonts w:ascii="Times New Roman" w:eastAsia="Times New Roman" w:hAnsi="Times New Roman" w:cs="Times New Roman"/>
          <w:sz w:val="24"/>
          <w:szCs w:val="24"/>
          <w:lang w:val="en-US"/>
        </w:rPr>
        <w:t>Email id: ftrupp@gmail.com</w:t>
      </w:r>
    </w:p>
    <w:p w:rsidR="00F27C1E" w:rsidRPr="00554EEF" w:rsidRDefault="00554EEF">
      <w:pPr>
        <w:spacing w:line="240" w:lineRule="auto"/>
        <w:contextualSpacing w:val="0"/>
        <w:rPr>
          <w:rFonts w:ascii="Times New Roman" w:eastAsia="Times New Roman" w:hAnsi="Times New Roman" w:cs="Times New Roman"/>
          <w:sz w:val="24"/>
          <w:szCs w:val="24"/>
          <w:lang w:val="en-US"/>
        </w:rPr>
      </w:pPr>
      <w:r w:rsidRPr="00554EEF">
        <w:rPr>
          <w:lang w:val="en-US"/>
        </w:rPr>
        <w:br w:type="page"/>
      </w:r>
    </w:p>
    <w:p w:rsidR="00F27C1E" w:rsidRPr="00554EEF" w:rsidRDefault="00554EEF">
      <w:pPr>
        <w:contextualSpacing w:val="0"/>
        <w:jc w:val="center"/>
        <w:rPr>
          <w:rFonts w:ascii="Calibri" w:eastAsia="Calibri" w:hAnsi="Calibri" w:cs="Calibri"/>
          <w:b/>
          <w:sz w:val="26"/>
          <w:szCs w:val="26"/>
          <w:lang w:val="en-US"/>
        </w:rPr>
      </w:pPr>
      <w:r w:rsidRPr="00554EEF">
        <w:rPr>
          <w:rFonts w:ascii="Calibri" w:eastAsia="Calibri" w:hAnsi="Calibri" w:cs="Calibri"/>
          <w:b/>
          <w:smallCaps/>
          <w:sz w:val="26"/>
          <w:szCs w:val="26"/>
          <w:lang w:val="en-US"/>
        </w:rPr>
        <w:lastRenderedPageBreak/>
        <w:t>Selective sorbents by means of a combined action of a nanostructured polymer and polymeric fibers</w:t>
      </w:r>
    </w:p>
    <w:p w:rsidR="00F27C1E" w:rsidRDefault="00554EEF">
      <w:pPr>
        <w:contextualSpacing w:val="0"/>
        <w:jc w:val="center"/>
        <w:rPr>
          <w:rFonts w:ascii="Calibri" w:eastAsia="Calibri" w:hAnsi="Calibri" w:cs="Calibri"/>
          <w:b/>
          <w:sz w:val="20"/>
          <w:szCs w:val="20"/>
        </w:rPr>
      </w:pPr>
      <w:proofErr w:type="gramStart"/>
      <w:r>
        <w:rPr>
          <w:rFonts w:ascii="Calibri" w:eastAsia="Calibri" w:hAnsi="Calibri" w:cs="Calibri"/>
          <w:b/>
          <w:sz w:val="20"/>
          <w:szCs w:val="20"/>
        </w:rPr>
        <w:t>N.Torasso</w:t>
      </w:r>
      <w:proofErr w:type="gramEnd"/>
      <w:r>
        <w:rPr>
          <w:rFonts w:ascii="Calibri" w:eastAsia="Calibri" w:hAnsi="Calibri" w:cs="Calibri"/>
          <w:b/>
          <w:sz w:val="20"/>
          <w:szCs w:val="20"/>
          <w:vertAlign w:val="superscript"/>
        </w:rPr>
        <w:t>1</w:t>
      </w:r>
      <w:r>
        <w:rPr>
          <w:rFonts w:ascii="Calibri" w:eastAsia="Calibri" w:hAnsi="Calibri" w:cs="Calibri"/>
          <w:b/>
          <w:sz w:val="20"/>
          <w:szCs w:val="20"/>
        </w:rPr>
        <w:t>, F. Trupp, D. Grondona</w:t>
      </w:r>
      <w:r>
        <w:rPr>
          <w:rFonts w:ascii="Calibri" w:eastAsia="Calibri" w:hAnsi="Calibri" w:cs="Calibri"/>
          <w:b/>
          <w:sz w:val="20"/>
          <w:szCs w:val="20"/>
          <w:vertAlign w:val="superscript"/>
        </w:rPr>
        <w:t>2</w:t>
      </w:r>
      <w:r>
        <w:rPr>
          <w:rFonts w:ascii="Calibri" w:eastAsia="Calibri" w:hAnsi="Calibri" w:cs="Calibri"/>
          <w:b/>
          <w:sz w:val="20"/>
          <w:szCs w:val="20"/>
        </w:rPr>
        <w:t>, S. Goyanes</w:t>
      </w:r>
      <w:r>
        <w:rPr>
          <w:rFonts w:ascii="Calibri" w:eastAsia="Calibri" w:hAnsi="Calibri" w:cs="Calibri"/>
          <w:b/>
          <w:sz w:val="20"/>
          <w:szCs w:val="20"/>
          <w:vertAlign w:val="superscript"/>
        </w:rPr>
        <w:t>1</w:t>
      </w:r>
    </w:p>
    <w:p w:rsidR="00F27C1E" w:rsidRDefault="00F27C1E">
      <w:pPr>
        <w:ind w:left="720"/>
        <w:contextualSpacing w:val="0"/>
        <w:rPr>
          <w:rFonts w:ascii="Calibri" w:eastAsia="Calibri" w:hAnsi="Calibri" w:cs="Calibri"/>
          <w:b/>
          <w:sz w:val="18"/>
          <w:szCs w:val="18"/>
        </w:rPr>
      </w:pPr>
    </w:p>
    <w:p w:rsidR="00F27C1E" w:rsidRDefault="00554EEF">
      <w:pPr>
        <w:contextualSpacing w:val="0"/>
        <w:rPr>
          <w:rFonts w:ascii="Calibri" w:eastAsia="Calibri" w:hAnsi="Calibri" w:cs="Calibri"/>
          <w:i/>
          <w:sz w:val="18"/>
          <w:szCs w:val="18"/>
        </w:rPr>
      </w:pPr>
      <w:r>
        <w:rPr>
          <w:rFonts w:ascii="Calibri" w:eastAsia="Calibri" w:hAnsi="Calibri" w:cs="Calibri"/>
          <w:i/>
          <w:sz w:val="18"/>
          <w:szCs w:val="18"/>
          <w:vertAlign w:val="superscript"/>
        </w:rPr>
        <w:t>1</w:t>
      </w:r>
      <w:r>
        <w:rPr>
          <w:rFonts w:ascii="Calibri" w:eastAsia="Calibri" w:hAnsi="Calibri" w:cs="Calibri"/>
          <w:i/>
          <w:sz w:val="18"/>
          <w:szCs w:val="18"/>
        </w:rPr>
        <w:t xml:space="preserve">Universidad de Buenos Aires, Facultad de Ciencias Exactas y Naturales, Departamento de Física, Laboratorio de Polímeros y Materiales Compuestos (LP&amp;MC), Instituto de Física de Buenos Aires (IFIBA-CONICET), </w:t>
      </w:r>
      <w:proofErr w:type="spellStart"/>
      <w:r>
        <w:rPr>
          <w:rFonts w:ascii="Calibri" w:eastAsia="Calibri" w:hAnsi="Calibri" w:cs="Calibri"/>
          <w:i/>
          <w:sz w:val="18"/>
          <w:szCs w:val="18"/>
        </w:rPr>
        <w:t>Int</w:t>
      </w:r>
      <w:proofErr w:type="spellEnd"/>
      <w:r>
        <w:rPr>
          <w:rFonts w:ascii="Calibri" w:eastAsia="Calibri" w:hAnsi="Calibri" w:cs="Calibri"/>
          <w:i/>
          <w:sz w:val="18"/>
          <w:szCs w:val="18"/>
        </w:rPr>
        <w:t xml:space="preserve"> Güiraldes 2160 (1428), Ciudad Autónoma de Buen</w:t>
      </w:r>
      <w:r>
        <w:rPr>
          <w:rFonts w:ascii="Calibri" w:eastAsia="Calibri" w:hAnsi="Calibri" w:cs="Calibri"/>
          <w:i/>
          <w:sz w:val="18"/>
          <w:szCs w:val="18"/>
        </w:rPr>
        <w:t xml:space="preserve">os Aires, Argentina - </w:t>
      </w:r>
      <w:hyperlink r:id="rId7">
        <w:r>
          <w:rPr>
            <w:rFonts w:ascii="Calibri" w:eastAsia="Calibri" w:hAnsi="Calibri" w:cs="Calibri"/>
            <w:i/>
            <w:color w:val="0563C1"/>
            <w:sz w:val="18"/>
            <w:szCs w:val="18"/>
            <w:u w:val="single"/>
          </w:rPr>
          <w:t>goyanes@df.uba.ar</w:t>
        </w:r>
      </w:hyperlink>
      <w:r>
        <w:rPr>
          <w:rFonts w:ascii="Calibri" w:eastAsia="Calibri" w:hAnsi="Calibri" w:cs="Calibri"/>
          <w:i/>
          <w:sz w:val="18"/>
          <w:szCs w:val="18"/>
        </w:rPr>
        <w:t xml:space="preserve"> </w:t>
      </w:r>
    </w:p>
    <w:p w:rsidR="00F27C1E" w:rsidRPr="00554EEF" w:rsidRDefault="00554EEF">
      <w:pPr>
        <w:contextualSpacing w:val="0"/>
        <w:rPr>
          <w:rFonts w:ascii="Calibri" w:eastAsia="Calibri" w:hAnsi="Calibri" w:cs="Calibri"/>
          <w:i/>
          <w:sz w:val="18"/>
          <w:szCs w:val="18"/>
          <w:vertAlign w:val="superscript"/>
          <w:lang w:val="en-US"/>
        </w:rPr>
      </w:pPr>
      <w:r>
        <w:rPr>
          <w:rFonts w:ascii="Calibri" w:eastAsia="Calibri" w:hAnsi="Calibri" w:cs="Calibri"/>
          <w:i/>
          <w:sz w:val="18"/>
          <w:szCs w:val="18"/>
          <w:vertAlign w:val="superscript"/>
        </w:rPr>
        <w:t>2</w:t>
      </w:r>
      <w:r>
        <w:rPr>
          <w:rFonts w:ascii="Calibri" w:eastAsia="Calibri" w:hAnsi="Calibri" w:cs="Calibri"/>
          <w:i/>
          <w:sz w:val="18"/>
          <w:szCs w:val="18"/>
        </w:rPr>
        <w:t xml:space="preserve">Universidad de Buenos Aires, Instituto de Física del Plasma (INFIP-CONICET). </w:t>
      </w:r>
      <w:r w:rsidRPr="00554EEF">
        <w:rPr>
          <w:rFonts w:ascii="Calibri" w:eastAsia="Calibri" w:hAnsi="Calibri" w:cs="Calibri"/>
          <w:i/>
          <w:sz w:val="18"/>
          <w:szCs w:val="18"/>
          <w:lang w:val="en-US"/>
        </w:rPr>
        <w:t xml:space="preserve">Int </w:t>
      </w:r>
      <w:proofErr w:type="spellStart"/>
      <w:r w:rsidRPr="00554EEF">
        <w:rPr>
          <w:rFonts w:ascii="Calibri" w:eastAsia="Calibri" w:hAnsi="Calibri" w:cs="Calibri"/>
          <w:i/>
          <w:sz w:val="18"/>
          <w:szCs w:val="18"/>
          <w:lang w:val="en-US"/>
        </w:rPr>
        <w:t>Güiraldes</w:t>
      </w:r>
      <w:proofErr w:type="spellEnd"/>
      <w:r w:rsidRPr="00554EEF">
        <w:rPr>
          <w:rFonts w:ascii="Calibri" w:eastAsia="Calibri" w:hAnsi="Calibri" w:cs="Calibri"/>
          <w:i/>
          <w:sz w:val="18"/>
          <w:szCs w:val="18"/>
          <w:lang w:val="en-US"/>
        </w:rPr>
        <w:t xml:space="preserve"> 2160 (1428), Ciudad </w:t>
      </w:r>
      <w:proofErr w:type="spellStart"/>
      <w:r w:rsidRPr="00554EEF">
        <w:rPr>
          <w:rFonts w:ascii="Calibri" w:eastAsia="Calibri" w:hAnsi="Calibri" w:cs="Calibri"/>
          <w:i/>
          <w:sz w:val="18"/>
          <w:szCs w:val="18"/>
          <w:lang w:val="en-US"/>
        </w:rPr>
        <w:t>Autónoma</w:t>
      </w:r>
      <w:proofErr w:type="spellEnd"/>
      <w:r w:rsidRPr="00554EEF">
        <w:rPr>
          <w:rFonts w:ascii="Calibri" w:eastAsia="Calibri" w:hAnsi="Calibri" w:cs="Calibri"/>
          <w:i/>
          <w:sz w:val="18"/>
          <w:szCs w:val="18"/>
          <w:lang w:val="en-US"/>
        </w:rPr>
        <w:t xml:space="preserve"> de Buenos Aires, Argentina.</w:t>
      </w:r>
    </w:p>
    <w:p w:rsidR="00F27C1E" w:rsidRPr="00554EEF" w:rsidRDefault="00F27C1E">
      <w:pPr>
        <w:contextualSpacing w:val="0"/>
        <w:jc w:val="both"/>
        <w:rPr>
          <w:rFonts w:ascii="Calibri" w:eastAsia="Calibri" w:hAnsi="Calibri" w:cs="Calibri"/>
          <w:sz w:val="18"/>
          <w:szCs w:val="18"/>
          <w:lang w:val="en-US"/>
        </w:rPr>
      </w:pPr>
    </w:p>
    <w:p w:rsidR="00F27C1E" w:rsidRPr="00554EEF" w:rsidRDefault="00554EEF">
      <w:pPr>
        <w:contextualSpacing w:val="0"/>
        <w:jc w:val="both"/>
        <w:rPr>
          <w:rFonts w:ascii="Calibri" w:eastAsia="Calibri" w:hAnsi="Calibri" w:cs="Calibri"/>
          <w:b/>
          <w:smallCaps/>
          <w:sz w:val="20"/>
          <w:szCs w:val="20"/>
          <w:lang w:val="en-US"/>
        </w:rPr>
      </w:pPr>
      <w:r w:rsidRPr="00554EEF">
        <w:rPr>
          <w:rFonts w:ascii="Calibri" w:eastAsia="Calibri" w:hAnsi="Calibri" w:cs="Calibri"/>
          <w:b/>
          <w:smallCaps/>
          <w:sz w:val="20"/>
          <w:szCs w:val="20"/>
          <w:lang w:val="en-US"/>
        </w:rPr>
        <w:t>Abstrac</w:t>
      </w:r>
      <w:r w:rsidRPr="00554EEF">
        <w:rPr>
          <w:rFonts w:ascii="Calibri" w:eastAsia="Calibri" w:hAnsi="Calibri" w:cs="Calibri"/>
          <w:b/>
          <w:smallCaps/>
          <w:sz w:val="20"/>
          <w:szCs w:val="20"/>
          <w:lang w:val="en-US"/>
        </w:rPr>
        <w:t>t</w:t>
      </w:r>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Selective sorbents are used in mixtures of liquids to extract only some of them. In this work, light weighted sorbents were produced by the combination of a porous polypropylene membrane treated in a radio-frequency plasma reactor and various polymeric f</w:t>
      </w:r>
      <w:r w:rsidRPr="00554EEF">
        <w:rPr>
          <w:rFonts w:ascii="Calibri" w:eastAsia="Calibri" w:hAnsi="Calibri" w:cs="Calibri"/>
          <w:sz w:val="18"/>
          <w:szCs w:val="18"/>
          <w:lang w:val="en-US"/>
        </w:rPr>
        <w:t>ills. A submersion test was performed to characterize the sorbents, which consist in their submersion in the liquid and a posterior draining by gravity. A maximum absorbance of 50 was achieved for a fill density of 4.7 kg/m</w:t>
      </w:r>
      <w:r w:rsidRPr="00554EEF">
        <w:rPr>
          <w:rFonts w:ascii="Calibri" w:eastAsia="Calibri" w:hAnsi="Calibri" w:cs="Calibri"/>
          <w:sz w:val="18"/>
          <w:szCs w:val="18"/>
          <w:vertAlign w:val="superscript"/>
          <w:lang w:val="en-US"/>
        </w:rPr>
        <w:t>3</w:t>
      </w:r>
      <w:r w:rsidRPr="00554EEF">
        <w:rPr>
          <w:rFonts w:ascii="Calibri" w:eastAsia="Calibri" w:hAnsi="Calibri" w:cs="Calibri"/>
          <w:sz w:val="18"/>
          <w:szCs w:val="18"/>
          <w:lang w:val="en-US"/>
        </w:rPr>
        <w:t>, dropping with increasing value</w:t>
      </w:r>
      <w:r w:rsidRPr="00554EEF">
        <w:rPr>
          <w:rFonts w:ascii="Calibri" w:eastAsia="Calibri" w:hAnsi="Calibri" w:cs="Calibri"/>
          <w:sz w:val="18"/>
          <w:szCs w:val="18"/>
          <w:lang w:val="en-US"/>
        </w:rPr>
        <w:t>s.</w:t>
      </w:r>
    </w:p>
    <w:p w:rsidR="00F27C1E" w:rsidRPr="00554EEF" w:rsidRDefault="00F27C1E">
      <w:pPr>
        <w:contextualSpacing w:val="0"/>
        <w:jc w:val="both"/>
        <w:rPr>
          <w:rFonts w:ascii="Calibri" w:eastAsia="Calibri" w:hAnsi="Calibri" w:cs="Calibri"/>
          <w:sz w:val="18"/>
          <w:szCs w:val="18"/>
          <w:lang w:val="en-US"/>
        </w:rPr>
        <w:sectPr w:rsidR="00F27C1E" w:rsidRPr="00554EEF">
          <w:pgSz w:w="11909" w:h="16834"/>
          <w:pgMar w:top="1440" w:right="1440" w:bottom="1440" w:left="1440" w:header="0" w:footer="720" w:gutter="0"/>
          <w:pgNumType w:start="1"/>
          <w:cols w:space="720"/>
        </w:sectPr>
      </w:pPr>
    </w:p>
    <w:p w:rsidR="00F27C1E" w:rsidRDefault="00554EEF">
      <w:pPr>
        <w:numPr>
          <w:ilvl w:val="0"/>
          <w:numId w:val="2"/>
        </w:numPr>
        <w:ind w:left="284"/>
        <w:jc w:val="both"/>
        <w:rPr>
          <w:rFonts w:ascii="Calibri" w:eastAsia="Calibri" w:hAnsi="Calibri" w:cs="Calibri"/>
          <w:b/>
          <w:smallCaps/>
          <w:sz w:val="18"/>
          <w:szCs w:val="18"/>
        </w:rPr>
      </w:pPr>
      <w:proofErr w:type="spellStart"/>
      <w:r>
        <w:rPr>
          <w:rFonts w:ascii="Calibri" w:eastAsia="Calibri" w:hAnsi="Calibri" w:cs="Calibri"/>
          <w:b/>
          <w:smallCaps/>
          <w:sz w:val="18"/>
          <w:szCs w:val="18"/>
        </w:rPr>
        <w:t>Introduction</w:t>
      </w:r>
      <w:proofErr w:type="spellEnd"/>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Oil-spills in water encouraged the scientific community to explore several methods for their recovery. Sorbents had been proposed for more than 50 years for this purpose (</w:t>
      </w:r>
      <w:proofErr w:type="spellStart"/>
      <w:r w:rsidRPr="00554EEF">
        <w:rPr>
          <w:rFonts w:ascii="Calibri" w:eastAsia="Calibri" w:hAnsi="Calibri" w:cs="Calibri"/>
          <w:sz w:val="18"/>
          <w:szCs w:val="18"/>
          <w:lang w:val="en-US"/>
        </w:rPr>
        <w:t>Schatzberg</w:t>
      </w:r>
      <w:proofErr w:type="spellEnd"/>
      <w:r w:rsidRPr="00554EEF">
        <w:rPr>
          <w:rFonts w:ascii="Calibri" w:eastAsia="Calibri" w:hAnsi="Calibri" w:cs="Calibri"/>
          <w:sz w:val="18"/>
          <w:szCs w:val="18"/>
          <w:lang w:val="en-US"/>
        </w:rPr>
        <w:t>, 1971) being polypropylene the market's choice, regarding its low cost and</w:t>
      </w:r>
      <w:r w:rsidRPr="00554EEF">
        <w:rPr>
          <w:rFonts w:ascii="Calibri" w:eastAsia="Calibri" w:hAnsi="Calibri" w:cs="Calibri"/>
          <w:sz w:val="18"/>
          <w:szCs w:val="18"/>
          <w:lang w:val="en-US"/>
        </w:rPr>
        <w:t xml:space="preserve"> </w:t>
      </w:r>
      <w:proofErr w:type="gramStart"/>
      <w:r w:rsidRPr="00554EEF">
        <w:rPr>
          <w:rFonts w:ascii="Calibri" w:eastAsia="Calibri" w:hAnsi="Calibri" w:cs="Calibri"/>
          <w:sz w:val="18"/>
          <w:szCs w:val="18"/>
          <w:lang w:val="en-US"/>
        </w:rPr>
        <w:t>relative</w:t>
      </w:r>
      <w:proofErr w:type="gramEnd"/>
      <w:r w:rsidRPr="00554EEF">
        <w:rPr>
          <w:rFonts w:ascii="Calibri" w:eastAsia="Calibri" w:hAnsi="Calibri" w:cs="Calibri"/>
          <w:sz w:val="18"/>
          <w:szCs w:val="18"/>
          <w:lang w:val="en-US"/>
        </w:rPr>
        <w:t xml:space="preserve"> high </w:t>
      </w:r>
      <w:proofErr w:type="spellStart"/>
      <w:r w:rsidRPr="00554EEF">
        <w:rPr>
          <w:rFonts w:ascii="Calibri" w:eastAsia="Calibri" w:hAnsi="Calibri" w:cs="Calibri"/>
          <w:sz w:val="18"/>
          <w:szCs w:val="18"/>
          <w:lang w:val="en-US"/>
        </w:rPr>
        <w:t>oleophilicity</w:t>
      </w:r>
      <w:proofErr w:type="spellEnd"/>
      <w:r w:rsidRPr="00554EEF">
        <w:rPr>
          <w:rFonts w:ascii="Calibri" w:eastAsia="Calibri" w:hAnsi="Calibri" w:cs="Calibri"/>
          <w:sz w:val="18"/>
          <w:szCs w:val="18"/>
          <w:lang w:val="en-US"/>
        </w:rPr>
        <w:t xml:space="preserve">. Nevertheless, many other materials are being tested for absorption purposes (Dong </w:t>
      </w:r>
      <w:r w:rsidRPr="00554EEF">
        <w:rPr>
          <w:rFonts w:ascii="Calibri" w:eastAsia="Calibri" w:hAnsi="Calibri" w:cs="Calibri"/>
          <w:i/>
          <w:sz w:val="18"/>
          <w:szCs w:val="18"/>
          <w:lang w:val="en-US"/>
        </w:rPr>
        <w:t>et al</w:t>
      </w:r>
      <w:r w:rsidRPr="00554EEF">
        <w:rPr>
          <w:rFonts w:ascii="Calibri" w:eastAsia="Calibri" w:hAnsi="Calibri" w:cs="Calibri"/>
          <w:sz w:val="18"/>
          <w:szCs w:val="18"/>
          <w:lang w:val="en-US"/>
        </w:rPr>
        <w:t>., 2016). In this work, sorbents were produced by means of two components: an oleophilic and hydrophobic membrane of selective permeability</w:t>
      </w:r>
      <w:r w:rsidRPr="00554EEF">
        <w:rPr>
          <w:rFonts w:ascii="Calibri" w:eastAsia="Calibri" w:hAnsi="Calibri" w:cs="Calibri"/>
          <w:sz w:val="18"/>
          <w:szCs w:val="18"/>
          <w:lang w:val="en-US"/>
        </w:rPr>
        <w:t xml:space="preserve"> along with a sorbent polymeric fill. The membrane was made using plasma polymerization technology, </w:t>
      </w:r>
      <w:proofErr w:type="gramStart"/>
      <w:r w:rsidRPr="00554EEF">
        <w:rPr>
          <w:rFonts w:ascii="Calibri" w:eastAsia="Calibri" w:hAnsi="Calibri" w:cs="Calibri"/>
          <w:sz w:val="18"/>
          <w:szCs w:val="18"/>
          <w:lang w:val="en-US"/>
        </w:rPr>
        <w:t>which  is</w:t>
      </w:r>
      <w:proofErr w:type="gramEnd"/>
      <w:r w:rsidRPr="00554EEF">
        <w:rPr>
          <w:rFonts w:ascii="Calibri" w:eastAsia="Calibri" w:hAnsi="Calibri" w:cs="Calibri"/>
          <w:sz w:val="18"/>
          <w:szCs w:val="18"/>
          <w:lang w:val="en-US"/>
        </w:rPr>
        <w:t xml:space="preserve"> used for the synthesis and deposition of nanoparticles over porous substrates (</w:t>
      </w:r>
      <w:proofErr w:type="spellStart"/>
      <w:r w:rsidRPr="00554EEF">
        <w:rPr>
          <w:rFonts w:ascii="Calibri" w:eastAsia="Calibri" w:hAnsi="Calibri" w:cs="Calibri"/>
          <w:sz w:val="18"/>
          <w:szCs w:val="18"/>
          <w:lang w:val="en-US"/>
        </w:rPr>
        <w:t>Goyanes</w:t>
      </w:r>
      <w:proofErr w:type="spellEnd"/>
      <w:r w:rsidRPr="00554EEF">
        <w:rPr>
          <w:rFonts w:ascii="Calibri" w:eastAsia="Calibri" w:hAnsi="Calibri" w:cs="Calibri"/>
          <w:sz w:val="18"/>
          <w:szCs w:val="18"/>
          <w:lang w:val="en-US"/>
        </w:rPr>
        <w:t xml:space="preserve"> </w:t>
      </w:r>
      <w:r w:rsidRPr="00554EEF">
        <w:rPr>
          <w:rFonts w:ascii="Calibri" w:eastAsia="Calibri" w:hAnsi="Calibri" w:cs="Calibri"/>
          <w:i/>
          <w:sz w:val="18"/>
          <w:szCs w:val="18"/>
          <w:lang w:val="en-US"/>
        </w:rPr>
        <w:t>et al</w:t>
      </w:r>
      <w:r w:rsidRPr="00554EEF">
        <w:rPr>
          <w:rFonts w:ascii="Calibri" w:eastAsia="Calibri" w:hAnsi="Calibri" w:cs="Calibri"/>
          <w:sz w:val="18"/>
          <w:szCs w:val="18"/>
          <w:lang w:val="en-US"/>
        </w:rPr>
        <w:t>., 2016), increasing dramatically its specific surface</w:t>
      </w:r>
      <w:r w:rsidRPr="00554EEF">
        <w:rPr>
          <w:rFonts w:ascii="Calibri" w:eastAsia="Calibri" w:hAnsi="Calibri" w:cs="Calibri"/>
          <w:sz w:val="18"/>
          <w:szCs w:val="18"/>
          <w:lang w:val="en-US"/>
        </w:rPr>
        <w:t xml:space="preserve"> area and reducing water wetting.</w:t>
      </w:r>
    </w:p>
    <w:p w:rsidR="00F27C1E" w:rsidRDefault="00554EEF">
      <w:pPr>
        <w:numPr>
          <w:ilvl w:val="0"/>
          <w:numId w:val="2"/>
        </w:numPr>
        <w:ind w:left="284"/>
        <w:jc w:val="both"/>
        <w:rPr>
          <w:rFonts w:ascii="Calibri" w:eastAsia="Calibri" w:hAnsi="Calibri" w:cs="Calibri"/>
          <w:b/>
          <w:smallCaps/>
          <w:sz w:val="18"/>
          <w:szCs w:val="18"/>
        </w:rPr>
      </w:pPr>
      <w:proofErr w:type="spellStart"/>
      <w:r>
        <w:rPr>
          <w:rFonts w:ascii="Calibri" w:eastAsia="Calibri" w:hAnsi="Calibri" w:cs="Calibri"/>
          <w:b/>
          <w:smallCaps/>
          <w:sz w:val="18"/>
          <w:szCs w:val="18"/>
        </w:rPr>
        <w:t>Materials</w:t>
      </w:r>
      <w:proofErr w:type="spellEnd"/>
      <w:r>
        <w:rPr>
          <w:rFonts w:ascii="Calibri" w:eastAsia="Calibri" w:hAnsi="Calibri" w:cs="Calibri"/>
          <w:b/>
          <w:smallCaps/>
          <w:sz w:val="18"/>
          <w:szCs w:val="18"/>
        </w:rPr>
        <w:t xml:space="preserve"> and </w:t>
      </w:r>
      <w:proofErr w:type="spellStart"/>
      <w:r>
        <w:rPr>
          <w:rFonts w:ascii="Calibri" w:eastAsia="Calibri" w:hAnsi="Calibri" w:cs="Calibri"/>
          <w:b/>
          <w:smallCaps/>
          <w:sz w:val="18"/>
          <w:szCs w:val="18"/>
        </w:rPr>
        <w:t>Methods</w:t>
      </w:r>
      <w:proofErr w:type="spellEnd"/>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The sorbent membrane was a polypropylene nonwoven fabric of 13.84 g/m2 surface density treated in a radio-frequency plasma reactor, according to a patent pending of the group (</w:t>
      </w:r>
      <w:proofErr w:type="spellStart"/>
      <w:r w:rsidRPr="00554EEF">
        <w:rPr>
          <w:rFonts w:ascii="Calibri" w:eastAsia="Calibri" w:hAnsi="Calibri" w:cs="Calibri"/>
          <w:sz w:val="18"/>
          <w:szCs w:val="18"/>
          <w:lang w:val="en-US"/>
        </w:rPr>
        <w:t>Goyanes</w:t>
      </w:r>
      <w:proofErr w:type="spellEnd"/>
      <w:r w:rsidRPr="00554EEF">
        <w:rPr>
          <w:rFonts w:ascii="Calibri" w:eastAsia="Calibri" w:hAnsi="Calibri" w:cs="Calibri"/>
          <w:sz w:val="18"/>
          <w:szCs w:val="18"/>
          <w:lang w:val="en-US"/>
        </w:rPr>
        <w:t xml:space="preserve"> </w:t>
      </w:r>
      <w:r w:rsidRPr="00554EEF">
        <w:rPr>
          <w:rFonts w:ascii="Calibri" w:eastAsia="Calibri" w:hAnsi="Calibri" w:cs="Calibri"/>
          <w:i/>
          <w:sz w:val="18"/>
          <w:szCs w:val="18"/>
          <w:lang w:val="en-US"/>
        </w:rPr>
        <w:t>et al</w:t>
      </w:r>
      <w:r w:rsidRPr="00554EEF">
        <w:rPr>
          <w:rFonts w:ascii="Calibri" w:eastAsia="Calibri" w:hAnsi="Calibri" w:cs="Calibri"/>
          <w:sz w:val="18"/>
          <w:szCs w:val="18"/>
          <w:lang w:val="en-US"/>
        </w:rPr>
        <w:t>., 2016). T</w:t>
      </w:r>
      <w:r w:rsidRPr="00554EEF">
        <w:rPr>
          <w:rFonts w:ascii="Calibri" w:eastAsia="Calibri" w:hAnsi="Calibri" w:cs="Calibri"/>
          <w:sz w:val="18"/>
          <w:szCs w:val="18"/>
          <w:lang w:val="en-US"/>
        </w:rPr>
        <w:t>his treatment covers the fabric with polymeric hydrophobic and oleophilic nanoparticles, 90% of them less than 100 nm size, forming a mesoporous structure.</w:t>
      </w:r>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Afterwards, the membrane was folded and filled with polymeric fibers, forming selective and absorben</w:t>
      </w:r>
      <w:r w:rsidRPr="00554EEF">
        <w:rPr>
          <w:rFonts w:ascii="Calibri" w:eastAsia="Calibri" w:hAnsi="Calibri" w:cs="Calibri"/>
          <w:sz w:val="18"/>
          <w:szCs w:val="18"/>
          <w:lang w:val="en-US"/>
        </w:rPr>
        <w:t>t low weight wipes (the sorbent) of approximately 50 cm</w:t>
      </w:r>
      <w:r w:rsidRPr="00554EEF">
        <w:rPr>
          <w:rFonts w:ascii="Calibri" w:eastAsia="Calibri" w:hAnsi="Calibri" w:cs="Calibri"/>
          <w:sz w:val="18"/>
          <w:szCs w:val="18"/>
          <w:vertAlign w:val="superscript"/>
          <w:lang w:val="en-US"/>
        </w:rPr>
        <w:t>2</w:t>
      </w:r>
      <w:r w:rsidRPr="00554EEF">
        <w:rPr>
          <w:rFonts w:ascii="Calibri" w:eastAsia="Calibri" w:hAnsi="Calibri" w:cs="Calibri"/>
          <w:sz w:val="18"/>
          <w:szCs w:val="18"/>
          <w:lang w:val="en-US"/>
        </w:rPr>
        <w:t xml:space="preserve"> area and less than 400 g/m2. Many volumetric densities of a </w:t>
      </w:r>
      <w:proofErr w:type="gramStart"/>
      <w:r w:rsidRPr="00554EEF">
        <w:rPr>
          <w:rFonts w:ascii="Calibri" w:eastAsia="Calibri" w:hAnsi="Calibri" w:cs="Calibri"/>
          <w:sz w:val="18"/>
          <w:szCs w:val="18"/>
          <w:lang w:val="en-US"/>
        </w:rPr>
        <w:t>given  fill</w:t>
      </w:r>
      <w:proofErr w:type="gramEnd"/>
      <w:r w:rsidRPr="00554EEF">
        <w:rPr>
          <w:rFonts w:ascii="Calibri" w:eastAsia="Calibri" w:hAnsi="Calibri" w:cs="Calibri"/>
          <w:sz w:val="18"/>
          <w:szCs w:val="18"/>
          <w:lang w:val="en-US"/>
        </w:rPr>
        <w:t xml:space="preserve"> were evaluated, using a material protected by industrial secret.</w:t>
      </w:r>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 xml:space="preserve">Sorbents efficiency was tested according to norm ASTM 726-12. </w:t>
      </w:r>
      <w:r w:rsidRPr="00554EEF">
        <w:rPr>
          <w:rFonts w:ascii="Calibri" w:eastAsia="Calibri" w:hAnsi="Calibri" w:cs="Calibri"/>
          <w:sz w:val="18"/>
          <w:szCs w:val="18"/>
          <w:lang w:val="en-US"/>
        </w:rPr>
        <w:t>It consists in the submersion of the sorbent in the fluid to be absorbed (crude oil, motor oil and sunflower oil) and measure of the retained weight after 30 seconds of rising the wipe. Fluid loss over time was measured with a digital scale, from where the</w:t>
      </w:r>
      <w:r w:rsidRPr="00554EEF">
        <w:rPr>
          <w:rFonts w:ascii="Calibri" w:eastAsia="Calibri" w:hAnsi="Calibri" w:cs="Calibri"/>
          <w:sz w:val="18"/>
          <w:szCs w:val="18"/>
          <w:lang w:val="en-US"/>
        </w:rPr>
        <w:t xml:space="preserve"> hydrodynamics of the draining process can be obtained.</w:t>
      </w:r>
    </w:p>
    <w:p w:rsidR="00F27C1E" w:rsidRDefault="00554EEF">
      <w:pPr>
        <w:numPr>
          <w:ilvl w:val="0"/>
          <w:numId w:val="2"/>
        </w:numPr>
        <w:ind w:left="284"/>
        <w:jc w:val="both"/>
        <w:rPr>
          <w:rFonts w:ascii="Calibri" w:eastAsia="Calibri" w:hAnsi="Calibri" w:cs="Calibri"/>
          <w:b/>
          <w:smallCaps/>
          <w:sz w:val="18"/>
          <w:szCs w:val="18"/>
        </w:rPr>
      </w:pPr>
      <w:proofErr w:type="spellStart"/>
      <w:r>
        <w:rPr>
          <w:rFonts w:ascii="Calibri" w:eastAsia="Calibri" w:hAnsi="Calibri" w:cs="Calibri"/>
          <w:b/>
          <w:smallCaps/>
          <w:sz w:val="18"/>
          <w:szCs w:val="18"/>
        </w:rPr>
        <w:t>Results</w:t>
      </w:r>
      <w:proofErr w:type="spellEnd"/>
      <w:r>
        <w:rPr>
          <w:rFonts w:ascii="Calibri" w:eastAsia="Calibri" w:hAnsi="Calibri" w:cs="Calibri"/>
          <w:b/>
          <w:smallCaps/>
          <w:sz w:val="18"/>
          <w:szCs w:val="18"/>
        </w:rPr>
        <w:t xml:space="preserve"> and </w:t>
      </w:r>
      <w:proofErr w:type="spellStart"/>
      <w:r>
        <w:rPr>
          <w:rFonts w:ascii="Calibri" w:eastAsia="Calibri" w:hAnsi="Calibri" w:cs="Calibri"/>
          <w:b/>
          <w:smallCaps/>
          <w:sz w:val="18"/>
          <w:szCs w:val="18"/>
        </w:rPr>
        <w:t>Discussion</w:t>
      </w:r>
      <w:proofErr w:type="spellEnd"/>
      <w:r>
        <w:rPr>
          <w:rFonts w:ascii="Calibri" w:eastAsia="Calibri" w:hAnsi="Calibri" w:cs="Calibri"/>
          <w:b/>
          <w:smallCaps/>
          <w:sz w:val="18"/>
          <w:szCs w:val="18"/>
        </w:rPr>
        <w:t xml:space="preserve"> </w:t>
      </w:r>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Gravity draining of different combinations of membranes and polymeric fills were studied. Figure 1 shows the effect of the fill density and a photograph of the final wipe. Abso</w:t>
      </w:r>
      <w:r w:rsidRPr="00554EEF">
        <w:rPr>
          <w:rFonts w:ascii="Calibri" w:eastAsia="Calibri" w:hAnsi="Calibri" w:cs="Calibri"/>
          <w:sz w:val="18"/>
          <w:szCs w:val="18"/>
          <w:lang w:val="en-US"/>
        </w:rPr>
        <w:t>rbance increases by lowering the fill density, achieving a maximum of 50 at 30 seconds (time according to the norm) for 4.7 kg/m</w:t>
      </w:r>
      <w:r w:rsidRPr="00554EEF">
        <w:rPr>
          <w:rFonts w:ascii="Calibri" w:eastAsia="Calibri" w:hAnsi="Calibri" w:cs="Calibri"/>
          <w:sz w:val="18"/>
          <w:szCs w:val="18"/>
          <w:vertAlign w:val="superscript"/>
          <w:lang w:val="en-US"/>
        </w:rPr>
        <w:t>3</w:t>
      </w:r>
      <w:r w:rsidRPr="00554EEF">
        <w:rPr>
          <w:rFonts w:ascii="Calibri" w:eastAsia="Calibri" w:hAnsi="Calibri" w:cs="Calibri"/>
          <w:sz w:val="18"/>
          <w:szCs w:val="18"/>
          <w:lang w:val="en-US"/>
        </w:rPr>
        <w:t xml:space="preserve">. Lower densities may improve </w:t>
      </w:r>
      <w:proofErr w:type="gramStart"/>
      <w:r w:rsidRPr="00554EEF">
        <w:rPr>
          <w:rFonts w:ascii="Calibri" w:eastAsia="Calibri" w:hAnsi="Calibri" w:cs="Calibri"/>
          <w:sz w:val="18"/>
          <w:szCs w:val="18"/>
          <w:lang w:val="en-US"/>
        </w:rPr>
        <w:t>absorbance, but</w:t>
      </w:r>
      <w:proofErr w:type="gramEnd"/>
      <w:r w:rsidRPr="00554EEF">
        <w:rPr>
          <w:rFonts w:ascii="Calibri" w:eastAsia="Calibri" w:hAnsi="Calibri" w:cs="Calibri"/>
          <w:sz w:val="18"/>
          <w:szCs w:val="18"/>
          <w:lang w:val="en-US"/>
        </w:rPr>
        <w:t xml:space="preserve"> result in a considerably loss of mechanical stability of the wipes.</w:t>
      </w:r>
    </w:p>
    <w:p w:rsidR="00F27C1E" w:rsidRPr="00554EEF" w:rsidRDefault="00F27C1E">
      <w:pPr>
        <w:contextualSpacing w:val="0"/>
        <w:jc w:val="center"/>
        <w:rPr>
          <w:rFonts w:ascii="Calibri" w:eastAsia="Calibri" w:hAnsi="Calibri" w:cs="Calibri"/>
          <w:sz w:val="18"/>
          <w:szCs w:val="18"/>
          <w:lang w:val="en-US"/>
        </w:rPr>
      </w:pPr>
    </w:p>
    <w:p w:rsidR="00F27C1E" w:rsidRPr="00554EEF" w:rsidRDefault="00554EEF">
      <w:pPr>
        <w:contextualSpacing w:val="0"/>
        <w:rPr>
          <w:rFonts w:ascii="Calibri" w:eastAsia="Calibri" w:hAnsi="Calibri" w:cs="Calibri"/>
          <w:sz w:val="18"/>
          <w:szCs w:val="18"/>
          <w:lang w:val="en-US"/>
        </w:rPr>
      </w:pPr>
      <w:r w:rsidRPr="00554EEF">
        <w:rPr>
          <w:rFonts w:ascii="Calibri" w:eastAsia="Calibri" w:hAnsi="Calibri" w:cs="Calibri"/>
          <w:sz w:val="18"/>
          <w:szCs w:val="18"/>
          <w:lang w:val="en-US"/>
        </w:rPr>
        <w:t>Efficiency o</w:t>
      </w:r>
      <w:r w:rsidRPr="00554EEF">
        <w:rPr>
          <w:rFonts w:ascii="Calibri" w:eastAsia="Calibri" w:hAnsi="Calibri" w:cs="Calibri"/>
          <w:sz w:val="18"/>
          <w:szCs w:val="18"/>
          <w:lang w:val="en-US"/>
        </w:rPr>
        <w:t>f the sorbent varies with the fluid to be absorbed, showing a strong dependence on its viscosity.</w:t>
      </w:r>
    </w:p>
    <w:p w:rsidR="00F27C1E" w:rsidRDefault="00554EEF">
      <w:pPr>
        <w:numPr>
          <w:ilvl w:val="0"/>
          <w:numId w:val="2"/>
        </w:numPr>
        <w:ind w:left="284"/>
        <w:jc w:val="both"/>
        <w:rPr>
          <w:rFonts w:ascii="Calibri" w:eastAsia="Calibri" w:hAnsi="Calibri" w:cs="Calibri"/>
          <w:b/>
          <w:smallCaps/>
          <w:sz w:val="18"/>
          <w:szCs w:val="18"/>
        </w:rPr>
      </w:pPr>
      <w:proofErr w:type="spellStart"/>
      <w:r>
        <w:rPr>
          <w:rFonts w:ascii="Calibri" w:eastAsia="Calibri" w:hAnsi="Calibri" w:cs="Calibri"/>
          <w:b/>
          <w:smallCaps/>
          <w:sz w:val="18"/>
          <w:szCs w:val="18"/>
        </w:rPr>
        <w:t>Conclusion</w:t>
      </w:r>
      <w:proofErr w:type="spellEnd"/>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Selective oil absorbent wipes were successfully produced, achieving a maximum absorbance of 50 for sunflower oil and a fill of 4.7 kg/m</w:t>
      </w:r>
      <w:r w:rsidRPr="00554EEF">
        <w:rPr>
          <w:rFonts w:ascii="Calibri" w:eastAsia="Calibri" w:hAnsi="Calibri" w:cs="Calibri"/>
          <w:sz w:val="18"/>
          <w:szCs w:val="18"/>
          <w:vertAlign w:val="superscript"/>
          <w:lang w:val="en-US"/>
        </w:rPr>
        <w:t>3</w:t>
      </w:r>
      <w:r w:rsidRPr="00554EEF">
        <w:rPr>
          <w:rFonts w:ascii="Calibri" w:eastAsia="Calibri" w:hAnsi="Calibri" w:cs="Calibri"/>
          <w:sz w:val="18"/>
          <w:szCs w:val="18"/>
          <w:lang w:val="en-US"/>
        </w:rPr>
        <w:t>.</w:t>
      </w:r>
    </w:p>
    <w:p w:rsidR="00F27C1E" w:rsidRDefault="00554EEF">
      <w:pPr>
        <w:numPr>
          <w:ilvl w:val="0"/>
          <w:numId w:val="2"/>
        </w:numPr>
        <w:ind w:left="284"/>
        <w:jc w:val="both"/>
        <w:rPr>
          <w:rFonts w:ascii="Calibri" w:eastAsia="Calibri" w:hAnsi="Calibri" w:cs="Calibri"/>
          <w:b/>
          <w:smallCaps/>
          <w:sz w:val="18"/>
          <w:szCs w:val="18"/>
        </w:rPr>
      </w:pPr>
      <w:proofErr w:type="spellStart"/>
      <w:r>
        <w:rPr>
          <w:rFonts w:ascii="Calibri" w:eastAsia="Calibri" w:hAnsi="Calibri" w:cs="Calibri"/>
          <w:b/>
          <w:smallCaps/>
          <w:sz w:val="18"/>
          <w:szCs w:val="18"/>
        </w:rPr>
        <w:t>Acknowled</w:t>
      </w:r>
      <w:r>
        <w:rPr>
          <w:rFonts w:ascii="Calibri" w:eastAsia="Calibri" w:hAnsi="Calibri" w:cs="Calibri"/>
          <w:b/>
          <w:smallCaps/>
          <w:sz w:val="18"/>
          <w:szCs w:val="18"/>
        </w:rPr>
        <w:t>gements</w:t>
      </w:r>
      <w:proofErr w:type="spellEnd"/>
    </w:p>
    <w:p w:rsidR="00F27C1E" w:rsidRPr="00554EEF" w:rsidRDefault="00554EEF">
      <w:pPr>
        <w:contextualSpacing w:val="0"/>
        <w:jc w:val="both"/>
        <w:rPr>
          <w:rFonts w:ascii="Calibri" w:eastAsia="Calibri" w:hAnsi="Calibri" w:cs="Calibri"/>
          <w:sz w:val="18"/>
          <w:szCs w:val="18"/>
          <w:lang w:val="en-US"/>
        </w:rPr>
      </w:pPr>
      <w:r w:rsidRPr="00554EEF">
        <w:rPr>
          <w:rFonts w:ascii="Calibri" w:eastAsia="Calibri" w:hAnsi="Calibri" w:cs="Calibri"/>
          <w:sz w:val="18"/>
          <w:szCs w:val="18"/>
          <w:lang w:val="en-US"/>
        </w:rPr>
        <w:t xml:space="preserve">This work was supported by a grant of </w:t>
      </w:r>
      <w:proofErr w:type="spellStart"/>
      <w:r w:rsidRPr="00554EEF">
        <w:rPr>
          <w:rFonts w:ascii="Calibri" w:eastAsia="Calibri" w:hAnsi="Calibri" w:cs="Calibri"/>
          <w:sz w:val="18"/>
          <w:szCs w:val="18"/>
          <w:lang w:val="en-US"/>
        </w:rPr>
        <w:t>Secretaría</w:t>
      </w:r>
      <w:proofErr w:type="spellEnd"/>
      <w:r w:rsidRPr="00554EEF">
        <w:rPr>
          <w:rFonts w:ascii="Calibri" w:eastAsia="Calibri" w:hAnsi="Calibri" w:cs="Calibri"/>
          <w:sz w:val="18"/>
          <w:szCs w:val="18"/>
          <w:lang w:val="en-US"/>
        </w:rPr>
        <w:t xml:space="preserve"> de </w:t>
      </w:r>
      <w:proofErr w:type="spellStart"/>
      <w:r w:rsidRPr="00554EEF">
        <w:rPr>
          <w:rFonts w:ascii="Calibri" w:eastAsia="Calibri" w:hAnsi="Calibri" w:cs="Calibri"/>
          <w:sz w:val="18"/>
          <w:szCs w:val="18"/>
          <w:lang w:val="en-US"/>
        </w:rPr>
        <w:t>Políticas</w:t>
      </w:r>
      <w:proofErr w:type="spellEnd"/>
      <w:r w:rsidRPr="00554EEF">
        <w:rPr>
          <w:rFonts w:ascii="Calibri" w:eastAsia="Calibri" w:hAnsi="Calibri" w:cs="Calibri"/>
          <w:sz w:val="18"/>
          <w:szCs w:val="18"/>
          <w:lang w:val="en-US"/>
        </w:rPr>
        <w:t xml:space="preserve"> </w:t>
      </w:r>
      <w:proofErr w:type="spellStart"/>
      <w:r w:rsidRPr="00554EEF">
        <w:rPr>
          <w:rFonts w:ascii="Calibri" w:eastAsia="Calibri" w:hAnsi="Calibri" w:cs="Calibri"/>
          <w:sz w:val="18"/>
          <w:szCs w:val="18"/>
          <w:lang w:val="en-US"/>
        </w:rPr>
        <w:t>Universitarias</w:t>
      </w:r>
      <w:proofErr w:type="spellEnd"/>
      <w:r w:rsidRPr="00554EEF">
        <w:rPr>
          <w:rFonts w:ascii="Calibri" w:eastAsia="Calibri" w:hAnsi="Calibri" w:cs="Calibri"/>
          <w:sz w:val="18"/>
          <w:szCs w:val="18"/>
          <w:lang w:val="en-US"/>
        </w:rPr>
        <w:t xml:space="preserve"> Project N° 3875.</w:t>
      </w:r>
    </w:p>
    <w:p w:rsidR="00F27C1E" w:rsidRPr="00554EEF" w:rsidRDefault="00F27C1E">
      <w:pPr>
        <w:contextualSpacing w:val="0"/>
        <w:jc w:val="both"/>
        <w:rPr>
          <w:rFonts w:ascii="Calibri" w:eastAsia="Calibri" w:hAnsi="Calibri" w:cs="Calibri"/>
          <w:sz w:val="18"/>
          <w:szCs w:val="18"/>
          <w:lang w:val="en-US"/>
        </w:rPr>
      </w:pPr>
    </w:p>
    <w:p w:rsidR="00F27C1E" w:rsidRDefault="00554EEF">
      <w:pPr>
        <w:numPr>
          <w:ilvl w:val="0"/>
          <w:numId w:val="2"/>
        </w:numPr>
        <w:ind w:left="284"/>
        <w:jc w:val="both"/>
        <w:rPr>
          <w:rFonts w:ascii="Calibri" w:eastAsia="Calibri" w:hAnsi="Calibri" w:cs="Calibri"/>
          <w:b/>
          <w:smallCaps/>
          <w:sz w:val="16"/>
          <w:szCs w:val="16"/>
        </w:rPr>
      </w:pPr>
      <w:proofErr w:type="spellStart"/>
      <w:r>
        <w:rPr>
          <w:rFonts w:ascii="Calibri" w:eastAsia="Calibri" w:hAnsi="Calibri" w:cs="Calibri"/>
          <w:b/>
          <w:smallCaps/>
          <w:sz w:val="16"/>
          <w:szCs w:val="16"/>
        </w:rPr>
        <w:t>References</w:t>
      </w:r>
      <w:proofErr w:type="spellEnd"/>
    </w:p>
    <w:p w:rsidR="00F27C1E" w:rsidRPr="00554EEF" w:rsidRDefault="00554EEF">
      <w:pPr>
        <w:numPr>
          <w:ilvl w:val="0"/>
          <w:numId w:val="1"/>
        </w:numPr>
        <w:ind w:left="142"/>
        <w:jc w:val="both"/>
        <w:rPr>
          <w:rFonts w:ascii="Calibri" w:eastAsia="Calibri" w:hAnsi="Calibri" w:cs="Calibri"/>
          <w:sz w:val="16"/>
          <w:szCs w:val="16"/>
          <w:lang w:val="en-US"/>
        </w:rPr>
      </w:pPr>
      <w:proofErr w:type="spellStart"/>
      <w:r w:rsidRPr="00554EEF">
        <w:rPr>
          <w:rFonts w:ascii="Calibri" w:eastAsia="Calibri" w:hAnsi="Calibri" w:cs="Calibri"/>
          <w:sz w:val="16"/>
          <w:szCs w:val="16"/>
          <w:lang w:val="en-US"/>
        </w:rPr>
        <w:t>Schatzberg</w:t>
      </w:r>
      <w:proofErr w:type="spellEnd"/>
      <w:r w:rsidRPr="00554EEF">
        <w:rPr>
          <w:rFonts w:ascii="Calibri" w:eastAsia="Calibri" w:hAnsi="Calibri" w:cs="Calibri"/>
          <w:sz w:val="16"/>
          <w:szCs w:val="16"/>
          <w:lang w:val="en-US"/>
        </w:rPr>
        <w:t xml:space="preserve">, P., </w:t>
      </w:r>
      <w:r w:rsidRPr="00554EEF">
        <w:rPr>
          <w:rFonts w:ascii="Calibri" w:eastAsia="Calibri" w:hAnsi="Calibri" w:cs="Calibri"/>
          <w:i/>
          <w:sz w:val="16"/>
          <w:szCs w:val="16"/>
          <w:lang w:val="en-US"/>
        </w:rPr>
        <w:t>Coast Guard</w:t>
      </w:r>
      <w:r w:rsidRPr="00554EEF">
        <w:rPr>
          <w:rFonts w:ascii="Calibri" w:eastAsia="Calibri" w:hAnsi="Calibri" w:cs="Calibri"/>
          <w:sz w:val="16"/>
          <w:szCs w:val="16"/>
          <w:lang w:val="en-US"/>
        </w:rPr>
        <w:t xml:space="preserve"> </w:t>
      </w:r>
      <w:r w:rsidRPr="00554EEF">
        <w:rPr>
          <w:rFonts w:ascii="Calibri" w:eastAsia="Calibri" w:hAnsi="Calibri" w:cs="Calibri"/>
          <w:i/>
          <w:sz w:val="16"/>
          <w:szCs w:val="16"/>
          <w:lang w:val="en-US"/>
        </w:rPr>
        <w:t>Office of Research and Development</w:t>
      </w:r>
      <w:r w:rsidRPr="00554EEF">
        <w:rPr>
          <w:rFonts w:ascii="Calibri" w:eastAsia="Calibri" w:hAnsi="Calibri" w:cs="Calibri"/>
          <w:sz w:val="16"/>
          <w:szCs w:val="16"/>
          <w:lang w:val="en-US"/>
        </w:rPr>
        <w:t xml:space="preserve">, Report No. 724110.1/2/1, </w:t>
      </w:r>
      <w:r w:rsidRPr="00554EEF">
        <w:rPr>
          <w:rFonts w:ascii="Calibri" w:eastAsia="Calibri" w:hAnsi="Calibri" w:cs="Calibri"/>
          <w:b/>
          <w:sz w:val="16"/>
          <w:szCs w:val="16"/>
          <w:lang w:val="en-US"/>
        </w:rPr>
        <w:t>1971</w:t>
      </w:r>
      <w:r w:rsidRPr="00554EEF">
        <w:rPr>
          <w:rFonts w:ascii="Calibri" w:eastAsia="Calibri" w:hAnsi="Calibri" w:cs="Calibri"/>
          <w:sz w:val="16"/>
          <w:szCs w:val="16"/>
          <w:lang w:val="en-US"/>
        </w:rPr>
        <w:t>.</w:t>
      </w:r>
    </w:p>
    <w:p w:rsidR="00F27C1E" w:rsidRPr="00554EEF" w:rsidRDefault="00554EEF">
      <w:pPr>
        <w:numPr>
          <w:ilvl w:val="0"/>
          <w:numId w:val="1"/>
        </w:numPr>
        <w:ind w:left="142"/>
        <w:jc w:val="both"/>
        <w:rPr>
          <w:rFonts w:ascii="Calibri" w:eastAsia="Calibri" w:hAnsi="Calibri" w:cs="Calibri"/>
          <w:sz w:val="16"/>
          <w:szCs w:val="16"/>
          <w:lang w:val="en-US"/>
        </w:rPr>
      </w:pPr>
      <w:r w:rsidRPr="00554EEF">
        <w:rPr>
          <w:rFonts w:ascii="Calibri" w:eastAsia="Calibri" w:hAnsi="Calibri" w:cs="Calibri"/>
          <w:sz w:val="16"/>
          <w:szCs w:val="16"/>
          <w:lang w:val="en-US"/>
        </w:rPr>
        <w:t xml:space="preserve">Dong, T., Cao, S., Xu, g., </w:t>
      </w:r>
      <w:r w:rsidRPr="00554EEF">
        <w:rPr>
          <w:rFonts w:ascii="Calibri" w:eastAsia="Calibri" w:hAnsi="Calibri" w:cs="Calibri"/>
          <w:i/>
          <w:sz w:val="16"/>
          <w:szCs w:val="16"/>
          <w:lang w:val="en-US"/>
        </w:rPr>
        <w:t>Journal of Hazardous Materials</w:t>
      </w:r>
      <w:r w:rsidRPr="00554EEF">
        <w:rPr>
          <w:rFonts w:ascii="Calibri" w:eastAsia="Calibri" w:hAnsi="Calibri" w:cs="Calibri"/>
          <w:sz w:val="16"/>
          <w:szCs w:val="16"/>
          <w:lang w:val="en-US"/>
        </w:rPr>
        <w:t xml:space="preserve">, (305), pp 1-7, </w:t>
      </w:r>
      <w:r w:rsidRPr="00554EEF">
        <w:rPr>
          <w:rFonts w:ascii="Calibri" w:eastAsia="Calibri" w:hAnsi="Calibri" w:cs="Calibri"/>
          <w:b/>
          <w:sz w:val="16"/>
          <w:szCs w:val="16"/>
          <w:lang w:val="en-US"/>
        </w:rPr>
        <w:t>2016.</w:t>
      </w:r>
    </w:p>
    <w:p w:rsidR="00F27C1E" w:rsidRDefault="00554EEF">
      <w:pPr>
        <w:numPr>
          <w:ilvl w:val="0"/>
          <w:numId w:val="1"/>
        </w:numPr>
        <w:ind w:left="142"/>
        <w:jc w:val="both"/>
        <w:rPr>
          <w:rFonts w:ascii="Calibri" w:eastAsia="Calibri" w:hAnsi="Calibri" w:cs="Calibri"/>
          <w:sz w:val="16"/>
          <w:szCs w:val="16"/>
        </w:rPr>
      </w:pPr>
      <w:proofErr w:type="spellStart"/>
      <w:r>
        <w:rPr>
          <w:rFonts w:ascii="Calibri" w:eastAsia="Calibri" w:hAnsi="Calibri" w:cs="Calibri"/>
          <w:sz w:val="16"/>
          <w:szCs w:val="16"/>
        </w:rPr>
        <w:t>Goyanes</w:t>
      </w:r>
      <w:proofErr w:type="spellEnd"/>
      <w:r>
        <w:rPr>
          <w:rFonts w:ascii="Calibri" w:eastAsia="Calibri" w:hAnsi="Calibri" w:cs="Calibri"/>
          <w:sz w:val="16"/>
          <w:szCs w:val="16"/>
        </w:rPr>
        <w:t xml:space="preserve"> S., </w:t>
      </w:r>
      <w:proofErr w:type="spellStart"/>
      <w:r>
        <w:rPr>
          <w:rFonts w:ascii="Calibri" w:eastAsia="Calibri" w:hAnsi="Calibri" w:cs="Calibri"/>
          <w:sz w:val="16"/>
          <w:szCs w:val="16"/>
        </w:rPr>
        <w:t>D'Accorso</w:t>
      </w:r>
      <w:proofErr w:type="spellEnd"/>
      <w:r>
        <w:rPr>
          <w:rFonts w:ascii="Calibri" w:eastAsia="Calibri" w:hAnsi="Calibri" w:cs="Calibri"/>
          <w:sz w:val="16"/>
          <w:szCs w:val="16"/>
        </w:rPr>
        <w:t xml:space="preserve"> N., Grondona D., Duran A., Rubiolo G., US </w:t>
      </w:r>
      <w:proofErr w:type="spellStart"/>
      <w:r>
        <w:rPr>
          <w:rFonts w:ascii="Calibri" w:eastAsia="Calibri" w:hAnsi="Calibri" w:cs="Calibri"/>
          <w:sz w:val="16"/>
          <w:szCs w:val="16"/>
        </w:rPr>
        <w:t>Patent</w:t>
      </w:r>
      <w:proofErr w:type="spellEnd"/>
      <w:r>
        <w:rPr>
          <w:rFonts w:ascii="Calibri" w:eastAsia="Calibri" w:hAnsi="Calibri" w:cs="Calibri"/>
          <w:sz w:val="16"/>
          <w:szCs w:val="16"/>
        </w:rPr>
        <w:t xml:space="preserve"> 20,160,222,143,</w:t>
      </w:r>
      <w:r>
        <w:rPr>
          <w:rFonts w:ascii="Calibri" w:eastAsia="Calibri" w:hAnsi="Calibri" w:cs="Calibri"/>
          <w:b/>
          <w:sz w:val="16"/>
          <w:szCs w:val="16"/>
        </w:rPr>
        <w:t xml:space="preserve"> 2016</w:t>
      </w:r>
    </w:p>
    <w:p w:rsidR="00F27C1E" w:rsidRDefault="00F27C1E">
      <w:pPr>
        <w:spacing w:line="240" w:lineRule="auto"/>
        <w:contextualSpacing w:val="0"/>
        <w:rPr>
          <w:rFonts w:ascii="Times New Roman" w:eastAsia="Times New Roman" w:hAnsi="Times New Roman" w:cs="Times New Roman"/>
          <w:sz w:val="24"/>
          <w:szCs w:val="24"/>
        </w:rPr>
      </w:pPr>
    </w:p>
    <w:sectPr w:rsidR="00F27C1E">
      <w:type w:val="continuous"/>
      <w:pgSz w:w="11909" w:h="16834"/>
      <w:pgMar w:top="1440" w:right="1440" w:bottom="1440" w:left="1440" w:header="0" w:footer="720" w:gutter="0"/>
      <w:cols w:num="2" w:space="720" w:equalWidth="0">
        <w:col w:w="4464" w:space="708"/>
        <w:col w:w="4464"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1C1CA7"/>
    <w:multiLevelType w:val="multilevel"/>
    <w:tmpl w:val="B6D8ED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35575A5"/>
    <w:multiLevelType w:val="multilevel"/>
    <w:tmpl w:val="1922A6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4"/>
    <w:compatSetting w:name="useWord2013TrackBottomHyphenation" w:uri="http://schemas.microsoft.com/office/word" w:val="1"/>
  </w:compat>
  <w:rsids>
    <w:rsidRoot w:val="00F27C1E"/>
    <w:rsid w:val="00554EEF"/>
    <w:rsid w:val="00F27C1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E4FDFB-0BF4-4DAF-A224-2E5831B5F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s" w:eastAsia="es-AR" w:bidi="ar-SA"/>
      </w:rPr>
    </w:rPrDefault>
    <w:pPrDefault>
      <w:pPr>
        <w:spacing w:line="276" w:lineRule="auto"/>
        <w:contextualSpacing/>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ilautorexpositor@comat.edu.a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1107</Words>
  <Characters>6094</Characters>
  <Application>Microsoft Office Word</Application>
  <DocSecurity>0</DocSecurity>
  <Lines>50</Lines>
  <Paragraphs>14</Paragraphs>
  <ScaleCrop>false</ScaleCrop>
  <Company/>
  <LinksUpToDate>false</LinksUpToDate>
  <CharactersWithSpaces>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Federico Trupp</cp:lastModifiedBy>
  <cp:revision>2</cp:revision>
  <dcterms:created xsi:type="dcterms:W3CDTF">2018-10-20T19:16:00Z</dcterms:created>
  <dcterms:modified xsi:type="dcterms:W3CDTF">2018-10-20T19:17:00Z</dcterms:modified>
</cp:coreProperties>
</file>