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C5D" w:rsidRPr="006F6C5D" w:rsidRDefault="007F1212" w:rsidP="00494130">
      <w:pPr>
        <w:pStyle w:val="Ttulo1"/>
        <w:spacing w:before="170"/>
        <w:ind w:left="0"/>
        <w:rPr>
          <w:color w:val="337AB7"/>
        </w:rPr>
      </w:pPr>
      <w:r>
        <w:rPr>
          <w:color w:val="337AB7"/>
        </w:rPr>
        <w:t>Bismuth additives for silicon oils</w:t>
      </w:r>
      <w:r w:rsidR="006F6C5D">
        <w:rPr>
          <w:color w:val="337AB7"/>
        </w:rPr>
        <w:t xml:space="preserve"> as a “green” alternative</w:t>
      </w:r>
    </w:p>
    <w:p w:rsidR="007F1212" w:rsidRPr="007F1212" w:rsidRDefault="007F1212" w:rsidP="00B86B48">
      <w:pPr>
        <w:pStyle w:val="Textoindependiente"/>
        <w:spacing w:before="73" w:line="198" w:lineRule="exact"/>
        <w:ind w:left="100" w:right="5987"/>
        <w:jc w:val="both"/>
        <w:rPr>
          <w:rFonts w:ascii="Arial"/>
          <w:lang w:val="es-AR"/>
        </w:rPr>
      </w:pPr>
      <w:r w:rsidRPr="007F1212">
        <w:rPr>
          <w:rFonts w:ascii="Arial"/>
          <w:lang w:val="es-AR"/>
        </w:rPr>
        <w:t>Camila M</w:t>
      </w:r>
      <w:r w:rsidRPr="007F1212">
        <w:rPr>
          <w:rFonts w:ascii="Arial"/>
          <w:lang w:val="es-AR"/>
        </w:rPr>
        <w:t>ü</w:t>
      </w:r>
      <w:r w:rsidRPr="007F1212">
        <w:rPr>
          <w:rFonts w:ascii="Arial"/>
          <w:lang w:val="es-AR"/>
        </w:rPr>
        <w:t>ller, PLAPIQUI (DIQ-UNS), Argentina.</w:t>
      </w:r>
    </w:p>
    <w:p w:rsidR="007F1212" w:rsidRPr="007F1212" w:rsidRDefault="007F1212" w:rsidP="00B86B48">
      <w:pPr>
        <w:pStyle w:val="Textoindependiente"/>
        <w:spacing w:before="73" w:line="198" w:lineRule="exact"/>
        <w:ind w:left="100" w:right="5987"/>
        <w:jc w:val="both"/>
        <w:rPr>
          <w:rFonts w:ascii="Arial"/>
          <w:lang w:val="es-AR"/>
        </w:rPr>
      </w:pPr>
      <w:r w:rsidRPr="007F1212">
        <w:rPr>
          <w:rFonts w:ascii="Arial"/>
          <w:lang w:val="es-AR"/>
        </w:rPr>
        <w:t xml:space="preserve">Mariana </w:t>
      </w:r>
      <w:proofErr w:type="spellStart"/>
      <w:r w:rsidRPr="007F1212">
        <w:rPr>
          <w:rFonts w:ascii="Arial"/>
          <w:lang w:val="es-AR"/>
        </w:rPr>
        <w:t>Dennehy</w:t>
      </w:r>
      <w:proofErr w:type="spellEnd"/>
      <w:r w:rsidRPr="007F1212">
        <w:rPr>
          <w:rFonts w:ascii="Arial"/>
          <w:lang w:val="es-AR"/>
        </w:rPr>
        <w:t>, INQUISUR</w:t>
      </w:r>
      <w:r w:rsidR="005973B9" w:rsidRPr="007F1212">
        <w:rPr>
          <w:rFonts w:ascii="Arial"/>
          <w:lang w:val="es-AR"/>
        </w:rPr>
        <w:t xml:space="preserve"> </w:t>
      </w:r>
      <w:r w:rsidRPr="007F1212">
        <w:rPr>
          <w:rFonts w:ascii="Arial"/>
          <w:lang w:val="es-AR"/>
        </w:rPr>
        <w:t>(UNS)</w:t>
      </w:r>
      <w:r>
        <w:rPr>
          <w:rFonts w:ascii="Arial"/>
          <w:lang w:val="es-AR"/>
        </w:rPr>
        <w:t xml:space="preserve">, </w:t>
      </w:r>
      <w:r w:rsidRPr="007F1212">
        <w:rPr>
          <w:rFonts w:ascii="Arial"/>
          <w:lang w:val="es-AR"/>
        </w:rPr>
        <w:t>Argentina.</w:t>
      </w:r>
    </w:p>
    <w:p w:rsidR="007F1212" w:rsidRPr="007F1212" w:rsidRDefault="007F1212" w:rsidP="00B86B48">
      <w:pPr>
        <w:pStyle w:val="Textoindependiente"/>
        <w:spacing w:before="73" w:line="198" w:lineRule="exact"/>
        <w:ind w:left="100" w:right="5987"/>
        <w:jc w:val="both"/>
        <w:rPr>
          <w:rFonts w:ascii="Arial"/>
          <w:lang w:val="es-AR"/>
        </w:rPr>
      </w:pPr>
      <w:r w:rsidRPr="007F1212">
        <w:rPr>
          <w:rFonts w:ascii="Arial"/>
          <w:lang w:val="es-AR"/>
        </w:rPr>
        <w:t>Andr</w:t>
      </w:r>
      <w:r w:rsidRPr="007F1212">
        <w:rPr>
          <w:rFonts w:ascii="Arial"/>
          <w:lang w:val="es-AR"/>
        </w:rPr>
        <w:t>é</w:t>
      </w:r>
      <w:r w:rsidRPr="007F1212">
        <w:rPr>
          <w:rFonts w:ascii="Arial"/>
          <w:lang w:val="es-AR"/>
        </w:rPr>
        <w:t xml:space="preserve">s </w:t>
      </w:r>
      <w:proofErr w:type="spellStart"/>
      <w:r w:rsidRPr="007F1212">
        <w:rPr>
          <w:rFonts w:ascii="Arial"/>
          <w:lang w:val="es-AR"/>
        </w:rPr>
        <w:t>Ciolino</w:t>
      </w:r>
      <w:proofErr w:type="spellEnd"/>
      <w:r w:rsidRPr="007F1212">
        <w:rPr>
          <w:rFonts w:ascii="Arial"/>
          <w:lang w:val="es-AR"/>
        </w:rPr>
        <w:t>, PLAPIQUI (DIQ-UNS)</w:t>
      </w:r>
      <w:r>
        <w:rPr>
          <w:rFonts w:ascii="Arial"/>
          <w:lang w:val="es-AR"/>
        </w:rPr>
        <w:t xml:space="preserve">, </w:t>
      </w:r>
      <w:r w:rsidRPr="007F1212">
        <w:rPr>
          <w:rFonts w:ascii="Arial"/>
          <w:lang w:val="es-AR"/>
        </w:rPr>
        <w:t>Argentina.</w:t>
      </w:r>
    </w:p>
    <w:p w:rsidR="005973B9" w:rsidRDefault="007F1212" w:rsidP="00B86B48">
      <w:pPr>
        <w:pStyle w:val="Textoindependiente"/>
        <w:spacing w:before="73" w:line="198" w:lineRule="exact"/>
        <w:ind w:left="100" w:right="5987"/>
        <w:jc w:val="both"/>
        <w:rPr>
          <w:rFonts w:ascii="Arial"/>
        </w:rPr>
      </w:pPr>
      <w:r>
        <w:rPr>
          <w:rFonts w:ascii="Arial"/>
        </w:rPr>
        <w:t xml:space="preserve">Walter </w:t>
      </w:r>
      <w:proofErr w:type="spellStart"/>
      <w:r>
        <w:rPr>
          <w:rFonts w:ascii="Arial"/>
        </w:rPr>
        <w:t>Tuckart</w:t>
      </w:r>
      <w:proofErr w:type="spellEnd"/>
      <w:r>
        <w:rPr>
          <w:rFonts w:ascii="Arial"/>
        </w:rPr>
        <w:t>, IFISUR (UNS) PhD,</w:t>
      </w:r>
      <w:r w:rsidRPr="007F1212">
        <w:rPr>
          <w:rFonts w:ascii="Arial"/>
        </w:rPr>
        <w:t xml:space="preserve"> </w:t>
      </w:r>
      <w:r>
        <w:rPr>
          <w:rFonts w:ascii="Arial"/>
        </w:rPr>
        <w:t xml:space="preserve">Argentina. </w:t>
      </w:r>
    </w:p>
    <w:p w:rsidR="00AE3E37" w:rsidRDefault="006D061B">
      <w:pPr>
        <w:pStyle w:val="Textoindependiente"/>
        <w:rPr>
          <w:rFonts w:ascii="Arial"/>
          <w:sz w:val="20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3397250</wp:posOffset>
                </wp:positionH>
                <wp:positionV relativeFrom="paragraph">
                  <wp:posOffset>146685</wp:posOffset>
                </wp:positionV>
                <wp:extent cx="3362325" cy="285750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00E8" w:rsidRDefault="000F5A53" w:rsidP="00F500E8">
                            <w:pPr>
                              <w:pStyle w:val="Ttulo3"/>
                              <w:spacing w:before="74"/>
                              <w:ind w:left="0"/>
                              <w:jc w:val="center"/>
                              <w:rPr>
                                <w:rFonts w:ascii="Tw Cen MT" w:eastAsia="Tw Cen MT" w:hAnsi="Tw Cen MT" w:cs="Tw Cen MT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0F5A53">
                              <w:rPr>
                                <w:rFonts w:ascii="Tw Cen MT" w:eastAsia="Tw Cen MT" w:hAnsi="Tw Cen MT" w:cs="Tw Cen MT"/>
                                <w:bCs w:val="0"/>
                                <w:noProof/>
                                <w:sz w:val="18"/>
                                <w:szCs w:val="18"/>
                                <w:lang w:val="es-AR" w:eastAsia="es-AR"/>
                              </w:rPr>
                              <w:drawing>
                                <wp:inline distT="0" distB="0" distL="0" distR="0">
                                  <wp:extent cx="3179445" cy="2375341"/>
                                  <wp:effectExtent l="0" t="0" r="1905" b="0"/>
                                  <wp:docPr id="2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l="7780" t="9241" r="13501" b="594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9445" cy="23753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500E8" w:rsidRPr="00F500E8" w:rsidRDefault="00F500E8" w:rsidP="00F500E8">
                            <w:pPr>
                              <w:pStyle w:val="Ttulo3"/>
                              <w:spacing w:before="74"/>
                              <w:ind w:left="0"/>
                              <w:jc w:val="center"/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</w:pPr>
                            <w:r w:rsidRPr="00DB3B02">
                              <w:rPr>
                                <w:rFonts w:ascii="Tw Cen MT" w:eastAsia="Tw Cen MT" w:hAnsi="Tw Cen MT" w:cs="Tw Cen MT"/>
                                <w:bCs w:val="0"/>
                                <w:sz w:val="18"/>
                                <w:szCs w:val="18"/>
                              </w:rPr>
                              <w:t>Figure 1.</w:t>
                            </w:r>
                            <w:r w:rsidRPr="00DB3B02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F5A53" w:rsidRPr="000F5A53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Wear </w:t>
                            </w:r>
                            <w:r w:rsidR="00252E32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scar </w:t>
                            </w:r>
                            <w:r w:rsidR="000F5A53" w:rsidRPr="000F5A53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area vs. </w:t>
                            </w:r>
                            <w:proofErr w:type="gramStart"/>
                            <w:r w:rsidR="000F5A53" w:rsidRPr="000F5A53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>wt%</w:t>
                            </w:r>
                            <w:proofErr w:type="gramEnd"/>
                            <w:r w:rsidR="000F5A53" w:rsidRPr="000F5A53">
                              <w:rPr>
                                <w:rFonts w:ascii="Tw Cen MT" w:eastAsia="Tw Cen MT" w:hAnsi="Tw Cen MT" w:cs="Tw Cen MT"/>
                                <w:b w:val="0"/>
                                <w:bCs w:val="0"/>
                                <w:sz w:val="18"/>
                                <w:szCs w:val="18"/>
                              </w:rPr>
                              <w:t xml:space="preserve"> of additive (error bars referes to standard error).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67.5pt;margin-top:11.55pt;width:264.75pt;height:2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" stroked="f">
                <v:textbox>
                  <w:txbxContent>
                    <w:p w:rsidR="00F500E8" w:rsidRDefault="000F5A53" w:rsidP="00F500E8">
                      <w:pPr>
                        <w:pStyle w:val="Ttulo3"/>
                        <w:spacing w:before="74"/>
                        <w:ind w:left="0"/>
                        <w:jc w:val="center"/>
                        <w:rPr>
                          <w:rFonts w:ascii="Tw Cen MT" w:eastAsia="Tw Cen MT" w:hAnsi="Tw Cen MT" w:cs="Tw Cen MT"/>
                          <w:bCs w:val="0"/>
                          <w:sz w:val="18"/>
                          <w:szCs w:val="18"/>
                        </w:rPr>
                      </w:pPr>
                      <w:r w:rsidRPr="000F5A53">
                        <w:rPr>
                          <w:rFonts w:ascii="Tw Cen MT" w:eastAsia="Tw Cen MT" w:hAnsi="Tw Cen MT" w:cs="Tw Cen MT"/>
                          <w:bCs w:val="0"/>
                          <w:noProof/>
                          <w:sz w:val="18"/>
                          <w:szCs w:val="18"/>
                          <w:lang w:val="es-AR" w:eastAsia="es-AR"/>
                        </w:rPr>
                        <w:drawing>
                          <wp:inline distT="0" distB="0" distL="0" distR="0">
                            <wp:extent cx="3179445" cy="2375341"/>
                            <wp:effectExtent l="0" t="0" r="1905" b="0"/>
                            <wp:docPr id="2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 l="7780" t="9241" r="13501" b="594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79445" cy="237534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500E8" w:rsidRPr="00F500E8" w:rsidRDefault="00F500E8" w:rsidP="00F500E8">
                      <w:pPr>
                        <w:pStyle w:val="Ttulo3"/>
                        <w:spacing w:before="74"/>
                        <w:ind w:left="0"/>
                        <w:jc w:val="center"/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</w:pPr>
                      <w:r w:rsidRPr="00DB3B02">
                        <w:rPr>
                          <w:rFonts w:ascii="Tw Cen MT" w:eastAsia="Tw Cen MT" w:hAnsi="Tw Cen MT" w:cs="Tw Cen MT"/>
                          <w:bCs w:val="0"/>
                          <w:sz w:val="18"/>
                          <w:szCs w:val="18"/>
                        </w:rPr>
                        <w:t>Figure 1.</w:t>
                      </w:r>
                      <w:r w:rsidRPr="00DB3B02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 xml:space="preserve"> </w:t>
                      </w:r>
                      <w:r w:rsidR="000F5A53" w:rsidRPr="000F5A53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 xml:space="preserve">Wear </w:t>
                      </w:r>
                      <w:r w:rsidR="00252E32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 xml:space="preserve">scar </w:t>
                      </w:r>
                      <w:r w:rsidR="000F5A53" w:rsidRPr="000F5A53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 xml:space="preserve">area vs. </w:t>
                      </w:r>
                      <w:proofErr w:type="gramStart"/>
                      <w:r w:rsidR="000F5A53" w:rsidRPr="000F5A53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>wt%</w:t>
                      </w:r>
                      <w:proofErr w:type="gramEnd"/>
                      <w:r w:rsidR="000F5A53" w:rsidRPr="000F5A53">
                        <w:rPr>
                          <w:rFonts w:ascii="Tw Cen MT" w:eastAsia="Tw Cen MT" w:hAnsi="Tw Cen MT" w:cs="Tw Cen MT"/>
                          <w:b w:val="0"/>
                          <w:bCs w:val="0"/>
                          <w:sz w:val="18"/>
                          <w:szCs w:val="18"/>
                        </w:rPr>
                        <w:t xml:space="preserve"> of additive (error bars referes to standard error).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7F1212" w:rsidRDefault="00530A84" w:rsidP="00F500E8">
      <w:pPr>
        <w:pStyle w:val="Textoindependiente"/>
        <w:spacing w:before="90" w:line="280" w:lineRule="auto"/>
        <w:ind w:left="100"/>
        <w:jc w:val="both"/>
      </w:pPr>
      <w:r>
        <w:t>Fluids formulations with good properties were developed by using an environmentally friendly additive. The performance of these formulations was studied at high and low contact pressure conditions on steel/s</w:t>
      </w:r>
      <w:r w:rsidR="00B86B48">
        <w:t>teel and polymer/steel systems.</w:t>
      </w:r>
      <w:r w:rsidR="00F500E8">
        <w:t xml:space="preserve"> </w:t>
      </w:r>
      <w:r>
        <w:t>Bismuth (III) sulfide</w:t>
      </w:r>
      <w:r w:rsidR="00DB3B02">
        <w:t xml:space="preserve"> powder</w:t>
      </w:r>
      <w:r>
        <w:t xml:space="preserve"> (Bi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 xml:space="preserve">) was obtained by employing </w:t>
      </w:r>
      <w:proofErr w:type="spellStart"/>
      <w:r>
        <w:t>solvothermal</w:t>
      </w:r>
      <w:proofErr w:type="spellEnd"/>
      <w:r>
        <w:t xml:space="preserve"> synthesis procedures. An </w:t>
      </w:r>
      <w:proofErr w:type="spellStart"/>
      <w:r>
        <w:t>orthorrombic</w:t>
      </w:r>
      <w:proofErr w:type="spellEnd"/>
      <w:r>
        <w:t xml:space="preserve"> crystal lattice (DRX) and a high-purity product (FRX) was evidenced for the powder obtained, which was added to a vinyl-terminated silicone fluid to obtain different </w:t>
      </w:r>
      <w:proofErr w:type="gramStart"/>
      <w:r>
        <w:t>wt%</w:t>
      </w:r>
      <w:proofErr w:type="gramEnd"/>
      <w:r>
        <w:t xml:space="preserve"> mixtures. The </w:t>
      </w:r>
      <w:proofErr w:type="spellStart"/>
      <w:r>
        <w:t>tribological</w:t>
      </w:r>
      <w:proofErr w:type="spellEnd"/>
      <w:r>
        <w:t xml:space="preserve"> performance of the formulations prepared was studied </w:t>
      </w:r>
      <w:bookmarkStart w:id="0" w:name="_GoBack"/>
      <w:bookmarkEnd w:id="0"/>
      <w:r>
        <w:t>from Reichert´s (steel/steel system) and block on ring</w:t>
      </w:r>
      <w:r w:rsidR="00B86B48">
        <w:t xml:space="preserve"> (polymer/steel</w:t>
      </w:r>
      <w:r>
        <w:t xml:space="preserve"> tests), according to standardized methodologies. The results obtained for these formulations were compared with those formulations prepared with commercial 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>, commercial molybdenum (IV) sulfide (MoS</w:t>
      </w:r>
      <w:r w:rsidRPr="00DB3B02">
        <w:rPr>
          <w:vertAlign w:val="subscript"/>
        </w:rPr>
        <w:t>2</w:t>
      </w:r>
      <w:r>
        <w:t>) and graphite.</w:t>
      </w:r>
      <w:r w:rsidR="00B86B48">
        <w:t xml:space="preserve"> </w:t>
      </w:r>
      <w:r w:rsidR="00D634D0">
        <w:t>L</w:t>
      </w:r>
      <w:r>
        <w:t xml:space="preserve">ubricity properties increased when </w:t>
      </w:r>
      <w:proofErr w:type="spellStart"/>
      <w:r>
        <w:t>wt</w:t>
      </w:r>
      <w:proofErr w:type="spellEnd"/>
      <w:r>
        <w:t xml:space="preserve">% of </w:t>
      </w:r>
      <w:proofErr w:type="spellStart"/>
      <w:r>
        <w:t>s</w:t>
      </w:r>
      <w:r w:rsidR="00DB3B02">
        <w:t>olvothermal</w:t>
      </w:r>
      <w:proofErr w:type="spellEnd"/>
      <w:r>
        <w:t xml:space="preserve"> 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 xml:space="preserve"> increased. The wear area decreased up to 90% according to Reichert´s tests. In addition, it was observed that </w:t>
      </w:r>
      <w:proofErr w:type="spellStart"/>
      <w:r>
        <w:t>s</w:t>
      </w:r>
      <w:r w:rsidR="00DB3B02">
        <w:t>olvothermal</w:t>
      </w:r>
      <w:proofErr w:type="spellEnd"/>
      <w:r>
        <w:t xml:space="preserve"> 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 xml:space="preserve"> shows a better </w:t>
      </w:r>
      <w:proofErr w:type="spellStart"/>
      <w:r>
        <w:t>tribological</w:t>
      </w:r>
      <w:proofErr w:type="spellEnd"/>
      <w:r>
        <w:t xml:space="preserve"> behavior when compared to commercial 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>, MoS</w:t>
      </w:r>
      <w:r w:rsidRPr="00DB3B02">
        <w:rPr>
          <w:vertAlign w:val="subscript"/>
        </w:rPr>
        <w:t>2</w:t>
      </w:r>
      <w:r>
        <w:t>, and graphite. These results show the possibility to replace lead (</w:t>
      </w:r>
      <w:proofErr w:type="spellStart"/>
      <w:r>
        <w:t>Pb</w:t>
      </w:r>
      <w:proofErr w:type="spellEnd"/>
      <w:r>
        <w:t>) or molybdenum (Mo) derivatives in lubricants´ formulations by an enviro</w:t>
      </w:r>
      <w:r w:rsidR="00DB3B02">
        <w:t>n</w:t>
      </w:r>
      <w:r>
        <w:t xml:space="preserve">mentally friendly additive, suitable for extreme pressure (EP) formulations. Moreover, </w:t>
      </w:r>
      <w:proofErr w:type="spellStart"/>
      <w:r>
        <w:t>solvothermal</w:t>
      </w:r>
      <w:proofErr w:type="spellEnd"/>
      <w:r>
        <w:t xml:space="preserve"> Bi</w:t>
      </w:r>
      <w:r w:rsidRPr="00DB3B02">
        <w:rPr>
          <w:vertAlign w:val="subscript"/>
        </w:rPr>
        <w:t>2</w:t>
      </w:r>
      <w:r>
        <w:t>S</w:t>
      </w:r>
      <w:r w:rsidRPr="00DB3B02">
        <w:rPr>
          <w:vertAlign w:val="subscript"/>
        </w:rPr>
        <w:t>3</w:t>
      </w:r>
      <w:r>
        <w:t xml:space="preserve"> displayed an excellent performance in silicon oil formulations when compared to commercially used additives</w:t>
      </w:r>
      <w:r w:rsidR="00DB3B02">
        <w:t xml:space="preserve"> that opens a window for its use in lubricant´s formulations at high-temperatures.</w:t>
      </w:r>
    </w:p>
    <w:p w:rsidR="00AE3E37" w:rsidRDefault="00AE3E37" w:rsidP="00B86B48">
      <w:pPr>
        <w:pStyle w:val="Ttulo3"/>
        <w:spacing w:before="74"/>
        <w:ind w:left="0"/>
        <w:jc w:val="center"/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D634D0" w:rsidRPr="00B86B48" w:rsidRDefault="00D634D0" w:rsidP="00D634D0">
      <w:pPr>
        <w:pStyle w:val="Prrafodelista"/>
        <w:numPr>
          <w:ilvl w:val="0"/>
          <w:numId w:val="3"/>
        </w:numPr>
        <w:spacing w:line="276" w:lineRule="auto"/>
        <w:rPr>
          <w:sz w:val="18"/>
        </w:rPr>
      </w:pPr>
      <w:r w:rsidRPr="00B86B48">
        <w:rPr>
          <w:sz w:val="18"/>
        </w:rPr>
        <w:t xml:space="preserve">Li, Y., Wei, F., Ma, Y., Zhang, H., </w:t>
      </w:r>
      <w:proofErr w:type="gramStart"/>
      <w:r w:rsidRPr="00B86B48">
        <w:rPr>
          <w:sz w:val="18"/>
        </w:rPr>
        <w:t>Gao</w:t>
      </w:r>
      <w:proofErr w:type="gramEnd"/>
      <w:r w:rsidRPr="00B86B48">
        <w:rPr>
          <w:sz w:val="18"/>
        </w:rPr>
        <w:t xml:space="preserve">, Z., Dai, L. and Qin, G. (2013), “Selected-Control Hydrothermal Synthesis and </w:t>
      </w:r>
      <w:proofErr w:type="spellStart"/>
      <w:r w:rsidRPr="00B86B48">
        <w:rPr>
          <w:sz w:val="18"/>
        </w:rPr>
        <w:t>Photoresponse</w:t>
      </w:r>
      <w:proofErr w:type="spellEnd"/>
      <w:r w:rsidRPr="00B86B48">
        <w:rPr>
          <w:sz w:val="18"/>
        </w:rPr>
        <w:t xml:space="preserve"> Properties of Bi</w:t>
      </w:r>
      <w:r w:rsidRPr="00B86B48">
        <w:rPr>
          <w:sz w:val="18"/>
          <w:vertAlign w:val="subscript"/>
        </w:rPr>
        <w:t>2</w:t>
      </w:r>
      <w:r w:rsidRPr="00B86B48">
        <w:rPr>
          <w:sz w:val="18"/>
        </w:rPr>
        <w:t>S</w:t>
      </w:r>
      <w:r w:rsidRPr="00B86B48">
        <w:rPr>
          <w:sz w:val="18"/>
          <w:vertAlign w:val="subscript"/>
        </w:rPr>
        <w:t>3</w:t>
      </w:r>
      <w:r w:rsidRPr="00B86B48">
        <w:rPr>
          <w:sz w:val="18"/>
        </w:rPr>
        <w:t xml:space="preserve"> micro/nanocrystals”, </w:t>
      </w:r>
      <w:proofErr w:type="spellStart"/>
      <w:r w:rsidRPr="00B86B48">
        <w:rPr>
          <w:sz w:val="18"/>
        </w:rPr>
        <w:t>Cryst</w:t>
      </w:r>
      <w:proofErr w:type="spellEnd"/>
      <w:r w:rsidRPr="00B86B48">
        <w:rPr>
          <w:sz w:val="18"/>
        </w:rPr>
        <w:t xml:space="preserve">. Eng. </w:t>
      </w:r>
      <w:proofErr w:type="spellStart"/>
      <w:r w:rsidRPr="00B86B48">
        <w:rPr>
          <w:sz w:val="18"/>
        </w:rPr>
        <w:t>Comm</w:t>
      </w:r>
      <w:proofErr w:type="spellEnd"/>
      <w:r w:rsidRPr="00B86B48">
        <w:rPr>
          <w:sz w:val="18"/>
        </w:rPr>
        <w:t>, Vol. 15 No. 33, pp. 6611-6616.</w:t>
      </w:r>
    </w:p>
    <w:p w:rsidR="005973B9" w:rsidRPr="00B86B48" w:rsidRDefault="00D634D0" w:rsidP="00B86B48">
      <w:pPr>
        <w:pStyle w:val="Prrafodelista"/>
        <w:numPr>
          <w:ilvl w:val="0"/>
          <w:numId w:val="3"/>
        </w:numPr>
        <w:spacing w:line="276" w:lineRule="auto"/>
        <w:rPr>
          <w:sz w:val="18"/>
        </w:rPr>
      </w:pPr>
      <w:r w:rsidRPr="00B86B48">
        <w:rPr>
          <w:sz w:val="18"/>
        </w:rPr>
        <w:t xml:space="preserve">Xu, X., Hu, J., Yang, S., </w:t>
      </w:r>
      <w:proofErr w:type="spellStart"/>
      <w:r w:rsidRPr="00B86B48">
        <w:rPr>
          <w:sz w:val="18"/>
        </w:rPr>
        <w:t>Xie</w:t>
      </w:r>
      <w:proofErr w:type="spellEnd"/>
      <w:r w:rsidRPr="00B86B48">
        <w:rPr>
          <w:sz w:val="18"/>
        </w:rPr>
        <w:t xml:space="preserve">, F. and </w:t>
      </w:r>
      <w:proofErr w:type="spellStart"/>
      <w:r w:rsidRPr="00B86B48">
        <w:rPr>
          <w:sz w:val="18"/>
        </w:rPr>
        <w:t>Guo</w:t>
      </w:r>
      <w:proofErr w:type="spellEnd"/>
      <w:r w:rsidRPr="00B86B48">
        <w:rPr>
          <w:sz w:val="18"/>
        </w:rPr>
        <w:t xml:space="preserve">, L. (2016), “Extreme Pressure Synergistic Mechanism of Bismuth </w:t>
      </w:r>
      <w:proofErr w:type="spellStart"/>
      <w:r w:rsidRPr="00B86B48">
        <w:rPr>
          <w:sz w:val="18"/>
        </w:rPr>
        <w:t>Naphthenate</w:t>
      </w:r>
      <w:proofErr w:type="spellEnd"/>
      <w:r w:rsidRPr="00B86B48">
        <w:rPr>
          <w:sz w:val="18"/>
        </w:rPr>
        <w:t xml:space="preserve"> and Sulfurized Isobutene Additives”, Surface Review and Letters, Vol. 24 No. 6, pp. 1–12.</w:t>
      </w:r>
    </w:p>
    <w:p w:rsidR="005973B9" w:rsidRPr="006F6C5D" w:rsidRDefault="005973B9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F6C5D">
        <w:rPr>
          <w:sz w:val="18"/>
        </w:rPr>
        <w:t>Heilig</w:t>
      </w:r>
      <w:proofErr w:type="spellEnd"/>
      <w:r w:rsidRPr="006F6C5D">
        <w:rPr>
          <w:sz w:val="18"/>
        </w:rPr>
        <w:t xml:space="preserve"> M, </w:t>
      </w:r>
      <w:proofErr w:type="spellStart"/>
      <w:r w:rsidRPr="006F6C5D">
        <w:rPr>
          <w:sz w:val="18"/>
        </w:rPr>
        <w:t>Egli</w:t>
      </w:r>
      <w:proofErr w:type="spellEnd"/>
      <w:r w:rsidRPr="006F6C5D">
        <w:rPr>
          <w:sz w:val="18"/>
        </w:rPr>
        <w:t xml:space="preserve"> M (2006) Pharmacological treatment of alcohol dependence: </w:t>
      </w:r>
      <w:r w:rsidRPr="006F6C5D">
        <w:rPr>
          <w:spacing w:val="-4"/>
          <w:sz w:val="18"/>
        </w:rPr>
        <w:t xml:space="preserve">Target </w:t>
      </w:r>
      <w:r w:rsidRPr="006F6C5D">
        <w:rPr>
          <w:sz w:val="18"/>
        </w:rPr>
        <w:t>symptoms and target mechanisms. Pharmacology and therapeutics 111:855-876.</w:t>
      </w:r>
    </w:p>
    <w:p w:rsidR="005973B9" w:rsidRPr="006F6C5D" w:rsidRDefault="005973B9" w:rsidP="005973B9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6F6C5D">
        <w:rPr>
          <w:sz w:val="18"/>
        </w:rPr>
        <w:t>Li</w:t>
      </w:r>
      <w:r w:rsidR="004B73AC" w:rsidRPr="006F6C5D">
        <w:rPr>
          <w:sz w:val="18"/>
        </w:rPr>
        <w:t xml:space="preserve"> </w:t>
      </w:r>
      <w:r w:rsidRPr="006F6C5D">
        <w:rPr>
          <w:sz w:val="18"/>
        </w:rPr>
        <w:t xml:space="preserve">X, </w:t>
      </w:r>
      <w:proofErr w:type="spellStart"/>
      <w:r w:rsidRPr="006F6C5D">
        <w:rPr>
          <w:sz w:val="18"/>
        </w:rPr>
        <w:t>SchwachaMG</w:t>
      </w:r>
      <w:proofErr w:type="spellEnd"/>
      <w:r w:rsidRPr="006F6C5D">
        <w:rPr>
          <w:sz w:val="18"/>
        </w:rPr>
        <w:t xml:space="preserve">, </w:t>
      </w:r>
      <w:proofErr w:type="spellStart"/>
      <w:r w:rsidRPr="006F6C5D">
        <w:rPr>
          <w:sz w:val="18"/>
        </w:rPr>
        <w:t>Chaudry</w:t>
      </w:r>
      <w:proofErr w:type="spellEnd"/>
      <w:r w:rsidR="004B73AC" w:rsidRPr="006F6C5D">
        <w:rPr>
          <w:sz w:val="18"/>
        </w:rPr>
        <w:t xml:space="preserve"> </w:t>
      </w:r>
      <w:r w:rsidRPr="006F6C5D">
        <w:rPr>
          <w:sz w:val="18"/>
        </w:rPr>
        <w:t>IH, Choudhry</w:t>
      </w:r>
      <w:r w:rsidR="004B73AC" w:rsidRPr="006F6C5D">
        <w:rPr>
          <w:sz w:val="18"/>
        </w:rPr>
        <w:t xml:space="preserve"> </w:t>
      </w:r>
      <w:r w:rsidRPr="006F6C5D">
        <w:rPr>
          <w:sz w:val="18"/>
        </w:rPr>
        <w:t>MA (2008)</w:t>
      </w:r>
      <w:r w:rsidR="004B73AC" w:rsidRPr="006F6C5D">
        <w:rPr>
          <w:sz w:val="18"/>
        </w:rPr>
        <w:t xml:space="preserve"> </w:t>
      </w:r>
      <w:proofErr w:type="gramStart"/>
      <w:r w:rsidRPr="006F6C5D">
        <w:rPr>
          <w:sz w:val="18"/>
        </w:rPr>
        <w:t>Acute</w:t>
      </w:r>
      <w:proofErr w:type="gramEnd"/>
      <w:r w:rsidR="004B73AC" w:rsidRPr="006F6C5D">
        <w:rPr>
          <w:sz w:val="18"/>
        </w:rPr>
        <w:t xml:space="preserve"> </w:t>
      </w:r>
      <w:r w:rsidRPr="006F6C5D">
        <w:rPr>
          <w:sz w:val="18"/>
        </w:rPr>
        <w:t>alcohol intoxication potentiates neutrophil-mediated intestinal tissue damage after burn injury. Shock 29:377.</w:t>
      </w:r>
    </w:p>
    <w:p w:rsidR="005973B9" w:rsidRPr="006F6C5D" w:rsidRDefault="005973B9" w:rsidP="005973B9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6F6C5D">
        <w:rPr>
          <w:sz w:val="18"/>
        </w:rPr>
        <w:t xml:space="preserve">Room R, </w:t>
      </w:r>
      <w:proofErr w:type="spellStart"/>
      <w:r w:rsidRPr="006F6C5D">
        <w:rPr>
          <w:sz w:val="18"/>
        </w:rPr>
        <w:t>Babor</w:t>
      </w:r>
      <w:r w:rsidRPr="006F6C5D">
        <w:rPr>
          <w:spacing w:val="-10"/>
          <w:sz w:val="18"/>
        </w:rPr>
        <w:t>T</w:t>
      </w:r>
      <w:proofErr w:type="spellEnd"/>
      <w:r w:rsidRPr="006F6C5D">
        <w:rPr>
          <w:spacing w:val="-10"/>
          <w:sz w:val="18"/>
        </w:rPr>
        <w:t xml:space="preserve">, </w:t>
      </w:r>
      <w:proofErr w:type="spellStart"/>
      <w:r w:rsidRPr="006F6C5D">
        <w:rPr>
          <w:sz w:val="18"/>
        </w:rPr>
        <w:t>Rehm</w:t>
      </w:r>
      <w:proofErr w:type="spellEnd"/>
      <w:r w:rsidRPr="006F6C5D">
        <w:rPr>
          <w:sz w:val="18"/>
        </w:rPr>
        <w:t xml:space="preserve"> J (2005) Alcohol and public health. Lancet</w:t>
      </w:r>
    </w:p>
    <w:p w:rsidR="005973B9" w:rsidRPr="006F6C5D" w:rsidRDefault="005973B9" w:rsidP="00C55FF0">
      <w:pPr>
        <w:pStyle w:val="Textoindependiente"/>
        <w:spacing w:line="218" w:lineRule="exact"/>
        <w:ind w:left="383"/>
        <w:rPr>
          <w:rFonts w:ascii="Calibri"/>
        </w:rPr>
      </w:pPr>
      <w:r w:rsidRPr="006F6C5D">
        <w:rPr>
          <w:rFonts w:ascii="Calibri"/>
        </w:rPr>
        <w:t>365: 519-530.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6D061B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AR" w:eastAsia="es-AR"/>
        </w:rPr>
        <mc:AlternateContent>
          <mc:Choice Requires="wpg">
            <w:drawing>
              <wp:inline distT="0" distB="0" distL="0" distR="0">
                <wp:extent cx="3975735" cy="25400"/>
                <wp:effectExtent l="1270" t="3810" r="4445" b="889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4F0E8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IS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jzHSJIOJAqnosxT0+s6h4hbox/0vRn6g+Wdoj8tuKO3fm/XQzDa918VAzjy5FSg5liZzkNA0+gY&#10;FDidFeBHhyhszq8uF5fzBUYUfOkii0eFaAMyvsuizXbMW6bLZEjKQkZE8uG4UOJYku8Hbpl9JtL+&#10;H5EPDdE86GM9TSOR2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G0EAhJ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:rsidR="006F6C5D" w:rsidRDefault="006F6C5D" w:rsidP="00404E5B">
      <w:pPr>
        <w:spacing w:before="92"/>
        <w:ind w:right="4234"/>
        <w:rPr>
          <w:noProof/>
          <w:lang w:val="es-AR" w:eastAsia="es-AR"/>
        </w:rPr>
      </w:pPr>
      <w:r>
        <w:rPr>
          <w:rFonts w:ascii="Calibri"/>
          <w:noProof/>
          <w:sz w:val="20"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5145582</wp:posOffset>
            </wp:positionH>
            <wp:positionV relativeFrom="paragraph">
              <wp:posOffset>62230</wp:posOffset>
            </wp:positionV>
            <wp:extent cx="1414800" cy="752400"/>
            <wp:effectExtent l="0" t="0" r="0" b="0"/>
            <wp:wrapThrough wrapText="bothSides">
              <wp:wrapPolygon edited="0">
                <wp:start x="0" y="0"/>
                <wp:lineTo x="0" y="20797"/>
                <wp:lineTo x="21232" y="20797"/>
                <wp:lineTo x="21232" y="0"/>
                <wp:lineTo x="0" y="0"/>
              </wp:wrapPolygon>
            </wp:wrapThrough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8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</w:p>
    <w:p w:rsidR="006F6C5D" w:rsidRDefault="006F6C5D" w:rsidP="00404E5B">
      <w:pPr>
        <w:spacing w:before="92"/>
        <w:ind w:right="4234"/>
        <w:rPr>
          <w:noProof/>
          <w:lang w:val="es-AR" w:eastAsia="es-AR"/>
        </w:rPr>
      </w:pPr>
    </w:p>
    <w:p w:rsidR="006F6C5D" w:rsidRDefault="006F6C5D" w:rsidP="00404E5B">
      <w:pPr>
        <w:spacing w:before="92"/>
        <w:ind w:right="4234"/>
        <w:rPr>
          <w:rFonts w:ascii="Arial"/>
          <w:color w:val="BF5A14"/>
        </w:rPr>
      </w:pPr>
    </w:p>
    <w:p w:rsidR="006F6C5D" w:rsidRPr="006F6C5D" w:rsidRDefault="00A9710C" w:rsidP="006F6C5D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6F6C5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F6C5D">
        <w:rPr>
          <w:rFonts w:ascii="Arial"/>
          <w:sz w:val="14"/>
          <w:lang w:val="es-AR"/>
        </w:rPr>
        <w:t>Camila M</w:t>
      </w:r>
      <w:r w:rsidRPr="006F6C5D">
        <w:rPr>
          <w:rFonts w:ascii="Arial"/>
          <w:sz w:val="14"/>
          <w:lang w:val="es-AR"/>
        </w:rPr>
        <w:t>ü</w:t>
      </w:r>
      <w:r w:rsidRPr="006F6C5D">
        <w:rPr>
          <w:rFonts w:ascii="Arial"/>
          <w:sz w:val="14"/>
          <w:lang w:val="es-AR"/>
        </w:rPr>
        <w:t xml:space="preserve">ller </w:t>
      </w:r>
      <w:proofErr w:type="spellStart"/>
      <w:r w:rsidRPr="006F6C5D">
        <w:rPr>
          <w:rFonts w:ascii="Arial"/>
          <w:sz w:val="14"/>
          <w:lang w:val="es-AR"/>
        </w:rPr>
        <w:t>is</w:t>
      </w:r>
      <w:proofErr w:type="spellEnd"/>
      <w:r w:rsidRPr="006F6C5D">
        <w:rPr>
          <w:rFonts w:ascii="Arial"/>
          <w:sz w:val="14"/>
          <w:lang w:val="es-AR"/>
        </w:rPr>
        <w:t xml:space="preserve"> </w:t>
      </w:r>
      <w:proofErr w:type="spellStart"/>
      <w:r w:rsidRPr="006F6C5D">
        <w:rPr>
          <w:rFonts w:ascii="Arial"/>
          <w:sz w:val="14"/>
          <w:lang w:val="es-AR"/>
        </w:rPr>
        <w:t>currently</w:t>
      </w:r>
      <w:proofErr w:type="spellEnd"/>
      <w:r w:rsidRPr="006F6C5D">
        <w:rPr>
          <w:rFonts w:ascii="Arial"/>
          <w:sz w:val="14"/>
          <w:lang w:val="es-AR"/>
        </w:rPr>
        <w:t xml:space="preserve"> a PhD </w:t>
      </w:r>
      <w:proofErr w:type="spellStart"/>
      <w:r w:rsidRPr="006F6C5D">
        <w:rPr>
          <w:rFonts w:ascii="Arial"/>
          <w:sz w:val="14"/>
          <w:lang w:val="es-AR"/>
        </w:rPr>
        <w:t>student</w:t>
      </w:r>
      <w:proofErr w:type="spellEnd"/>
      <w:r w:rsidRPr="006F6C5D">
        <w:rPr>
          <w:rFonts w:ascii="Arial"/>
          <w:sz w:val="14"/>
          <w:lang w:val="es-AR"/>
        </w:rPr>
        <w:t xml:space="preserve"> at </w:t>
      </w:r>
      <w:proofErr w:type="spellStart"/>
      <w:r w:rsidRPr="006F6C5D">
        <w:rPr>
          <w:rFonts w:ascii="Arial"/>
          <w:sz w:val="14"/>
          <w:lang w:val="es-AR"/>
        </w:rPr>
        <w:t>the</w:t>
      </w:r>
      <w:proofErr w:type="spellEnd"/>
      <w:r w:rsidRPr="006F6C5D">
        <w:rPr>
          <w:rFonts w:ascii="Arial"/>
          <w:sz w:val="14"/>
          <w:lang w:val="es-AR"/>
        </w:rPr>
        <w:t xml:space="preserve"> Departamento de Ingenier</w:t>
      </w:r>
      <w:r w:rsidRPr="006F6C5D">
        <w:rPr>
          <w:rFonts w:ascii="Arial"/>
          <w:sz w:val="14"/>
          <w:lang w:val="es-AR"/>
        </w:rPr>
        <w:t>í</w:t>
      </w:r>
      <w:r w:rsidRPr="006F6C5D">
        <w:rPr>
          <w:rFonts w:ascii="Arial"/>
          <w:sz w:val="14"/>
          <w:lang w:val="es-AR"/>
        </w:rPr>
        <w:t>a Qu</w:t>
      </w:r>
      <w:r>
        <w:rPr>
          <w:rFonts w:ascii="Arial"/>
          <w:sz w:val="14"/>
          <w:lang w:val="es-AR"/>
        </w:rPr>
        <w:t>í</w:t>
      </w:r>
      <w:r>
        <w:rPr>
          <w:rFonts w:ascii="Arial"/>
          <w:sz w:val="14"/>
          <w:lang w:val="es-AR"/>
        </w:rPr>
        <w:t>mica de la</w:t>
      </w:r>
      <w:r w:rsidRPr="006F6C5D">
        <w:rPr>
          <w:rFonts w:ascii="Arial"/>
          <w:sz w:val="14"/>
          <w:lang w:val="es-AR"/>
        </w:rPr>
        <w:t xml:space="preserve"> Universidad Nacional del Sur (DIQ-UNS). Dr. Mariana </w:t>
      </w:r>
      <w:proofErr w:type="spellStart"/>
      <w:r w:rsidRPr="006F6C5D">
        <w:rPr>
          <w:rFonts w:ascii="Arial"/>
          <w:sz w:val="14"/>
          <w:lang w:val="es-AR"/>
        </w:rPr>
        <w:t>Dennehy</w:t>
      </w:r>
      <w:proofErr w:type="spellEnd"/>
      <w:r w:rsidRPr="006F6C5D">
        <w:rPr>
          <w:rFonts w:ascii="Arial"/>
          <w:sz w:val="14"/>
          <w:lang w:val="es-AR"/>
        </w:rPr>
        <w:t xml:space="preserve"> </w:t>
      </w:r>
      <w:proofErr w:type="spellStart"/>
      <w:r w:rsidRPr="006F6C5D">
        <w:rPr>
          <w:rFonts w:ascii="Arial"/>
          <w:sz w:val="14"/>
          <w:lang w:val="es-AR"/>
        </w:rPr>
        <w:t>is</w:t>
      </w:r>
      <w:proofErr w:type="spellEnd"/>
      <w:r w:rsidRPr="006F6C5D">
        <w:rPr>
          <w:rFonts w:ascii="Arial"/>
          <w:sz w:val="14"/>
          <w:lang w:val="es-AR"/>
        </w:rPr>
        <w:t xml:space="preserve"> </w:t>
      </w:r>
      <w:proofErr w:type="spellStart"/>
      <w:r w:rsidRPr="006F6C5D">
        <w:rPr>
          <w:rFonts w:ascii="Arial"/>
          <w:sz w:val="14"/>
          <w:lang w:val="es-AR"/>
        </w:rPr>
        <w:t>Researcher</w:t>
      </w:r>
      <w:proofErr w:type="spellEnd"/>
      <w:r w:rsidRPr="006F6C5D">
        <w:rPr>
          <w:rFonts w:ascii="Arial"/>
          <w:sz w:val="14"/>
          <w:lang w:val="es-AR"/>
        </w:rPr>
        <w:t xml:space="preserve"> at </w:t>
      </w:r>
      <w:proofErr w:type="spellStart"/>
      <w:r w:rsidRPr="006F6C5D">
        <w:rPr>
          <w:rFonts w:ascii="Arial"/>
          <w:sz w:val="14"/>
          <w:lang w:val="es-AR"/>
        </w:rPr>
        <w:t>the</w:t>
      </w:r>
      <w:proofErr w:type="spellEnd"/>
      <w:r w:rsidRPr="006F6C5D">
        <w:rPr>
          <w:rFonts w:ascii="Arial"/>
          <w:sz w:val="14"/>
          <w:lang w:val="es-AR"/>
        </w:rPr>
        <w:t xml:space="preserve"> Instituto de Qu</w:t>
      </w:r>
      <w:r w:rsidRPr="006F6C5D">
        <w:rPr>
          <w:rFonts w:ascii="Arial"/>
          <w:sz w:val="14"/>
          <w:lang w:val="es-AR"/>
        </w:rPr>
        <w:t>í</w:t>
      </w:r>
      <w:r w:rsidRPr="006F6C5D">
        <w:rPr>
          <w:rFonts w:ascii="Arial"/>
          <w:sz w:val="14"/>
          <w:lang w:val="es-AR"/>
        </w:rPr>
        <w:t xml:space="preserve">mica del Sur (INQUISUR-CONICET UNS)). </w:t>
      </w:r>
      <w:r>
        <w:rPr>
          <w:rFonts w:ascii="Arial"/>
          <w:sz w:val="14"/>
        </w:rPr>
        <w:t>Dr. Andr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 xml:space="preserve">s </w:t>
      </w:r>
      <w:proofErr w:type="spellStart"/>
      <w:r>
        <w:rPr>
          <w:rFonts w:ascii="Arial"/>
          <w:sz w:val="14"/>
        </w:rPr>
        <w:t>Ciolino</w:t>
      </w:r>
      <w:proofErr w:type="spellEnd"/>
      <w:r>
        <w:rPr>
          <w:rFonts w:ascii="Arial"/>
          <w:sz w:val="14"/>
        </w:rPr>
        <w:t xml:space="preserve"> is Researcher at the Planta </w:t>
      </w:r>
      <w:proofErr w:type="spellStart"/>
      <w:r>
        <w:rPr>
          <w:rFonts w:ascii="Arial"/>
          <w:sz w:val="14"/>
        </w:rPr>
        <w:t>Piloto</w:t>
      </w:r>
      <w:proofErr w:type="spellEnd"/>
      <w:r>
        <w:rPr>
          <w:rFonts w:ascii="Arial"/>
          <w:sz w:val="14"/>
        </w:rPr>
        <w:t xml:space="preserve"> de </w:t>
      </w:r>
      <w:proofErr w:type="spellStart"/>
      <w:r>
        <w:rPr>
          <w:rFonts w:ascii="Arial"/>
          <w:sz w:val="14"/>
        </w:rPr>
        <w:t>Ingenier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>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Qu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>mica</w:t>
      </w:r>
      <w:proofErr w:type="spellEnd"/>
      <w:r>
        <w:rPr>
          <w:rFonts w:ascii="Arial"/>
          <w:sz w:val="14"/>
        </w:rPr>
        <w:t xml:space="preserve"> (PLAPIQUI-CONICET UNS). Dr. Walter </w:t>
      </w:r>
      <w:proofErr w:type="spellStart"/>
      <w:r>
        <w:rPr>
          <w:rFonts w:ascii="Arial"/>
          <w:sz w:val="14"/>
        </w:rPr>
        <w:t>Tuckart</w:t>
      </w:r>
      <w:proofErr w:type="spellEnd"/>
      <w:r>
        <w:rPr>
          <w:rFonts w:ascii="Arial"/>
          <w:sz w:val="14"/>
        </w:rPr>
        <w:t xml:space="preserve"> is a Researcher at the </w:t>
      </w:r>
      <w:proofErr w:type="spellStart"/>
      <w:r>
        <w:rPr>
          <w:rFonts w:ascii="Arial"/>
          <w:sz w:val="14"/>
        </w:rPr>
        <w:t>Instituto</w:t>
      </w:r>
      <w:proofErr w:type="spellEnd"/>
      <w:r>
        <w:rPr>
          <w:rFonts w:ascii="Arial"/>
          <w:sz w:val="14"/>
        </w:rPr>
        <w:t xml:space="preserve"> de </w:t>
      </w:r>
      <w:proofErr w:type="spellStart"/>
      <w:r>
        <w:rPr>
          <w:rFonts w:ascii="Arial"/>
          <w:sz w:val="14"/>
        </w:rPr>
        <w:t>F</w:t>
      </w:r>
      <w:r>
        <w:rPr>
          <w:rFonts w:ascii="Arial"/>
          <w:sz w:val="14"/>
        </w:rPr>
        <w:t>í</w:t>
      </w:r>
      <w:r>
        <w:rPr>
          <w:rFonts w:ascii="Arial"/>
          <w:sz w:val="14"/>
        </w:rPr>
        <w:t>sica</w:t>
      </w:r>
      <w:proofErr w:type="spellEnd"/>
      <w:r>
        <w:rPr>
          <w:rFonts w:ascii="Arial"/>
          <w:sz w:val="14"/>
        </w:rPr>
        <w:t xml:space="preserve"> </w:t>
      </w:r>
      <w:proofErr w:type="gramStart"/>
      <w:r>
        <w:rPr>
          <w:rFonts w:ascii="Arial"/>
          <w:sz w:val="14"/>
        </w:rPr>
        <w:t>del</w:t>
      </w:r>
      <w:proofErr w:type="gramEnd"/>
      <w:r>
        <w:rPr>
          <w:rFonts w:ascii="Arial"/>
          <w:sz w:val="14"/>
        </w:rPr>
        <w:t xml:space="preserve"> Sur (IFISUR-CONICET UNS).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5E4181" w:rsidRPr="00AF1096">
          <w:rPr>
            <w:rStyle w:val="Hipervnculo"/>
            <w:rFonts w:ascii="Arial"/>
            <w:sz w:val="14"/>
          </w:rPr>
          <w:t>aciolino@plapiqui.edu.ar</w:t>
        </w:r>
      </w:hyperlink>
      <w:r w:rsidR="005E4181">
        <w:rPr>
          <w:rFonts w:ascii="Arial"/>
          <w:sz w:val="14"/>
        </w:rPr>
        <w:t xml:space="preserve"> </w:t>
      </w:r>
    </w:p>
    <w:p w:rsidR="00AE3E37" w:rsidRPr="00B86B48" w:rsidRDefault="006D061B" w:rsidP="00B86B48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5715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66CE68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Pr="006F6C5D" w:rsidRDefault="006F6C5D">
      <w:pPr>
        <w:rPr>
          <w:rFonts w:ascii="Minion Pro"/>
          <w:sz w:val="24"/>
          <w:lang w:val="es-AR"/>
        </w:rPr>
      </w:pPr>
      <w:r>
        <w:rPr>
          <w:rFonts w:ascii="Minion Pro"/>
          <w:sz w:val="24"/>
        </w:rPr>
        <w:tab/>
      </w:r>
      <w:proofErr w:type="spellStart"/>
      <w:r w:rsidRPr="006F6C5D">
        <w:rPr>
          <w:rFonts w:ascii="Minion Pro"/>
          <w:sz w:val="24"/>
          <w:lang w:val="es-AR"/>
        </w:rPr>
        <w:t>Authors</w:t>
      </w:r>
      <w:proofErr w:type="spellEnd"/>
      <w:r w:rsidRPr="006F6C5D">
        <w:rPr>
          <w:rFonts w:ascii="Minion Pro"/>
          <w:sz w:val="24"/>
          <w:lang w:val="es-AR"/>
        </w:rPr>
        <w:t xml:space="preserve"> </w:t>
      </w:r>
      <w:proofErr w:type="spellStart"/>
      <w:r w:rsidRPr="006F6C5D">
        <w:rPr>
          <w:rFonts w:ascii="Minion Pro"/>
          <w:sz w:val="24"/>
          <w:lang w:val="es-AR"/>
        </w:rPr>
        <w:t>wish</w:t>
      </w:r>
      <w:proofErr w:type="spellEnd"/>
      <w:r w:rsidRPr="006F6C5D">
        <w:rPr>
          <w:rFonts w:ascii="Minion Pro"/>
          <w:sz w:val="24"/>
          <w:lang w:val="es-AR"/>
        </w:rPr>
        <w:t xml:space="preserve"> to </w:t>
      </w:r>
      <w:proofErr w:type="spellStart"/>
      <w:r w:rsidRPr="006F6C5D">
        <w:rPr>
          <w:rFonts w:ascii="Minion Pro"/>
          <w:sz w:val="24"/>
          <w:lang w:val="es-AR"/>
        </w:rPr>
        <w:t>thank</w:t>
      </w:r>
      <w:proofErr w:type="spellEnd"/>
      <w:r w:rsidRPr="006F6C5D">
        <w:rPr>
          <w:rFonts w:ascii="Minion Pro"/>
          <w:sz w:val="24"/>
          <w:lang w:val="es-AR"/>
        </w:rPr>
        <w:t xml:space="preserve"> Consejo Nacional de Investigaciones Cient</w:t>
      </w:r>
      <w:r w:rsidRPr="006F6C5D">
        <w:rPr>
          <w:rFonts w:ascii="Minion Pro"/>
          <w:sz w:val="24"/>
          <w:lang w:val="es-AR"/>
        </w:rPr>
        <w:t>í</w:t>
      </w:r>
      <w:r w:rsidRPr="006F6C5D">
        <w:rPr>
          <w:rFonts w:ascii="Minion Pro"/>
          <w:sz w:val="24"/>
          <w:lang w:val="es-AR"/>
        </w:rPr>
        <w:t>ficas y T</w:t>
      </w:r>
      <w:r>
        <w:rPr>
          <w:rFonts w:ascii="Minion Pro"/>
          <w:sz w:val="24"/>
          <w:lang w:val="es-AR"/>
        </w:rPr>
        <w:t>é</w:t>
      </w:r>
      <w:r>
        <w:rPr>
          <w:rFonts w:ascii="Minion Pro"/>
          <w:sz w:val="24"/>
          <w:lang w:val="es-AR"/>
        </w:rPr>
        <w:t>cnicas de la Rep</w:t>
      </w:r>
      <w:r>
        <w:rPr>
          <w:rFonts w:ascii="Minion Pro"/>
          <w:sz w:val="24"/>
          <w:lang w:val="es-AR"/>
        </w:rPr>
        <w:t>ú</w:t>
      </w:r>
      <w:r>
        <w:rPr>
          <w:rFonts w:ascii="Minion Pro"/>
          <w:sz w:val="24"/>
          <w:lang w:val="es-AR"/>
        </w:rPr>
        <w:t xml:space="preserve">blica Argentina (CONICET) and Universidad Nacional del Sur (UNS) </w:t>
      </w:r>
      <w:proofErr w:type="spellStart"/>
      <w:r>
        <w:rPr>
          <w:rFonts w:ascii="Minion Pro"/>
          <w:sz w:val="24"/>
          <w:lang w:val="es-AR"/>
        </w:rPr>
        <w:t>for</w:t>
      </w:r>
      <w:proofErr w:type="spellEnd"/>
      <w:r>
        <w:rPr>
          <w:rFonts w:ascii="Minion Pro"/>
          <w:sz w:val="24"/>
          <w:lang w:val="es-AR"/>
        </w:rPr>
        <w:t xml:space="preserve"> </w:t>
      </w:r>
      <w:proofErr w:type="spellStart"/>
      <w:r>
        <w:rPr>
          <w:rFonts w:ascii="Minion Pro"/>
          <w:sz w:val="24"/>
          <w:lang w:val="es-AR"/>
        </w:rPr>
        <w:t>their</w:t>
      </w:r>
      <w:proofErr w:type="spellEnd"/>
      <w:r>
        <w:rPr>
          <w:rFonts w:ascii="Minion Pro"/>
          <w:sz w:val="24"/>
          <w:lang w:val="es-AR"/>
        </w:rPr>
        <w:t xml:space="preserve"> </w:t>
      </w:r>
      <w:proofErr w:type="spellStart"/>
      <w:r>
        <w:rPr>
          <w:rFonts w:ascii="Minion Pro"/>
          <w:sz w:val="24"/>
          <w:lang w:val="es-AR"/>
        </w:rPr>
        <w:t>finantial</w:t>
      </w:r>
      <w:proofErr w:type="spellEnd"/>
      <w:r>
        <w:rPr>
          <w:rFonts w:ascii="Minion Pro"/>
          <w:sz w:val="24"/>
          <w:lang w:val="es-AR"/>
        </w:rPr>
        <w:t xml:space="preserve"> </w:t>
      </w:r>
      <w:proofErr w:type="spellStart"/>
      <w:r>
        <w:rPr>
          <w:rFonts w:ascii="Minion Pro"/>
          <w:sz w:val="24"/>
          <w:lang w:val="es-AR"/>
        </w:rPr>
        <w:t>support</w:t>
      </w:r>
      <w:proofErr w:type="spellEnd"/>
      <w:r>
        <w:rPr>
          <w:rFonts w:ascii="Minion Pro"/>
          <w:sz w:val="24"/>
          <w:lang w:val="es-AR"/>
        </w:rPr>
        <w:t>.</w:t>
      </w:r>
    </w:p>
    <w:p w:rsidR="00B86B48" w:rsidRPr="006F6C5D" w:rsidRDefault="00B86B48">
      <w:pPr>
        <w:rPr>
          <w:rFonts w:ascii="Minion Pro"/>
          <w:sz w:val="24"/>
          <w:lang w:val="es-AR"/>
        </w:rPr>
      </w:pPr>
    </w:p>
    <w:p w:rsidR="00B86B48" w:rsidRPr="006F6C5D" w:rsidRDefault="00B86B48">
      <w:pPr>
        <w:rPr>
          <w:rFonts w:ascii="Minion Pro"/>
          <w:sz w:val="24"/>
          <w:lang w:val="es-AR"/>
        </w:rPr>
      </w:pPr>
    </w:p>
    <w:p w:rsidR="00B86B48" w:rsidRPr="006F6C5D" w:rsidRDefault="00B86B48">
      <w:pPr>
        <w:rPr>
          <w:rFonts w:ascii="Minion Pro"/>
          <w:sz w:val="24"/>
          <w:lang w:val="es-AR"/>
        </w:rPr>
      </w:pPr>
    </w:p>
    <w:p w:rsidR="00B86B48" w:rsidRPr="006F6C5D" w:rsidRDefault="00B86B48">
      <w:pPr>
        <w:rPr>
          <w:rFonts w:ascii="Minion Pro"/>
          <w:sz w:val="24"/>
          <w:lang w:val="es-AR"/>
        </w:rPr>
      </w:pPr>
    </w:p>
    <w:p w:rsidR="00B86B48" w:rsidRPr="006F6C5D" w:rsidRDefault="00B86B48">
      <w:pPr>
        <w:rPr>
          <w:rFonts w:ascii="Minion Pro"/>
          <w:sz w:val="24"/>
          <w:lang w:val="es-AR"/>
        </w:rPr>
      </w:pPr>
    </w:p>
    <w:p w:rsidR="00B86B48" w:rsidRPr="006F6C5D" w:rsidRDefault="00B86B48">
      <w:pPr>
        <w:rPr>
          <w:rFonts w:ascii="Minion Pro"/>
          <w:sz w:val="24"/>
          <w:lang w:val="es-AR"/>
        </w:rPr>
        <w:sectPr w:rsidR="00B86B48" w:rsidRPr="006F6C5D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5E4181">
        <w:t xml:space="preserve">Andrés Eduardo </w:t>
      </w:r>
      <w:proofErr w:type="spellStart"/>
      <w:r w:rsidR="005E4181">
        <w:t>Ciolino</w:t>
      </w:r>
      <w:proofErr w:type="spellEnd"/>
    </w:p>
    <w:p w:rsidR="00F046EA" w:rsidRDefault="00F046EA" w:rsidP="00F046EA">
      <w:pPr>
        <w:jc w:val="both"/>
      </w:pPr>
      <w:r w:rsidRPr="0013708E">
        <w:t>Contact number:</w:t>
      </w:r>
      <w:r w:rsidR="005E4181">
        <w:t xml:space="preserve"> +54 291 4861700</w:t>
      </w:r>
    </w:p>
    <w:p w:rsidR="00F046EA" w:rsidRPr="0013708E" w:rsidRDefault="00F046EA" w:rsidP="00F046EA">
      <w:pPr>
        <w:jc w:val="both"/>
      </w:pPr>
      <w:r>
        <w:t xml:space="preserve">Mail id: </w:t>
      </w:r>
      <w:hyperlink r:id="rId11" w:history="1">
        <w:r w:rsidR="005E4181" w:rsidRPr="00AF1096">
          <w:rPr>
            <w:rStyle w:val="Hipervnculo"/>
          </w:rPr>
          <w:t>aciolino@plapiqui.edu.ar</w:t>
        </w:r>
      </w:hyperlink>
      <w:r w:rsidR="005E4181">
        <w:t xml:space="preserve"> </w:t>
      </w:r>
    </w:p>
    <w:p w:rsidR="0086561C" w:rsidRPr="006D061B" w:rsidRDefault="00F046EA" w:rsidP="006D061B">
      <w:pPr>
        <w:jc w:val="both"/>
      </w:pPr>
      <w:r w:rsidRPr="0013708E">
        <w:t>Category: (Poster presentation)</w:t>
      </w:r>
      <w:r>
        <w:t xml:space="preserve"> </w:t>
      </w:r>
    </w:p>
    <w:sectPr w:rsidR="0086561C" w:rsidRPr="006D061B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9DC" w:rsidRDefault="00BA79DC">
      <w:r>
        <w:separator/>
      </w:r>
    </w:p>
  </w:endnote>
  <w:endnote w:type="continuationSeparator" w:id="0">
    <w:p w:rsidR="00BA79DC" w:rsidRDefault="00BA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6D061B">
    <w:pPr>
      <w:pStyle w:val="Textoindependiente"/>
      <w:spacing w:line="14" w:lineRule="auto"/>
      <w:rPr>
        <w:sz w:val="2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9DC" w:rsidRDefault="00BA79DC">
      <w:r>
        <w:separator/>
      </w:r>
    </w:p>
  </w:footnote>
  <w:footnote w:type="continuationSeparator" w:id="0">
    <w:p w:rsidR="00BA79DC" w:rsidRDefault="00BA7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441C"/>
    <w:rsid w:val="000E2911"/>
    <w:rsid w:val="000F5A53"/>
    <w:rsid w:val="001263DF"/>
    <w:rsid w:val="001B2B82"/>
    <w:rsid w:val="001E14B7"/>
    <w:rsid w:val="00252E32"/>
    <w:rsid w:val="00270E66"/>
    <w:rsid w:val="00292ED9"/>
    <w:rsid w:val="00351D9B"/>
    <w:rsid w:val="00380299"/>
    <w:rsid w:val="003F0F03"/>
    <w:rsid w:val="00404E5B"/>
    <w:rsid w:val="00414F7B"/>
    <w:rsid w:val="004355DC"/>
    <w:rsid w:val="004749B4"/>
    <w:rsid w:val="00494130"/>
    <w:rsid w:val="004A49C5"/>
    <w:rsid w:val="004B73AC"/>
    <w:rsid w:val="004F3523"/>
    <w:rsid w:val="00530A84"/>
    <w:rsid w:val="005973B9"/>
    <w:rsid w:val="005B3A56"/>
    <w:rsid w:val="005E4181"/>
    <w:rsid w:val="006060CE"/>
    <w:rsid w:val="0061505C"/>
    <w:rsid w:val="0063497F"/>
    <w:rsid w:val="006D061B"/>
    <w:rsid w:val="006F6C5D"/>
    <w:rsid w:val="00714354"/>
    <w:rsid w:val="007F1212"/>
    <w:rsid w:val="0086561C"/>
    <w:rsid w:val="00873DF0"/>
    <w:rsid w:val="008756E6"/>
    <w:rsid w:val="00897EC5"/>
    <w:rsid w:val="008D58B2"/>
    <w:rsid w:val="008E5477"/>
    <w:rsid w:val="00901F16"/>
    <w:rsid w:val="009B2D44"/>
    <w:rsid w:val="00A07E82"/>
    <w:rsid w:val="00A52075"/>
    <w:rsid w:val="00A9710C"/>
    <w:rsid w:val="00AE3E37"/>
    <w:rsid w:val="00B21A57"/>
    <w:rsid w:val="00B86B48"/>
    <w:rsid w:val="00BA79DC"/>
    <w:rsid w:val="00BC01E9"/>
    <w:rsid w:val="00C33602"/>
    <w:rsid w:val="00C55FF0"/>
    <w:rsid w:val="00C56C74"/>
    <w:rsid w:val="00C740F2"/>
    <w:rsid w:val="00CD6F55"/>
    <w:rsid w:val="00D634D0"/>
    <w:rsid w:val="00D63A89"/>
    <w:rsid w:val="00DB3B02"/>
    <w:rsid w:val="00DE3104"/>
    <w:rsid w:val="00DE6170"/>
    <w:rsid w:val="00E30AAC"/>
    <w:rsid w:val="00E95D97"/>
    <w:rsid w:val="00ED5719"/>
    <w:rsid w:val="00EF2534"/>
    <w:rsid w:val="00F046EA"/>
    <w:rsid w:val="00F500E8"/>
    <w:rsid w:val="00F72EEA"/>
    <w:rsid w:val="00F84CAE"/>
    <w:rsid w:val="00FA41DE"/>
    <w:rsid w:val="00FE2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14BD0C"/>
  <w15:docId w15:val="{A71D72CA-CEF7-4B4F-B631-BBF2090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semiHidden/>
    <w:rsid w:val="007F1212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7F1212"/>
    <w:pPr>
      <w:widowControl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F1212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iolino@plapiqui.edu.a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ciolino@plapiqui.edu.a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3097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diq</cp:lastModifiedBy>
  <cp:revision>4</cp:revision>
  <dcterms:created xsi:type="dcterms:W3CDTF">2018-02-15T12:10:00Z</dcterms:created>
  <dcterms:modified xsi:type="dcterms:W3CDTF">2018-02-15T12:11:00Z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