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64E" w:rsidRPr="009C664E" w:rsidRDefault="00897498" w:rsidP="00494130">
      <w:pPr>
        <w:pStyle w:val="Ttulo1"/>
        <w:spacing w:before="170"/>
        <w:ind w:left="0"/>
        <w:rPr>
          <w:color w:val="337AB7"/>
        </w:rPr>
      </w:pPr>
      <w:r>
        <w:rPr>
          <w:color w:val="337AB7"/>
        </w:rPr>
        <w:t xml:space="preserve">Study of </w:t>
      </w:r>
      <w:proofErr w:type="spellStart"/>
      <w:r>
        <w:rPr>
          <w:color w:val="337AB7"/>
        </w:rPr>
        <w:t>coumarin</w:t>
      </w:r>
      <w:proofErr w:type="spellEnd"/>
      <w:r>
        <w:rPr>
          <w:color w:val="337AB7"/>
        </w:rPr>
        <w:t xml:space="preserve"> incorporation in therapeutic polymers</w:t>
      </w:r>
    </w:p>
    <w:p w:rsidR="00897498" w:rsidRPr="00897498" w:rsidRDefault="00897498" w:rsidP="00897498">
      <w:pPr>
        <w:pStyle w:val="Textoindependiente"/>
        <w:rPr>
          <w:rFonts w:ascii="Arial"/>
          <w:lang w:val="es-ES"/>
        </w:rPr>
      </w:pPr>
      <w:r w:rsidRPr="00897498">
        <w:rPr>
          <w:rFonts w:ascii="Arial"/>
          <w:lang w:val="es-ES"/>
        </w:rPr>
        <w:t>M. Jos</w:t>
      </w:r>
      <w:r w:rsidRPr="00897498">
        <w:rPr>
          <w:rFonts w:ascii="Arial"/>
          <w:lang w:val="es-ES"/>
        </w:rPr>
        <w:t>é</w:t>
      </w:r>
      <w:r w:rsidR="000E19A6">
        <w:rPr>
          <w:rFonts w:ascii="Arial"/>
          <w:lang w:val="es-ES"/>
        </w:rPr>
        <w:t xml:space="preserve"> Carrero,</w:t>
      </w:r>
      <w:r w:rsidRPr="00897498">
        <w:rPr>
          <w:rFonts w:ascii="Arial"/>
          <w:lang w:val="es-ES"/>
        </w:rPr>
        <w:t xml:space="preserve"> Ana M. Borreguero, Juan F. Rodr</w:t>
      </w:r>
      <w:r w:rsidRPr="00897498">
        <w:rPr>
          <w:rFonts w:ascii="Arial"/>
          <w:lang w:val="es-ES"/>
        </w:rPr>
        <w:t>í</w:t>
      </w:r>
      <w:r w:rsidRPr="00897498">
        <w:rPr>
          <w:rFonts w:ascii="Arial"/>
          <w:lang w:val="es-ES"/>
        </w:rPr>
        <w:t>guez, and M</w:t>
      </w:r>
      <w:r w:rsidR="002F0B16">
        <w:rPr>
          <w:rFonts w:ascii="Arial"/>
          <w:lang w:val="es-ES"/>
        </w:rPr>
        <w:t>ar</w:t>
      </w:r>
      <w:r w:rsidR="002F0B16">
        <w:rPr>
          <w:rFonts w:ascii="Arial"/>
          <w:lang w:val="es-ES"/>
        </w:rPr>
        <w:t>í</w:t>
      </w:r>
      <w:r w:rsidR="002F0B16">
        <w:rPr>
          <w:rFonts w:ascii="Arial"/>
          <w:lang w:val="es-ES"/>
        </w:rPr>
        <w:t>a J.</w:t>
      </w:r>
      <w:r w:rsidRPr="00897498">
        <w:rPr>
          <w:rFonts w:ascii="Arial"/>
          <w:lang w:val="es-ES"/>
        </w:rPr>
        <w:t xml:space="preserve"> Ramos</w:t>
      </w:r>
      <w:r w:rsidR="000E19A6">
        <w:rPr>
          <w:rFonts w:ascii="Arial"/>
          <w:lang w:val="es-ES"/>
        </w:rPr>
        <w:t>*</w:t>
      </w:r>
    </w:p>
    <w:p w:rsidR="00AE3E37" w:rsidRDefault="00897498" w:rsidP="00897498">
      <w:pPr>
        <w:pStyle w:val="Textoindependiente"/>
        <w:rPr>
          <w:rFonts w:ascii="Arial"/>
          <w:sz w:val="20"/>
        </w:rPr>
      </w:pPr>
      <w:r w:rsidRPr="00897498">
        <w:rPr>
          <w:rFonts w:ascii="Arial"/>
        </w:rPr>
        <w:t xml:space="preserve">Institute of Chemical and Environmental Technology (ITQUIMA), Department of Chemical Engineering, University of </w:t>
      </w:r>
      <w:proofErr w:type="spellStart"/>
      <w:r w:rsidRPr="00897498">
        <w:rPr>
          <w:rFonts w:ascii="Arial"/>
        </w:rPr>
        <w:t>Castilla</w:t>
      </w:r>
      <w:proofErr w:type="spellEnd"/>
      <w:r w:rsidRPr="00897498">
        <w:rPr>
          <w:rFonts w:ascii="Arial"/>
        </w:rPr>
        <w:t xml:space="preserve">-La Mancha, </w:t>
      </w:r>
      <w:proofErr w:type="spellStart"/>
      <w:r w:rsidRPr="00897498">
        <w:rPr>
          <w:rFonts w:ascii="Arial"/>
        </w:rPr>
        <w:t>Avda</w:t>
      </w:r>
      <w:proofErr w:type="spellEnd"/>
      <w:r w:rsidRPr="00897498">
        <w:rPr>
          <w:rFonts w:ascii="Arial"/>
        </w:rPr>
        <w:t>. Camilo Jos</w:t>
      </w:r>
      <w:r w:rsidRPr="00897498">
        <w:rPr>
          <w:rFonts w:ascii="Arial"/>
        </w:rPr>
        <w:t>é</w:t>
      </w:r>
      <w:r w:rsidRPr="00897498">
        <w:rPr>
          <w:rFonts w:ascii="Arial"/>
        </w:rPr>
        <w:t xml:space="preserve"> </w:t>
      </w:r>
      <w:proofErr w:type="spellStart"/>
      <w:r w:rsidRPr="00897498">
        <w:rPr>
          <w:rFonts w:ascii="Arial"/>
        </w:rPr>
        <w:t>Cela</w:t>
      </w:r>
      <w:proofErr w:type="spellEnd"/>
      <w:r w:rsidRPr="00897498">
        <w:rPr>
          <w:rFonts w:ascii="Arial"/>
        </w:rPr>
        <w:t xml:space="preserve"> 1A 13004 Ciudad Real, Spain.</w:t>
      </w:r>
    </w:p>
    <w:p w:rsidR="00AE3E37" w:rsidRDefault="00AE3E37">
      <w:pPr>
        <w:pStyle w:val="Textoindependien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</w:p>
    <w:p w:rsidR="00897498" w:rsidRPr="00897498" w:rsidRDefault="00897498" w:rsidP="009C664E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>Poly(ethylene oxide)-poly(propylene oxide) (PEO-PPO) block copolymers stand out among amphiphilic molecules due to</w:t>
      </w:r>
      <w:r w:rsidR="00685B5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685B59" w:rsidRPr="00685B59">
        <w:rPr>
          <w:rFonts w:ascii="Tw Cen MT" w:eastAsia="Tw Cen MT" w:hAnsi="Tw Cen MT" w:cs="Tw Cen MT"/>
          <w:b w:val="0"/>
          <w:bCs w:val="0"/>
          <w:sz w:val="18"/>
          <w:szCs w:val="18"/>
        </w:rPr>
        <w:t>the possibility of modifying their hydrophilic/hydrophobic character easily, just varying the proportion between the PEO and PPO molecules</w:t>
      </w:r>
      <w:r w:rsidR="00685B5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respectively</w:t>
      </w:r>
      <w:r w:rsidR="00685B59" w:rsidRPr="00685B59">
        <w:rPr>
          <w:rFonts w:ascii="Tw Cen MT" w:eastAsia="Tw Cen MT" w:hAnsi="Tw Cen MT" w:cs="Tw Cen MT"/>
          <w:b w:val="0"/>
          <w:bCs w:val="0"/>
          <w:sz w:val="18"/>
          <w:szCs w:val="18"/>
        </w:rPr>
        <w:t>. This property together with their biocomp</w:t>
      </w:r>
      <w:r w:rsidR="00685B5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atibility and biodegradability </w:t>
      </w:r>
      <w:r w:rsidR="00685B59" w:rsidRPr="00685B59">
        <w:rPr>
          <w:rFonts w:ascii="Tw Cen MT" w:eastAsia="Tw Cen MT" w:hAnsi="Tw Cen MT" w:cs="Tw Cen MT"/>
          <w:b w:val="0"/>
          <w:bCs w:val="0"/>
          <w:sz w:val="18"/>
          <w:szCs w:val="18"/>
        </w:rPr>
        <w:t>make them, and their derivatives, suitable for products formulation in industries ranging from agriculture to pharmaceuticals and c</w:t>
      </w:r>
      <w:r w:rsidR="00685B59">
        <w:rPr>
          <w:rFonts w:ascii="Tw Cen MT" w:eastAsia="Tw Cen MT" w:hAnsi="Tw Cen MT" w:cs="Tw Cen MT"/>
          <w:b w:val="0"/>
          <w:bCs w:val="0"/>
          <w:sz w:val="18"/>
          <w:szCs w:val="18"/>
        </w:rPr>
        <w:t>ontrolled release of drugs</w:t>
      </w:r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685B5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Thus, these copolymers </w:t>
      </w:r>
      <w:r w:rsidR="00685B59" w:rsidRPr="00685B5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are able to form </w:t>
      </w:r>
      <w:r w:rsidR="00685B59"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>thermodynamically stable</w:t>
      </w:r>
      <w:r w:rsidR="00685B59" w:rsidRPr="00685B5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685B59">
        <w:rPr>
          <w:rFonts w:ascii="Tw Cen MT" w:eastAsia="Tw Cen MT" w:hAnsi="Tw Cen MT" w:cs="Tw Cen MT"/>
          <w:b w:val="0"/>
          <w:bCs w:val="0"/>
          <w:sz w:val="18"/>
          <w:szCs w:val="18"/>
        </w:rPr>
        <w:t>micelles in aqueous solution</w:t>
      </w:r>
      <w:r w:rsidR="00685B59" w:rsidRPr="00685B5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above a certain copolymer concentration, CMC (critical micelle concentration) </w:t>
      </w:r>
      <w:r w:rsidR="00685B59"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>that can improve the poor solubility of the drugs</w:t>
      </w:r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Moreover, the introduction of </w:t>
      </w:r>
      <w:proofErr w:type="spellStart"/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>glycidyl</w:t>
      </w:r>
      <w:proofErr w:type="spellEnd"/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>propargyl</w:t>
      </w:r>
      <w:proofErr w:type="spellEnd"/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ether (GPE), which contain</w:t>
      </w:r>
      <w:r w:rsidR="00685B59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triple bonds, in the copolymer chain allows </w:t>
      </w:r>
      <w:proofErr w:type="gramStart"/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>t</w:t>
      </w:r>
      <w:r w:rsidR="0067312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 </w:t>
      </w:r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>obtain</w:t>
      </w:r>
      <w:proofErr w:type="gramEnd"/>
      <w:r w:rsidR="0067312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functionalized </w:t>
      </w:r>
      <w:r w:rsidR="003B46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terminal </w:t>
      </w:r>
      <w:proofErr w:type="spellStart"/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>alkynyl-polyethers</w:t>
      </w:r>
      <w:proofErr w:type="spellEnd"/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3B46E1">
        <w:rPr>
          <w:rFonts w:ascii="Tw Cen MT" w:eastAsia="Tw Cen MT" w:hAnsi="Tw Cen MT" w:cs="Tw Cen MT"/>
          <w:b w:val="0"/>
          <w:bCs w:val="0"/>
          <w:sz w:val="18"/>
          <w:szCs w:val="18"/>
        </w:rPr>
        <w:t>suitable</w:t>
      </w:r>
      <w:r w:rsidR="003B46E1"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for future click attachment, with the objective of enlarge the drug lifetime in the body. The ultimate purpose of this work is to obtain a tailor-made polymeric drug carrier able to incorporate the </w:t>
      </w:r>
      <w:proofErr w:type="spellStart"/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>coumarin</w:t>
      </w:r>
      <w:proofErr w:type="spellEnd"/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(anticancer agent) which will provide the two aforementioned benefits.</w:t>
      </w:r>
    </w:p>
    <w:p w:rsidR="00673128" w:rsidRDefault="00897498" w:rsidP="00673128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First, PEO-PPO-GPE triblock copolymers were synthesized through nucleophilic ring-opening polymerization, maintaining the mass ratio between hydrophilic/hydrophobic segments (50/50) in all cases, but changing the ratio for the hydrophobic monomers (PPO and GPE) to increase the GPE mass percentages in the final copolymer from 0 to 15 percent. Subsequently, on the one hand, the </w:t>
      </w:r>
      <w:proofErr w:type="spellStart"/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>coumarin</w:t>
      </w:r>
      <w:proofErr w:type="spellEnd"/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loaded in polymeric micelles with different percentages of GPE using direct dissolution method. Based on the DLS results, the </w:t>
      </w:r>
      <w:r w:rsidR="003B46E1"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micelles </w:t>
      </w:r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size was in the suitable range (10-200 nm) to enable its absorbability by the target cells and this size increased when </w:t>
      </w:r>
      <w:proofErr w:type="spellStart"/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>coumarin</w:t>
      </w:r>
      <w:proofErr w:type="spellEnd"/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added, confirming its incorporation. On the other hand, the click reaction based on the use of Cu (II) as catalyst, between the PEO-PPO-GPE copolymers and </w:t>
      </w:r>
      <w:proofErr w:type="spellStart"/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>azide-couma</w:t>
      </w:r>
      <w:r w:rsidR="00F76B3C">
        <w:rPr>
          <w:rFonts w:ascii="Tw Cen MT" w:eastAsia="Tw Cen MT" w:hAnsi="Tw Cen MT" w:cs="Tw Cen MT"/>
          <w:b w:val="0"/>
          <w:bCs w:val="0"/>
          <w:sz w:val="18"/>
          <w:szCs w:val="18"/>
        </w:rPr>
        <w:t>rin</w:t>
      </w:r>
      <w:proofErr w:type="spellEnd"/>
      <w:r w:rsidR="00F76B3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successfully carried out</w:t>
      </w:r>
      <w:r w:rsidRPr="00897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according to FTIR and NMR analysis.</w:t>
      </w:r>
    </w:p>
    <w:p w:rsidR="00673128" w:rsidRDefault="00673128" w:rsidP="00673128">
      <w:pPr>
        <w:pStyle w:val="Ttulo3"/>
        <w:spacing w:before="74"/>
        <w:ind w:left="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673128" w:rsidRDefault="00673128" w:rsidP="00673128">
      <w:pPr>
        <w:pStyle w:val="Ttulo3"/>
        <w:spacing w:before="74"/>
        <w:ind w:left="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673128" w:rsidRDefault="00673128" w:rsidP="00673128">
      <w:pPr>
        <w:pStyle w:val="Ttulo3"/>
        <w:spacing w:before="74"/>
        <w:ind w:left="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673128" w:rsidRDefault="00673128" w:rsidP="00673128">
      <w:pPr>
        <w:pStyle w:val="Ttulo3"/>
        <w:spacing w:before="74"/>
        <w:ind w:left="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673128" w:rsidRDefault="00673128" w:rsidP="00673128">
      <w:pPr>
        <w:pStyle w:val="Ttulo3"/>
        <w:spacing w:before="74"/>
        <w:ind w:left="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673128" w:rsidRDefault="00673128" w:rsidP="00673128">
      <w:pPr>
        <w:pStyle w:val="Ttulo3"/>
        <w:spacing w:before="74"/>
        <w:ind w:left="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AE3E37" w:rsidRDefault="00A9710C" w:rsidP="00673128">
      <w:pPr>
        <w:pStyle w:val="Ttulo3"/>
        <w:spacing w:before="74"/>
        <w:ind w:left="0"/>
        <w:jc w:val="both"/>
      </w:pPr>
      <w:r>
        <w:rPr>
          <w:color w:val="BF5A14"/>
        </w:rPr>
        <w:lastRenderedPageBreak/>
        <w:t>Image</w:t>
      </w:r>
    </w:p>
    <w:p w:rsidR="00AE3E37" w:rsidRDefault="00AA29BC" w:rsidP="00AA29BC">
      <w:pPr>
        <w:pStyle w:val="Textoindependiente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s-ES" w:eastAsia="es-ES"/>
        </w:rPr>
        <w:drawing>
          <wp:inline distT="0" distB="0" distL="0" distR="0" wp14:anchorId="419E742B" wp14:editId="76DB69EA">
            <wp:extent cx="2421331" cy="2116563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076" cy="2123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2733" w:rsidRDefault="00812733" w:rsidP="00AA29BC">
      <w:pPr>
        <w:pStyle w:val="Textoindependiente"/>
        <w:spacing w:before="2"/>
        <w:jc w:val="center"/>
        <w:rPr>
          <w:rFonts w:ascii="Arial"/>
          <w:b/>
          <w:sz w:val="16"/>
        </w:rPr>
      </w:pPr>
      <w:r w:rsidRPr="00812733">
        <w:rPr>
          <w:b/>
        </w:rPr>
        <w:t>Figure 1</w:t>
      </w:r>
      <w:r>
        <w:t>: PEO-PPO-GPE copolymers structure and their possibilities of drugs incorporation</w:t>
      </w:r>
    </w:p>
    <w:p w:rsidR="005973B9" w:rsidRPr="002A0FFD" w:rsidRDefault="00F76B3C" w:rsidP="003D598D">
      <w:pPr>
        <w:pStyle w:val="Ttulo3"/>
        <w:jc w:val="both"/>
        <w:rPr>
          <w:b w:val="0"/>
          <w:lang w:val="es-ES"/>
        </w:rPr>
      </w:pPr>
      <w:r>
        <w:rPr>
          <w:color w:val="BF5A14"/>
        </w:rPr>
        <w:cr/>
      </w:r>
      <w:proofErr w:type="spellStart"/>
      <w:r w:rsidR="005934D6" w:rsidRPr="003D598D">
        <w:rPr>
          <w:color w:val="BF5A14"/>
        </w:rPr>
        <w:t>Recent</w:t>
      </w:r>
      <w:proofErr w:type="spellEnd"/>
      <w:r w:rsidR="005934D6" w:rsidRPr="003D598D">
        <w:rPr>
          <w:color w:val="BF5A14"/>
        </w:rPr>
        <w:t xml:space="preserve"> </w:t>
      </w:r>
      <w:proofErr w:type="spellStart"/>
      <w:r w:rsidR="005934D6" w:rsidRPr="003D598D">
        <w:rPr>
          <w:color w:val="BF5A14"/>
        </w:rPr>
        <w:t>Public</w:t>
      </w:r>
      <w:bookmarkStart w:id="0" w:name="_GoBack"/>
      <w:bookmarkEnd w:id="0"/>
      <w:r w:rsidR="005934D6" w:rsidRPr="003D598D">
        <w:rPr>
          <w:color w:val="BF5A14"/>
        </w:rPr>
        <w:t>ations</w:t>
      </w:r>
      <w:proofErr w:type="spellEnd"/>
    </w:p>
    <w:p w:rsidR="002A697E" w:rsidRPr="002A0FFD" w:rsidRDefault="002A697E" w:rsidP="003D598D">
      <w:pPr>
        <w:pStyle w:val="EndNoteBibliography"/>
        <w:numPr>
          <w:ilvl w:val="0"/>
          <w:numId w:val="3"/>
        </w:numPr>
        <w:jc w:val="both"/>
        <w:rPr>
          <w:rFonts w:ascii="Calibri" w:eastAsia="Calibri" w:hAnsi="Calibri" w:cs="Calibri"/>
          <w:noProof w:val="0"/>
        </w:rPr>
      </w:pPr>
      <w:proofErr w:type="spellStart"/>
      <w:r w:rsidRPr="0011392E">
        <w:rPr>
          <w:rFonts w:ascii="Calibri" w:eastAsia="Calibri" w:hAnsi="Calibri" w:cs="Calibri"/>
          <w:noProof w:val="0"/>
        </w:rPr>
        <w:t>Gracia</w:t>
      </w:r>
      <w:proofErr w:type="spellEnd"/>
      <w:r w:rsidRPr="0011392E">
        <w:rPr>
          <w:rFonts w:ascii="Calibri" w:eastAsia="Calibri" w:hAnsi="Calibri" w:cs="Calibri"/>
          <w:noProof w:val="0"/>
        </w:rPr>
        <w:t xml:space="preserve"> E, </w:t>
      </w:r>
      <w:proofErr w:type="spellStart"/>
      <w:r w:rsidRPr="0011392E">
        <w:rPr>
          <w:rFonts w:ascii="Calibri" w:eastAsia="Calibri" w:hAnsi="Calibri" w:cs="Calibri"/>
          <w:noProof w:val="0"/>
        </w:rPr>
        <w:t>García</w:t>
      </w:r>
      <w:proofErr w:type="spellEnd"/>
      <w:r w:rsidRPr="0011392E">
        <w:rPr>
          <w:rFonts w:ascii="Calibri" w:eastAsia="Calibri" w:hAnsi="Calibri" w:cs="Calibri"/>
          <w:noProof w:val="0"/>
        </w:rPr>
        <w:t xml:space="preserve"> MT, Borreguero AM, De Lucas A, Gracia I, Rodríguez JF (2017) </w:t>
      </w:r>
      <w:r w:rsidRPr="002A0FFD">
        <w:rPr>
          <w:rFonts w:ascii="Calibri" w:eastAsia="Calibri" w:hAnsi="Calibri" w:cs="Calibri"/>
          <w:noProof w:val="0"/>
        </w:rPr>
        <w:t xml:space="preserve">Functionalization and optimization of PLA with </w:t>
      </w:r>
      <w:proofErr w:type="spellStart"/>
      <w:r w:rsidRPr="002A0FFD">
        <w:rPr>
          <w:rFonts w:ascii="Calibri" w:eastAsia="Calibri" w:hAnsi="Calibri" w:cs="Calibri"/>
          <w:noProof w:val="0"/>
        </w:rPr>
        <w:t>coumarin</w:t>
      </w:r>
      <w:proofErr w:type="spellEnd"/>
      <w:r w:rsidRPr="002A0FFD">
        <w:rPr>
          <w:rFonts w:ascii="Calibri" w:eastAsia="Calibri" w:hAnsi="Calibri" w:cs="Calibri"/>
          <w:noProof w:val="0"/>
        </w:rPr>
        <w:t xml:space="preserve"> via click chemistry in supercritical CO2. Journal of CO2 Utilization 20: 20-26.</w:t>
      </w:r>
    </w:p>
    <w:p w:rsidR="002A697E" w:rsidRPr="0011392E" w:rsidRDefault="002A697E" w:rsidP="002A697E">
      <w:pPr>
        <w:pStyle w:val="EndNoteBibliography"/>
        <w:numPr>
          <w:ilvl w:val="0"/>
          <w:numId w:val="3"/>
        </w:numPr>
        <w:jc w:val="both"/>
        <w:rPr>
          <w:rFonts w:ascii="Calibri" w:eastAsia="Calibri" w:hAnsi="Calibri" w:cs="Calibri"/>
          <w:noProof w:val="0"/>
        </w:rPr>
      </w:pPr>
      <w:r>
        <w:rPr>
          <w:rFonts w:ascii="Calibri" w:eastAsia="Calibri" w:hAnsi="Calibri" w:cs="Calibri"/>
          <w:noProof w:val="0"/>
        </w:rPr>
        <w:t>D</w:t>
      </w:r>
      <w:r w:rsidRPr="0011392E">
        <w:rPr>
          <w:rFonts w:ascii="Calibri" w:eastAsia="Calibri" w:hAnsi="Calibri" w:cs="Calibri"/>
          <w:noProof w:val="0"/>
        </w:rPr>
        <w:t>e Haro JC, Rodríguez JF, Pérez Á, Carmona M (2016</w:t>
      </w:r>
      <w:r>
        <w:rPr>
          <w:rFonts w:ascii="Calibri" w:eastAsia="Calibri" w:hAnsi="Calibri" w:cs="Calibri"/>
          <w:noProof w:val="0"/>
        </w:rPr>
        <w:t>)</w:t>
      </w:r>
      <w:r w:rsidRPr="0011392E">
        <w:rPr>
          <w:rFonts w:ascii="Calibri" w:eastAsia="Calibri" w:hAnsi="Calibri" w:cs="Calibri"/>
          <w:noProof w:val="0"/>
        </w:rPr>
        <w:t xml:space="preserve"> Incorporation of </w:t>
      </w:r>
      <w:proofErr w:type="spellStart"/>
      <w:r w:rsidRPr="0011392E">
        <w:rPr>
          <w:rFonts w:ascii="Calibri" w:eastAsia="Calibri" w:hAnsi="Calibri" w:cs="Calibri"/>
          <w:noProof w:val="0"/>
        </w:rPr>
        <w:t>azide</w:t>
      </w:r>
      <w:proofErr w:type="spellEnd"/>
      <w:r w:rsidRPr="0011392E">
        <w:rPr>
          <w:rFonts w:ascii="Calibri" w:eastAsia="Calibri" w:hAnsi="Calibri" w:cs="Calibri"/>
          <w:noProof w:val="0"/>
        </w:rPr>
        <w:t xml:space="preserve"> groups into bio-polyols. Journal of Cleaner Production 138: 77-82.</w:t>
      </w:r>
    </w:p>
    <w:p w:rsidR="002A0FFD" w:rsidRPr="002A0FFD" w:rsidRDefault="002A0FFD" w:rsidP="0011392E">
      <w:pPr>
        <w:pStyle w:val="EndNoteBibliography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jc w:val="both"/>
        <w:rPr>
          <w:rFonts w:ascii="Calibri" w:eastAsia="Calibri" w:hAnsi="Calibri" w:cs="Calibri"/>
          <w:noProof w:val="0"/>
        </w:rPr>
      </w:pPr>
      <w:r w:rsidRPr="002A697E">
        <w:rPr>
          <w:rFonts w:ascii="Calibri" w:eastAsia="Calibri" w:hAnsi="Calibri" w:cs="Calibri"/>
          <w:noProof w:val="0"/>
        </w:rPr>
        <w:t xml:space="preserve">Borreguero AM, Muñoz M, De Haro JC, Carmona M, </w:t>
      </w:r>
      <w:proofErr w:type="gramStart"/>
      <w:r w:rsidRPr="002A697E">
        <w:rPr>
          <w:rFonts w:ascii="Calibri" w:eastAsia="Calibri" w:hAnsi="Calibri" w:cs="Calibri"/>
          <w:noProof w:val="0"/>
        </w:rPr>
        <w:t>Rodríguez</w:t>
      </w:r>
      <w:proofErr w:type="gramEnd"/>
      <w:r w:rsidRPr="002A697E">
        <w:rPr>
          <w:rFonts w:ascii="Calibri" w:eastAsia="Calibri" w:hAnsi="Calibri" w:cs="Calibri"/>
          <w:noProof w:val="0"/>
        </w:rPr>
        <w:t xml:space="preserve"> JF (2016) Zidovudine insertion in tailor-made propylene and ethylene oxide copolymers. </w:t>
      </w:r>
      <w:r w:rsidRPr="002A0FFD">
        <w:rPr>
          <w:rFonts w:ascii="Calibri" w:eastAsia="Calibri" w:hAnsi="Calibri" w:cs="Calibri"/>
          <w:noProof w:val="0"/>
        </w:rPr>
        <w:t>Reactive and Functional Polymers 101: 1-8.</w:t>
      </w:r>
    </w:p>
    <w:p w:rsidR="002A0FFD" w:rsidRPr="002A0FFD" w:rsidRDefault="002A0FFD" w:rsidP="0011392E">
      <w:pPr>
        <w:pStyle w:val="EndNoteBibliography"/>
        <w:numPr>
          <w:ilvl w:val="0"/>
          <w:numId w:val="3"/>
        </w:numPr>
        <w:jc w:val="both"/>
        <w:rPr>
          <w:rFonts w:ascii="Calibri" w:eastAsia="Calibri" w:hAnsi="Calibri" w:cs="Calibri"/>
          <w:noProof w:val="0"/>
        </w:rPr>
      </w:pPr>
      <w:r w:rsidRPr="0011392E">
        <w:rPr>
          <w:rFonts w:ascii="Calibri" w:eastAsia="Calibri" w:hAnsi="Calibri" w:cs="Calibri"/>
          <w:noProof w:val="0"/>
        </w:rPr>
        <w:t xml:space="preserve">Cabezas LI, Gracia I, Garcia MT, de Lucas A, Rodriguez JF (2013) </w:t>
      </w:r>
      <w:r w:rsidRPr="002A0FFD">
        <w:rPr>
          <w:rFonts w:ascii="Calibri" w:eastAsia="Calibri" w:hAnsi="Calibri" w:cs="Calibri"/>
          <w:noProof w:val="0"/>
        </w:rPr>
        <w:t>Production of biodegradable porous scaffolds impregnated with 5-fluorouracil in supercritical CO2. Journal of Supercritical Fluids 80: 1-8.</w:t>
      </w:r>
    </w:p>
    <w:p w:rsidR="002A0FFD" w:rsidRPr="002A0FFD" w:rsidRDefault="002A0FFD" w:rsidP="0011392E">
      <w:pPr>
        <w:pStyle w:val="EndNoteBibliography"/>
        <w:numPr>
          <w:ilvl w:val="0"/>
          <w:numId w:val="3"/>
        </w:numPr>
        <w:jc w:val="both"/>
        <w:rPr>
          <w:rFonts w:ascii="Calibri" w:eastAsia="Calibri" w:hAnsi="Calibri" w:cs="Calibri"/>
          <w:noProof w:val="0"/>
        </w:rPr>
      </w:pPr>
      <w:r w:rsidRPr="0011392E">
        <w:rPr>
          <w:rFonts w:ascii="Calibri" w:eastAsia="Calibri" w:hAnsi="Calibri" w:cs="Calibri"/>
          <w:noProof w:val="0"/>
        </w:rPr>
        <w:t xml:space="preserve">Velencoso MM, Gonzalez ASB, </w:t>
      </w:r>
      <w:proofErr w:type="spellStart"/>
      <w:r w:rsidRPr="0011392E">
        <w:rPr>
          <w:rFonts w:ascii="Calibri" w:eastAsia="Calibri" w:hAnsi="Calibri" w:cs="Calibri"/>
          <w:noProof w:val="0"/>
        </w:rPr>
        <w:t>García-Martínez</w:t>
      </w:r>
      <w:proofErr w:type="spellEnd"/>
      <w:r w:rsidRPr="0011392E">
        <w:rPr>
          <w:rFonts w:ascii="Calibri" w:eastAsia="Calibri" w:hAnsi="Calibri" w:cs="Calibri"/>
          <w:noProof w:val="0"/>
        </w:rPr>
        <w:t xml:space="preserve"> JC, Ramos MJ, De Lucas A, Rodriguez JF (2013) </w:t>
      </w:r>
      <w:r w:rsidRPr="002A0FFD">
        <w:rPr>
          <w:rFonts w:ascii="Calibri" w:eastAsia="Calibri" w:hAnsi="Calibri" w:cs="Calibri"/>
          <w:noProof w:val="0"/>
        </w:rPr>
        <w:t xml:space="preserve">Click-ligation of </w:t>
      </w:r>
      <w:proofErr w:type="spellStart"/>
      <w:r w:rsidRPr="002A0FFD">
        <w:rPr>
          <w:rFonts w:ascii="Calibri" w:eastAsia="Calibri" w:hAnsi="Calibri" w:cs="Calibri"/>
          <w:noProof w:val="0"/>
        </w:rPr>
        <w:t>coumarin</w:t>
      </w:r>
      <w:proofErr w:type="spellEnd"/>
      <w:r w:rsidRPr="002A0FFD">
        <w:rPr>
          <w:rFonts w:ascii="Calibri" w:eastAsia="Calibri" w:hAnsi="Calibri" w:cs="Calibri"/>
          <w:noProof w:val="0"/>
        </w:rPr>
        <w:t xml:space="preserve"> to polyether polyols for polyurethane foams. Polymer International 62: 783-790.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 wp14:anchorId="5A7B1D1C" wp14:editId="4018929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F901C5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9400B3" w:rsidRDefault="009400B3" w:rsidP="009400B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D00FC0">
        <w:rPr>
          <w:rFonts w:ascii="Arial"/>
          <w:sz w:val="14"/>
        </w:rPr>
        <w:t>M. Jos</w:t>
      </w:r>
      <w:r w:rsidRPr="00D00FC0">
        <w:rPr>
          <w:rFonts w:ascii="Arial"/>
          <w:sz w:val="14"/>
        </w:rPr>
        <w:t>é</w:t>
      </w:r>
      <w:r w:rsidRPr="00D00FC0">
        <w:rPr>
          <w:rFonts w:ascii="Arial"/>
          <w:sz w:val="14"/>
        </w:rPr>
        <w:t xml:space="preserve"> Carrero is PhD student at the University of </w:t>
      </w:r>
      <w:proofErr w:type="spellStart"/>
      <w:r w:rsidRPr="00D00FC0">
        <w:rPr>
          <w:rFonts w:ascii="Arial"/>
          <w:sz w:val="14"/>
        </w:rPr>
        <w:t>Castilla</w:t>
      </w:r>
      <w:proofErr w:type="spellEnd"/>
      <w:r w:rsidRPr="00D00FC0">
        <w:rPr>
          <w:rFonts w:ascii="Arial"/>
          <w:sz w:val="14"/>
        </w:rPr>
        <w:t>-La Mancha</w:t>
      </w:r>
      <w:r>
        <w:rPr>
          <w:rFonts w:ascii="Arial"/>
          <w:sz w:val="14"/>
        </w:rPr>
        <w:t xml:space="preserve"> (UCLM)</w:t>
      </w:r>
      <w:r w:rsidRPr="00D00FC0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H</w:t>
      </w:r>
      <w:r w:rsidRPr="005C2F3A">
        <w:rPr>
          <w:rFonts w:ascii="Arial"/>
          <w:sz w:val="14"/>
        </w:rPr>
        <w:t>er</w:t>
      </w:r>
      <w:r>
        <w:rPr>
          <w:rFonts w:ascii="Arial"/>
          <w:sz w:val="14"/>
        </w:rPr>
        <w:t xml:space="preserve"> research focuses</w:t>
      </w:r>
      <w:r w:rsidRPr="005C2F3A">
        <w:rPr>
          <w:rFonts w:ascii="Arial"/>
          <w:sz w:val="14"/>
        </w:rPr>
        <w:t xml:space="preserve"> on the synthesis of polymer-drug conjugates to controlled delivery of drugs</w:t>
      </w:r>
      <w:r>
        <w:rPr>
          <w:rFonts w:ascii="Arial"/>
          <w:sz w:val="14"/>
        </w:rPr>
        <w:t>, and currently she has participated in one congress obtaining the best presentation award in 2017.</w:t>
      </w:r>
    </w:p>
    <w:p w:rsidR="009A4035" w:rsidRDefault="009A4035" w:rsidP="009A403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31966">
        <w:rPr>
          <w:rFonts w:ascii="Arial"/>
          <w:sz w:val="14"/>
        </w:rPr>
        <w:t>Ana M. Borreguero is lectur</w:t>
      </w:r>
      <w:r>
        <w:rPr>
          <w:rFonts w:ascii="Arial"/>
          <w:sz w:val="14"/>
        </w:rPr>
        <w:t xml:space="preserve">er at UCLM. She has published 27 papers in </w:t>
      </w:r>
      <w:r w:rsidR="002A697E">
        <w:rPr>
          <w:rFonts w:ascii="Arial"/>
          <w:sz w:val="14"/>
        </w:rPr>
        <w:t xml:space="preserve">high impact </w:t>
      </w:r>
      <w:r>
        <w:rPr>
          <w:rFonts w:ascii="Arial"/>
          <w:sz w:val="14"/>
        </w:rPr>
        <w:t>journals</w:t>
      </w:r>
      <w:r w:rsidR="002A697E">
        <w:rPr>
          <w:rFonts w:ascii="Arial"/>
          <w:sz w:val="14"/>
        </w:rPr>
        <w:t xml:space="preserve"> indexed in the JCR</w:t>
      </w:r>
      <w:r>
        <w:rPr>
          <w:rFonts w:ascii="Arial"/>
          <w:sz w:val="14"/>
        </w:rPr>
        <w:t xml:space="preserve"> and she has contributed in more than 45 congresses of recognized prestige. Moreover, she has participated in several research projects. </w:t>
      </w:r>
    </w:p>
    <w:p w:rsidR="009400B3" w:rsidRDefault="009400B3" w:rsidP="009400B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31966">
        <w:rPr>
          <w:rFonts w:ascii="Arial"/>
          <w:sz w:val="14"/>
        </w:rPr>
        <w:t>Juan F. Rodr</w:t>
      </w:r>
      <w:r w:rsidRPr="00031966">
        <w:rPr>
          <w:rFonts w:ascii="Arial"/>
          <w:sz w:val="14"/>
        </w:rPr>
        <w:t>í</w:t>
      </w:r>
      <w:r>
        <w:rPr>
          <w:rFonts w:ascii="Arial"/>
          <w:sz w:val="14"/>
        </w:rPr>
        <w:t>guez is lecturer at UCLM</w:t>
      </w:r>
      <w:r w:rsidRPr="00031966">
        <w:rPr>
          <w:rFonts w:ascii="Arial"/>
          <w:sz w:val="14"/>
        </w:rPr>
        <w:t xml:space="preserve"> and Director of the Institute of Chemi</w:t>
      </w:r>
      <w:r>
        <w:rPr>
          <w:rFonts w:ascii="Arial"/>
          <w:sz w:val="14"/>
        </w:rPr>
        <w:t>cal and Environmental Technologies</w:t>
      </w:r>
      <w:r w:rsidRPr="00031966">
        <w:rPr>
          <w:rFonts w:ascii="Arial"/>
          <w:sz w:val="14"/>
        </w:rPr>
        <w:t xml:space="preserve"> (ITQU</w:t>
      </w:r>
      <w:r>
        <w:rPr>
          <w:rFonts w:ascii="Arial"/>
          <w:sz w:val="14"/>
        </w:rPr>
        <w:t>IMA). He has published more than 170 papers, 30 book chapters and he has participated i</w:t>
      </w:r>
      <w:r w:rsidR="00740DD0">
        <w:rPr>
          <w:rFonts w:ascii="Arial"/>
          <w:sz w:val="14"/>
        </w:rPr>
        <w:t>n more than 170 national and int</w:t>
      </w:r>
      <w:r>
        <w:rPr>
          <w:rFonts w:ascii="Arial"/>
          <w:sz w:val="14"/>
        </w:rPr>
        <w:t>ernational congresses.</w:t>
      </w:r>
    </w:p>
    <w:p w:rsidR="009400B3" w:rsidRDefault="009400B3" w:rsidP="009400B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M</w:t>
      </w:r>
      <w:r w:rsidR="002F0B16">
        <w:rPr>
          <w:rFonts w:ascii="Arial"/>
          <w:sz w:val="14"/>
        </w:rPr>
        <w:t>ar</w:t>
      </w:r>
      <w:r w:rsidR="002F0B16">
        <w:rPr>
          <w:rFonts w:ascii="Arial"/>
          <w:sz w:val="14"/>
        </w:rPr>
        <w:t>í</w:t>
      </w:r>
      <w:r w:rsidR="002F0B16">
        <w:rPr>
          <w:rFonts w:ascii="Arial"/>
          <w:sz w:val="14"/>
        </w:rPr>
        <w:t>a</w:t>
      </w:r>
      <w:proofErr w:type="spellEnd"/>
      <w:r w:rsidR="002F0B16">
        <w:rPr>
          <w:rFonts w:ascii="Arial"/>
          <w:sz w:val="14"/>
        </w:rPr>
        <w:t xml:space="preserve"> J.</w:t>
      </w:r>
      <w:r>
        <w:rPr>
          <w:rFonts w:ascii="Arial"/>
          <w:sz w:val="14"/>
        </w:rPr>
        <w:t xml:space="preserve"> Ramos is lecturer at UCLM</w:t>
      </w:r>
      <w:r w:rsidRPr="00031966">
        <w:rPr>
          <w:rFonts w:ascii="Arial"/>
          <w:sz w:val="14"/>
        </w:rPr>
        <w:t>. She has published more than 45 papers in reputed journals and she has participated in several research projects with private and public economical financial support.</w:t>
      </w:r>
    </w:p>
    <w:p w:rsidR="00AE3E37" w:rsidRDefault="007907D2" w:rsidP="005E3730">
      <w:pPr>
        <w:spacing w:before="62"/>
        <w:ind w:left="4217" w:right="4235"/>
        <w:jc w:val="center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Email:</w:t>
      </w:r>
      <w:r w:rsidR="00F3427C" w:rsidRPr="00F3427C">
        <w:rPr>
          <w:rStyle w:val="Hipervnculo"/>
          <w:rFonts w:ascii="Arial"/>
          <w:sz w:val="14"/>
        </w:rPr>
        <w:t>MariaJesus.Ramos@uclm.es</w:t>
      </w:r>
      <w:proofErr w:type="spellEnd"/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9BD69E7" wp14:editId="429486B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88DBDD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740DD0" w:rsidRDefault="00740DD0" w:rsidP="00740DD0">
      <w:pPr>
        <w:spacing w:before="39"/>
        <w:rPr>
          <w:rFonts w:ascii="Arial"/>
          <w:sz w:val="29"/>
          <w:szCs w:val="18"/>
        </w:rPr>
      </w:pPr>
    </w:p>
    <w:p w:rsidR="00740DD0" w:rsidRDefault="00740DD0" w:rsidP="00740DD0">
      <w:pPr>
        <w:spacing w:before="39"/>
        <w:rPr>
          <w:rFonts w:ascii="Minion Pro"/>
          <w:b/>
          <w:sz w:val="20"/>
        </w:rPr>
      </w:pPr>
    </w:p>
    <w:p w:rsidR="00AE3E37" w:rsidRPr="001513C6" w:rsidRDefault="00A9710C" w:rsidP="00740DD0">
      <w:pPr>
        <w:spacing w:before="39"/>
        <w:rPr>
          <w:rFonts w:ascii="Minion Pro"/>
          <w:b/>
          <w:sz w:val="20"/>
        </w:rPr>
        <w:sectPr w:rsidR="00AE3E37" w:rsidRPr="001513C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</w:t>
      </w:r>
      <w:r w:rsidR="003D598D">
        <w:rPr>
          <w:rFonts w:ascii="Minion Pro"/>
          <w:b/>
          <w:sz w:val="20"/>
        </w:rPr>
        <w:t>s:</w:t>
      </w:r>
    </w:p>
    <w:p w:rsidR="00AE3E37" w:rsidRDefault="00AE3E37" w:rsidP="002A0FFD">
      <w:pPr>
        <w:pStyle w:val="Textoindependiente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261" w:rsidRDefault="002C5261">
      <w:r>
        <w:separator/>
      </w:r>
    </w:p>
  </w:endnote>
  <w:endnote w:type="continuationSeparator" w:id="0">
    <w:p w:rsidR="002C5261" w:rsidRDefault="002C5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3B953CA" wp14:editId="47D018D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554D8C1" wp14:editId="730C1AE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27047D7" wp14:editId="1880C0C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261" w:rsidRDefault="002C5261">
      <w:r>
        <w:separator/>
      </w:r>
    </w:p>
  </w:footnote>
  <w:footnote w:type="continuationSeparator" w:id="0">
    <w:p w:rsidR="002C5261" w:rsidRDefault="002C52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380C7B1" wp14:editId="5E79C2F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0396CA1" wp14:editId="3609095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EE52751C"/>
    <w:lvl w:ilvl="0" w:tplc="4A7A8C0E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A MARIA BORREGUERO SIMON">
    <w15:presenceInfo w15:providerId="AD" w15:userId="S-1-5-21-1818260306-1788612845-622671684-135192"/>
  </w15:person>
  <w15:person w15:author="Ana Maria Borreguero Simon">
    <w15:presenceInfo w15:providerId="AD" w15:userId="S-1-5-21-1818260306-1788612845-622671684-1351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science&lt;/Style&gt;&lt;LeftDelim&gt;{&lt;/LeftDelim&gt;&lt;RightDelim&gt;}&lt;/RightDelim&gt;&lt;FontName&gt;Tw Cen MT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pe95f92swtvd2ed9ac5apa702r0wadxs0pr&quot;&gt;My EndNote Library&lt;record-ids&gt;&lt;item&gt;94&lt;/item&gt;&lt;/record-ids&gt;&lt;/item&gt;&lt;/Libraries&gt;"/>
  </w:docVars>
  <w:rsids>
    <w:rsidRoot w:val="00AE3E37"/>
    <w:rsid w:val="00031966"/>
    <w:rsid w:val="000E19A6"/>
    <w:rsid w:val="000E2911"/>
    <w:rsid w:val="0011392E"/>
    <w:rsid w:val="001263DF"/>
    <w:rsid w:val="001513C6"/>
    <w:rsid w:val="00156094"/>
    <w:rsid w:val="00245B48"/>
    <w:rsid w:val="00292ED9"/>
    <w:rsid w:val="002A0FFD"/>
    <w:rsid w:val="002A697E"/>
    <w:rsid w:val="002C5261"/>
    <w:rsid w:val="002F0B16"/>
    <w:rsid w:val="003B46E1"/>
    <w:rsid w:val="003D4869"/>
    <w:rsid w:val="003D598D"/>
    <w:rsid w:val="00404E5B"/>
    <w:rsid w:val="00414F7B"/>
    <w:rsid w:val="004355DC"/>
    <w:rsid w:val="004749B4"/>
    <w:rsid w:val="00494130"/>
    <w:rsid w:val="00497EA0"/>
    <w:rsid w:val="004D327D"/>
    <w:rsid w:val="004F3523"/>
    <w:rsid w:val="0053467C"/>
    <w:rsid w:val="005934D6"/>
    <w:rsid w:val="005973B9"/>
    <w:rsid w:val="005B3A56"/>
    <w:rsid w:val="005C2F3A"/>
    <w:rsid w:val="005E3730"/>
    <w:rsid w:val="006060CE"/>
    <w:rsid w:val="0063497F"/>
    <w:rsid w:val="006379BF"/>
    <w:rsid w:val="0065635D"/>
    <w:rsid w:val="00673128"/>
    <w:rsid w:val="00685B59"/>
    <w:rsid w:val="006C72EA"/>
    <w:rsid w:val="006E5E7F"/>
    <w:rsid w:val="00722CCF"/>
    <w:rsid w:val="00740DD0"/>
    <w:rsid w:val="007907D2"/>
    <w:rsid w:val="00812733"/>
    <w:rsid w:val="00842681"/>
    <w:rsid w:val="00873DF0"/>
    <w:rsid w:val="008756E6"/>
    <w:rsid w:val="00897498"/>
    <w:rsid w:val="008D3998"/>
    <w:rsid w:val="00901C27"/>
    <w:rsid w:val="009400B3"/>
    <w:rsid w:val="00987F5D"/>
    <w:rsid w:val="009A4035"/>
    <w:rsid w:val="009B2D44"/>
    <w:rsid w:val="009C664E"/>
    <w:rsid w:val="00A07E82"/>
    <w:rsid w:val="00A27DB9"/>
    <w:rsid w:val="00A9710C"/>
    <w:rsid w:val="00AA29BC"/>
    <w:rsid w:val="00AE3E37"/>
    <w:rsid w:val="00B21A57"/>
    <w:rsid w:val="00BE1747"/>
    <w:rsid w:val="00C07572"/>
    <w:rsid w:val="00C27AB7"/>
    <w:rsid w:val="00C33602"/>
    <w:rsid w:val="00C41AA9"/>
    <w:rsid w:val="00CD6F55"/>
    <w:rsid w:val="00D00FC0"/>
    <w:rsid w:val="00DA6C66"/>
    <w:rsid w:val="00DE3104"/>
    <w:rsid w:val="00E87FB9"/>
    <w:rsid w:val="00F3427C"/>
    <w:rsid w:val="00F70786"/>
    <w:rsid w:val="00F72EEA"/>
    <w:rsid w:val="00F76B3C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link w:val="PrrafodelistaCar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ar"/>
    <w:rsid w:val="00156094"/>
    <w:pPr>
      <w:jc w:val="center"/>
    </w:pPr>
    <w:rPr>
      <w:noProof/>
      <w:sz w:val="18"/>
    </w:rPr>
  </w:style>
  <w:style w:type="character" w:customStyle="1" w:styleId="PrrafodelistaCar">
    <w:name w:val="Párrafo de lista Car"/>
    <w:basedOn w:val="Fuentedeprrafopredeter"/>
    <w:link w:val="Prrafodelista"/>
    <w:uiPriority w:val="1"/>
    <w:rsid w:val="00156094"/>
    <w:rPr>
      <w:rFonts w:ascii="Calibri" w:eastAsia="Calibri" w:hAnsi="Calibri" w:cs="Calibri"/>
    </w:rPr>
  </w:style>
  <w:style w:type="character" w:customStyle="1" w:styleId="EndNoteBibliographyTitleCar">
    <w:name w:val="EndNote Bibliography Title Car"/>
    <w:basedOn w:val="PrrafodelistaCar"/>
    <w:link w:val="EndNoteBibliographyTitle"/>
    <w:rsid w:val="00156094"/>
    <w:rPr>
      <w:rFonts w:ascii="Tw Cen MT" w:eastAsia="Tw Cen MT" w:hAnsi="Tw Cen MT" w:cs="Tw Cen MT"/>
      <w:noProof/>
      <w:sz w:val="18"/>
    </w:rPr>
  </w:style>
  <w:style w:type="paragraph" w:customStyle="1" w:styleId="EndNoteBibliography">
    <w:name w:val="EndNote Bibliography"/>
    <w:basedOn w:val="Normal"/>
    <w:link w:val="EndNoteBibliographyCar"/>
    <w:rsid w:val="00156094"/>
    <w:rPr>
      <w:noProof/>
      <w:sz w:val="18"/>
    </w:rPr>
  </w:style>
  <w:style w:type="character" w:customStyle="1" w:styleId="EndNoteBibliographyCar">
    <w:name w:val="EndNote Bibliography Car"/>
    <w:basedOn w:val="PrrafodelistaCar"/>
    <w:link w:val="EndNoteBibliography"/>
    <w:rsid w:val="00156094"/>
    <w:rPr>
      <w:rFonts w:ascii="Tw Cen MT" w:eastAsia="Tw Cen MT" w:hAnsi="Tw Cen MT" w:cs="Tw Cen MT"/>
      <w:noProof/>
      <w:sz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2A697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69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A697E"/>
    <w:rPr>
      <w:rFonts w:ascii="Tw Cen MT" w:eastAsia="Tw Cen MT" w:hAnsi="Tw Cen MT" w:cs="Tw Cen MT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697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697E"/>
    <w:rPr>
      <w:rFonts w:ascii="Tw Cen MT" w:eastAsia="Tw Cen MT" w:hAnsi="Tw Cen MT" w:cs="Tw Cen MT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link w:val="PrrafodelistaCar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ar"/>
    <w:rsid w:val="00156094"/>
    <w:pPr>
      <w:jc w:val="center"/>
    </w:pPr>
    <w:rPr>
      <w:noProof/>
      <w:sz w:val="18"/>
    </w:rPr>
  </w:style>
  <w:style w:type="character" w:customStyle="1" w:styleId="PrrafodelistaCar">
    <w:name w:val="Párrafo de lista Car"/>
    <w:basedOn w:val="Fuentedeprrafopredeter"/>
    <w:link w:val="Prrafodelista"/>
    <w:uiPriority w:val="1"/>
    <w:rsid w:val="00156094"/>
    <w:rPr>
      <w:rFonts w:ascii="Calibri" w:eastAsia="Calibri" w:hAnsi="Calibri" w:cs="Calibri"/>
    </w:rPr>
  </w:style>
  <w:style w:type="character" w:customStyle="1" w:styleId="EndNoteBibliographyTitleCar">
    <w:name w:val="EndNote Bibliography Title Car"/>
    <w:basedOn w:val="PrrafodelistaCar"/>
    <w:link w:val="EndNoteBibliographyTitle"/>
    <w:rsid w:val="00156094"/>
    <w:rPr>
      <w:rFonts w:ascii="Tw Cen MT" w:eastAsia="Tw Cen MT" w:hAnsi="Tw Cen MT" w:cs="Tw Cen MT"/>
      <w:noProof/>
      <w:sz w:val="18"/>
    </w:rPr>
  </w:style>
  <w:style w:type="paragraph" w:customStyle="1" w:styleId="EndNoteBibliography">
    <w:name w:val="EndNote Bibliography"/>
    <w:basedOn w:val="Normal"/>
    <w:link w:val="EndNoteBibliographyCar"/>
    <w:rsid w:val="00156094"/>
    <w:rPr>
      <w:noProof/>
      <w:sz w:val="18"/>
    </w:rPr>
  </w:style>
  <w:style w:type="character" w:customStyle="1" w:styleId="EndNoteBibliographyCar">
    <w:name w:val="EndNote Bibliography Car"/>
    <w:basedOn w:val="PrrafodelistaCar"/>
    <w:link w:val="EndNoteBibliography"/>
    <w:rsid w:val="00156094"/>
    <w:rPr>
      <w:rFonts w:ascii="Tw Cen MT" w:eastAsia="Tw Cen MT" w:hAnsi="Tw Cen MT" w:cs="Tw Cen MT"/>
      <w:noProof/>
      <w:sz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2A697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69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A697E"/>
    <w:rPr>
      <w:rFonts w:ascii="Tw Cen MT" w:eastAsia="Tw Cen MT" w:hAnsi="Tw Cen MT" w:cs="Tw Cen MT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697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697E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E3F84-6AC2-41B2-BEF9-B3A07B9C1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698</Words>
  <Characters>3839</Characters>
  <Application>Microsoft Office Word</Application>
  <DocSecurity>0</DocSecurity>
  <Lines>31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Maria Jose</cp:lastModifiedBy>
  <cp:revision>25</cp:revision>
  <dcterms:created xsi:type="dcterms:W3CDTF">2018-01-31T09:23:00Z</dcterms:created>
  <dcterms:modified xsi:type="dcterms:W3CDTF">2018-01-31T12:54:00Z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