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315CC8" w:rsidP="00494130">
      <w:pPr>
        <w:pStyle w:val="Heading1"/>
        <w:spacing w:before="170"/>
        <w:ind w:left="0"/>
      </w:pPr>
      <w:r w:rsidRPr="00315CC8">
        <w:rPr>
          <w:color w:val="337AB7"/>
        </w:rPr>
        <w:t>C</w:t>
      </w:r>
      <w:bookmarkStart w:id="0" w:name="_GoBack"/>
      <w:bookmarkEnd w:id="0"/>
      <w:r w:rsidRPr="00315CC8">
        <w:rPr>
          <w:color w:val="337AB7"/>
        </w:rPr>
        <w:t>eramic based</w:t>
      </w:r>
      <w:r>
        <w:rPr>
          <w:color w:val="337AB7"/>
        </w:rPr>
        <w:t xml:space="preserve"> polybenzoxazine composites and nanocomposites</w:t>
      </w:r>
    </w:p>
    <w:p w:rsidR="00AE3E37" w:rsidRPr="00140E8B" w:rsidRDefault="00315CC8" w:rsidP="00140E8B">
      <w:pPr>
        <w:pStyle w:val="BodyText"/>
        <w:spacing w:before="73" w:line="198" w:lineRule="exact"/>
        <w:ind w:left="100" w:right="5987"/>
        <w:rPr>
          <w:rFonts w:ascii="Arial"/>
        </w:rPr>
      </w:pPr>
      <w:r>
        <w:rPr>
          <w:rFonts w:ascii="Arial"/>
        </w:rPr>
        <w:t>Noureddine Ramdani</w:t>
      </w:r>
      <w:r w:rsidR="005973B9">
        <w:rPr>
          <w:rFonts w:ascii="Arial"/>
        </w:rPr>
        <w:t xml:space="preserve">, PhD, </w:t>
      </w:r>
      <w:r>
        <w:rPr>
          <w:rFonts w:ascii="Arial"/>
        </w:rPr>
        <w:t>Research &amp; development Center</w:t>
      </w:r>
      <w:r w:rsidR="005973B9">
        <w:rPr>
          <w:rFonts w:ascii="Arial"/>
        </w:rPr>
        <w:t xml:space="preserve">, </w:t>
      </w:r>
      <w:r>
        <w:rPr>
          <w:rFonts w:ascii="Arial"/>
        </w:rPr>
        <w:t>Algeria; Harbin Engineering University, China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315CC8">
      <w:pPr>
        <w:pStyle w:val="BodyText"/>
        <w:spacing w:before="90" w:line="280" w:lineRule="auto"/>
        <w:ind w:left="100"/>
        <w:jc w:val="both"/>
      </w:pPr>
      <w:r w:rsidRPr="00315CC8">
        <w:t>Ceramic fillers, including silicon carbide (SiC), silicon nitride (Si</w:t>
      </w:r>
      <w:r w:rsidRPr="00315CC8">
        <w:rPr>
          <w:vertAlign w:val="subscript"/>
        </w:rPr>
        <w:t>3</w:t>
      </w:r>
      <w:r w:rsidRPr="00315CC8">
        <w:t>N</w:t>
      </w:r>
      <w:r w:rsidRPr="00315CC8">
        <w:rPr>
          <w:vertAlign w:val="subscript"/>
        </w:rPr>
        <w:t>4</w:t>
      </w:r>
      <w:r w:rsidRPr="00315CC8">
        <w:t>), silicon oxide (SiO</w:t>
      </w:r>
      <w:r w:rsidRPr="00315CC8">
        <w:rPr>
          <w:vertAlign w:val="subscript"/>
        </w:rPr>
        <w:t>2</w:t>
      </w:r>
      <w:r w:rsidRPr="00315CC8">
        <w:t>), titanium (TiC), boron carbide (B</w:t>
      </w:r>
      <w:r w:rsidRPr="00315CC8">
        <w:rPr>
          <w:vertAlign w:val="subscript"/>
        </w:rPr>
        <w:t>4</w:t>
      </w:r>
      <w:r w:rsidRPr="00315CC8">
        <w:t>C), alumina (Al</w:t>
      </w:r>
      <w:r w:rsidRPr="00315CC8">
        <w:rPr>
          <w:vertAlign w:val="subscript"/>
        </w:rPr>
        <w:t>2</w:t>
      </w:r>
      <w:r w:rsidRPr="00315CC8">
        <w:t>O</w:t>
      </w:r>
      <w:r w:rsidRPr="00315CC8">
        <w:rPr>
          <w:vertAlign w:val="subscript"/>
        </w:rPr>
        <w:t>3</w:t>
      </w:r>
      <w:r w:rsidRPr="00315CC8">
        <w:t>), aluminum nitride (AlN), Titanium oxide (TiO</w:t>
      </w:r>
      <w:r w:rsidRPr="00315CC8">
        <w:rPr>
          <w:vertAlign w:val="subscript"/>
        </w:rPr>
        <w:t>2</w:t>
      </w:r>
      <w:r w:rsidRPr="00315CC8">
        <w:t>), zirconium oxide (ZrO</w:t>
      </w:r>
      <w:r w:rsidRPr="00315CC8">
        <w:rPr>
          <w:vertAlign w:val="subscript"/>
        </w:rPr>
        <w:t>2</w:t>
      </w:r>
      <w:r w:rsidRPr="00315CC8">
        <w:t>), and chromium oxide (Cr</w:t>
      </w:r>
      <w:r w:rsidRPr="00315CC8">
        <w:rPr>
          <w:vertAlign w:val="subscript"/>
        </w:rPr>
        <w:t>2</w:t>
      </w:r>
      <w:r w:rsidRPr="00315CC8">
        <w:t>O</w:t>
      </w:r>
      <w:r w:rsidRPr="00315CC8">
        <w:rPr>
          <w:vertAlign w:val="subscript"/>
        </w:rPr>
        <w:t>3</w:t>
      </w:r>
      <w:r w:rsidRPr="00315CC8">
        <w:t>) are promising developed inorganic fillers, which show a high strength, a good resistance to corrosion, improved wear properties, low dielectric constant, superior hardness, higher toughness, and higher operating temperatures applications [7-10]. Having these superior properties, these ceramic fillers have been widely explored in different ways to improve the thermal, dielectric, and mechanical properties of a substanti</w:t>
      </w:r>
      <w:r>
        <w:t xml:space="preserve">al number of polymeric matrices. </w:t>
      </w:r>
      <w:r w:rsidRPr="00315CC8">
        <w:t xml:space="preserve">Reinforcing the polymeric matrices with rigid ceramic-particles is a new and successful technique to improve the inferior thermal and mechanical properties of polymers. The obtained such materials are known as micro-composites and nanocomposites according to the ceramic fillers sizes. These kinds of composites are produced to meet the requirements demands of industry. Some features like improved mechanical properties, low cost, high temperature applications, light weight, and the wide use in different industries such as microelectronic, automobiles, aviation. </w:t>
      </w:r>
      <w:r w:rsidR="008756E6">
        <w:t xml:space="preserve"> </w:t>
      </w:r>
      <w:r w:rsidRPr="00315CC8">
        <w:t xml:space="preserve">The current </w:t>
      </w:r>
      <w:r>
        <w:t>presentation</w:t>
      </w:r>
      <w:r w:rsidRPr="00315CC8">
        <w:t xml:space="preserve"> studies the effects of adding various micro- and nano-ceramic fillers on various structural, thermal, and mechanical properties of polybenzoxazines resins. The effects of particles contents, particles sizes and surface-treatment are discussed. In addition, the mechanisms of reinforcement for these kinds of micro-composites and nano-composites are also investigated and some mechanical parameters are reproduced using some theoretical and semi-empirical models. The applications of these kinds of composites in the anticorrosion and electronic packaging areas are evaluated. The presented results in this chapter provide a basis for understanding the improvements resulting during the filling of polybenzoxazines matrices with some kinds of ceramic fillers</w:t>
      </w:r>
      <w:r>
        <w:t>.</w:t>
      </w:r>
    </w:p>
    <w:p w:rsidR="00AE3E37" w:rsidRDefault="00A9710C">
      <w:pPr>
        <w:pStyle w:val="Heading3"/>
        <w:spacing w:before="74"/>
      </w:pPr>
      <w:r>
        <w:rPr>
          <w:b w:val="0"/>
        </w:rPr>
        <w:br w:type="column"/>
      </w:r>
      <w:r>
        <w:rPr>
          <w:color w:val="BF5A14"/>
        </w:rPr>
        <w:lastRenderedPageBreak/>
        <w:t>Image</w:t>
      </w:r>
    </w:p>
    <w:p w:rsidR="00AE3E37" w:rsidRDefault="00140E8B" w:rsidP="00140E8B">
      <w:pPr>
        <w:pStyle w:val="BodyText"/>
        <w:spacing w:before="2"/>
        <w:jc w:val="center"/>
        <w:rPr>
          <w:rFonts w:ascii="Arial"/>
          <w:b/>
          <w:sz w:val="16"/>
        </w:rPr>
      </w:pPr>
      <w:r w:rsidRPr="00AA525E">
        <w:rPr>
          <w:rFonts w:ascii="Times New Roman" w:hAnsi="Times New Roman" w:cs="Times New Roman"/>
          <w:noProof/>
          <w:sz w:val="24"/>
          <w:szCs w:val="24"/>
          <w:lang w:eastAsia="zh-CN"/>
        </w:rPr>
        <w:drawing>
          <wp:inline distT="0" distB="0" distL="0" distR="0" wp14:anchorId="67E52761" wp14:editId="5D249545">
            <wp:extent cx="1966905" cy="1475909"/>
            <wp:effectExtent l="0" t="0" r="0" b="0"/>
            <wp:docPr id="32" name="Picture 32" descr="C:\Users\nounou\Desktop\Book-Polybenzoxazine- My chapter\Chapter-Ceramic based polybenzoxazine\TiC\mascn k.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ounou\Desktop\Book-Polybenzoxazine- My chapter\Chapter-Ceramic based polybenzoxazine\TiC\mascn k.ti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334" t="7469" r="9470" b="1452"/>
                    <a:stretch/>
                  </pic:blipFill>
                  <pic:spPr bwMode="auto">
                    <a:xfrm>
                      <a:off x="0" y="0"/>
                      <a:ext cx="1980115" cy="1485821"/>
                    </a:xfrm>
                    <a:prstGeom prst="rect">
                      <a:avLst/>
                    </a:prstGeom>
                    <a:noFill/>
                    <a:ln>
                      <a:noFill/>
                    </a:ln>
                    <a:extLst>
                      <a:ext uri="{53640926-AAD7-44D8-BBD7-CCE9431645EC}">
                        <a14:shadowObscured xmlns:a14="http://schemas.microsoft.com/office/drawing/2010/main"/>
                      </a:ext>
                    </a:extLst>
                  </pic:spPr>
                </pic:pic>
              </a:graphicData>
            </a:graphic>
          </wp:inline>
        </w:drawing>
      </w:r>
    </w:p>
    <w:p w:rsidR="00C53F78" w:rsidRDefault="00C53F78" w:rsidP="00140E8B">
      <w:pPr>
        <w:pStyle w:val="BodyText"/>
        <w:spacing w:before="2"/>
        <w:jc w:val="center"/>
        <w:rPr>
          <w:rFonts w:ascii="Arial"/>
          <w:b/>
          <w:sz w:val="16"/>
        </w:rPr>
      </w:pPr>
      <w:r w:rsidRPr="00C53F78">
        <w:rPr>
          <w:rFonts w:ascii="Arial"/>
          <w:b/>
          <w:noProof/>
          <w:sz w:val="16"/>
          <w:lang w:eastAsia="zh-CN"/>
        </w:rPr>
        <w:drawing>
          <wp:inline distT="0" distB="0" distL="0" distR="0">
            <wp:extent cx="2215167" cy="1711215"/>
            <wp:effectExtent l="0" t="0" r="0" b="3810"/>
            <wp:docPr id="3" name="Picture 3" descr="D:\MY DOCTORAT\my publication\Book-Polybenzoxazine- My chapter\Chapter-Ceramic based polybenzoxazine\SiC DATA\aaq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DOCTORAT\my publication\Book-Polybenzoxazine- My chapter\Chapter-Ceramic based polybenzoxazine\SiC DATA\aaq (2).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23601" cy="1717730"/>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6E6F81" w:rsidP="006E6F81">
      <w:pPr>
        <w:pStyle w:val="ListParagraph"/>
        <w:numPr>
          <w:ilvl w:val="0"/>
          <w:numId w:val="3"/>
        </w:numPr>
        <w:tabs>
          <w:tab w:val="left" w:pos="384"/>
        </w:tabs>
        <w:spacing w:line="216" w:lineRule="exact"/>
        <w:ind w:right="137" w:hanging="283"/>
        <w:rPr>
          <w:sz w:val="18"/>
        </w:rPr>
      </w:pPr>
      <w:r w:rsidRPr="006E6F81">
        <w:rPr>
          <w:sz w:val="18"/>
        </w:rPr>
        <w:t>Anatolii</w:t>
      </w:r>
      <w:r w:rsidRPr="006E6F81">
        <w:rPr>
          <w:sz w:val="18"/>
        </w:rPr>
        <w:t xml:space="preserve"> DP.</w:t>
      </w:r>
      <w:r w:rsidRPr="006E6F81">
        <w:rPr>
          <w:sz w:val="18"/>
        </w:rPr>
        <w:t xml:space="preserve"> (2000) Hybrid polymer–inorganic nanocomposites, Russ</w:t>
      </w:r>
      <w:r w:rsidRPr="006E6F81">
        <w:rPr>
          <w:sz w:val="18"/>
        </w:rPr>
        <w:t>ian</w:t>
      </w:r>
      <w:r w:rsidRPr="006E6F81">
        <w:rPr>
          <w:sz w:val="18"/>
        </w:rPr>
        <w:t xml:space="preserve"> Chem</w:t>
      </w:r>
      <w:r w:rsidRPr="006E6F81">
        <w:rPr>
          <w:sz w:val="18"/>
        </w:rPr>
        <w:t>ical</w:t>
      </w:r>
      <w:r w:rsidRPr="006E6F81">
        <w:rPr>
          <w:sz w:val="18"/>
        </w:rPr>
        <w:t xml:space="preserve"> Rev</w:t>
      </w:r>
      <w:r w:rsidRPr="006E6F81">
        <w:rPr>
          <w:sz w:val="18"/>
        </w:rPr>
        <w:t>iews</w:t>
      </w:r>
      <w:r w:rsidRPr="006E6F81">
        <w:rPr>
          <w:sz w:val="18"/>
        </w:rPr>
        <w:t xml:space="preserve"> 69</w:t>
      </w:r>
      <w:r w:rsidRPr="006E6F81">
        <w:rPr>
          <w:sz w:val="18"/>
        </w:rPr>
        <w:t>:</w:t>
      </w:r>
      <w:r w:rsidRPr="006E6F81">
        <w:rPr>
          <w:sz w:val="18"/>
        </w:rPr>
        <w:t xml:space="preserve"> 53–80.</w:t>
      </w:r>
      <w:r>
        <w:rPr>
          <w:sz w:val="18"/>
        </w:rPr>
        <w:t xml:space="preserve"> </w:t>
      </w:r>
    </w:p>
    <w:p w:rsidR="005973B9" w:rsidRDefault="00C53F78" w:rsidP="00C53F78">
      <w:pPr>
        <w:pStyle w:val="ListParagraph"/>
        <w:numPr>
          <w:ilvl w:val="0"/>
          <w:numId w:val="3"/>
        </w:numPr>
        <w:tabs>
          <w:tab w:val="left" w:pos="384"/>
        </w:tabs>
        <w:spacing w:line="216" w:lineRule="exact"/>
        <w:ind w:right="138"/>
        <w:rPr>
          <w:sz w:val="18"/>
        </w:rPr>
      </w:pPr>
      <w:proofErr w:type="spellStart"/>
      <w:r w:rsidRPr="00C53F78">
        <w:rPr>
          <w:sz w:val="18"/>
        </w:rPr>
        <w:t>Ginés</w:t>
      </w:r>
      <w:proofErr w:type="spellEnd"/>
      <w:r w:rsidRPr="00C53F78">
        <w:rPr>
          <w:sz w:val="18"/>
        </w:rPr>
        <w:t xml:space="preserve"> R, </w:t>
      </w:r>
      <w:proofErr w:type="spellStart"/>
      <w:r w:rsidRPr="00C53F78">
        <w:rPr>
          <w:sz w:val="18"/>
        </w:rPr>
        <w:t>Libanori</w:t>
      </w:r>
      <w:proofErr w:type="spellEnd"/>
      <w:r w:rsidRPr="00C53F78">
        <w:rPr>
          <w:sz w:val="18"/>
        </w:rPr>
        <w:t xml:space="preserve"> R, </w:t>
      </w:r>
      <w:proofErr w:type="spellStart"/>
      <w:r w:rsidRPr="00C53F78">
        <w:rPr>
          <w:sz w:val="18"/>
        </w:rPr>
        <w:t>Studart</w:t>
      </w:r>
      <w:proofErr w:type="spellEnd"/>
      <w:r w:rsidRPr="00C53F78">
        <w:rPr>
          <w:sz w:val="18"/>
        </w:rPr>
        <w:t xml:space="preserve"> AR, </w:t>
      </w:r>
      <w:proofErr w:type="spellStart"/>
      <w:r w:rsidRPr="00C53F78">
        <w:rPr>
          <w:sz w:val="18"/>
        </w:rPr>
        <w:t>Bergamini</w:t>
      </w:r>
      <w:proofErr w:type="spellEnd"/>
      <w:r w:rsidRPr="00C53F78">
        <w:rPr>
          <w:sz w:val="18"/>
        </w:rPr>
        <w:t xml:space="preserve"> A, </w:t>
      </w:r>
      <w:proofErr w:type="spellStart"/>
      <w:r w:rsidRPr="00C53F78">
        <w:rPr>
          <w:sz w:val="18"/>
        </w:rPr>
        <w:t>Motavalli</w:t>
      </w:r>
      <w:proofErr w:type="spellEnd"/>
      <w:r w:rsidRPr="00C53F78">
        <w:rPr>
          <w:sz w:val="18"/>
        </w:rPr>
        <w:t xml:space="preserve"> M, Ermanni P. (2015) Ceramic–polymer composites with improved dielectric and tribological properties for semi-active damping. </w:t>
      </w:r>
      <w:proofErr w:type="spellStart"/>
      <w:r w:rsidRPr="00C53F78">
        <w:rPr>
          <w:sz w:val="18"/>
        </w:rPr>
        <w:t>Compites</w:t>
      </w:r>
      <w:proofErr w:type="spellEnd"/>
      <w:r w:rsidRPr="00C53F78">
        <w:rPr>
          <w:sz w:val="18"/>
        </w:rPr>
        <w:t xml:space="preserve"> Part B: Engineering 72: 80-86.</w:t>
      </w:r>
    </w:p>
    <w:p w:rsidR="00C53F78" w:rsidRDefault="00C53F78" w:rsidP="00C53F78">
      <w:pPr>
        <w:pStyle w:val="ListParagraph"/>
        <w:numPr>
          <w:ilvl w:val="0"/>
          <w:numId w:val="3"/>
        </w:numPr>
        <w:tabs>
          <w:tab w:val="left" w:pos="384"/>
        </w:tabs>
        <w:spacing w:line="216" w:lineRule="exact"/>
        <w:ind w:right="138"/>
        <w:rPr>
          <w:sz w:val="18"/>
        </w:rPr>
      </w:pPr>
      <w:r w:rsidRPr="00C53F78">
        <w:rPr>
          <w:sz w:val="18"/>
        </w:rPr>
        <w:t>Kumar</w:t>
      </w:r>
      <w:r>
        <w:rPr>
          <w:sz w:val="18"/>
        </w:rPr>
        <w:t xml:space="preserve"> B</w:t>
      </w:r>
      <w:r w:rsidRPr="00C53F78">
        <w:rPr>
          <w:sz w:val="18"/>
        </w:rPr>
        <w:t xml:space="preserve">, </w:t>
      </w:r>
      <w:r>
        <w:rPr>
          <w:sz w:val="18"/>
        </w:rPr>
        <w:t xml:space="preserve">(2003) </w:t>
      </w:r>
      <w:r w:rsidRPr="00C53F78">
        <w:rPr>
          <w:sz w:val="18"/>
        </w:rPr>
        <w:t>Polymer–ceramic c</w:t>
      </w:r>
      <w:r>
        <w:rPr>
          <w:sz w:val="18"/>
        </w:rPr>
        <w:t xml:space="preserve">omposite </w:t>
      </w:r>
      <w:proofErr w:type="spellStart"/>
      <w:r>
        <w:rPr>
          <w:sz w:val="18"/>
        </w:rPr>
        <w:t>protonic</w:t>
      </w:r>
      <w:proofErr w:type="spellEnd"/>
      <w:r>
        <w:rPr>
          <w:sz w:val="18"/>
        </w:rPr>
        <w:t xml:space="preserve"> conductors, Journal of </w:t>
      </w:r>
      <w:r w:rsidRPr="00C53F78">
        <w:rPr>
          <w:sz w:val="18"/>
        </w:rPr>
        <w:t>Power Sour</w:t>
      </w:r>
      <w:r>
        <w:rPr>
          <w:sz w:val="18"/>
        </w:rPr>
        <w:t>ce</w:t>
      </w:r>
      <w:r w:rsidRPr="00C53F78">
        <w:rPr>
          <w:sz w:val="18"/>
        </w:rPr>
        <w:t>. 123</w:t>
      </w:r>
      <w:r>
        <w:rPr>
          <w:sz w:val="18"/>
        </w:rPr>
        <w:t>:</w:t>
      </w:r>
      <w:r w:rsidRPr="00C53F78">
        <w:rPr>
          <w:sz w:val="18"/>
        </w:rPr>
        <w:t xml:space="preserve"> 132-136</w:t>
      </w:r>
    </w:p>
    <w:p w:rsidR="00C53F78" w:rsidRDefault="00C53F78" w:rsidP="00C53F78">
      <w:pPr>
        <w:pStyle w:val="ListParagraph"/>
        <w:numPr>
          <w:ilvl w:val="0"/>
          <w:numId w:val="3"/>
        </w:numPr>
        <w:tabs>
          <w:tab w:val="left" w:pos="384"/>
        </w:tabs>
        <w:spacing w:line="216" w:lineRule="exact"/>
        <w:ind w:right="138"/>
        <w:rPr>
          <w:sz w:val="18"/>
        </w:rPr>
      </w:pPr>
      <w:r w:rsidRPr="00C53F78">
        <w:rPr>
          <w:sz w:val="18"/>
        </w:rPr>
        <w:t>Wong</w:t>
      </w:r>
      <w:r>
        <w:rPr>
          <w:sz w:val="18"/>
        </w:rPr>
        <w:t xml:space="preserve"> CP</w:t>
      </w:r>
      <w:r w:rsidRPr="00C53F78">
        <w:rPr>
          <w:sz w:val="18"/>
        </w:rPr>
        <w:t>, Bollampally</w:t>
      </w:r>
      <w:r>
        <w:rPr>
          <w:sz w:val="18"/>
        </w:rPr>
        <w:t xml:space="preserve"> RS</w:t>
      </w:r>
      <w:r w:rsidRPr="00C53F78">
        <w:rPr>
          <w:sz w:val="18"/>
        </w:rPr>
        <w:t xml:space="preserve">, </w:t>
      </w:r>
      <w:r>
        <w:rPr>
          <w:sz w:val="18"/>
        </w:rPr>
        <w:t xml:space="preserve">(1999) </w:t>
      </w:r>
      <w:r w:rsidRPr="00C53F78">
        <w:rPr>
          <w:sz w:val="18"/>
        </w:rPr>
        <w:t>Thermal conductivity, elastic modulus, and coefficient of thermal expansion of polymer composites filled with ceramic particles for electroni</w:t>
      </w:r>
      <w:r>
        <w:rPr>
          <w:sz w:val="18"/>
        </w:rPr>
        <w:t>c packaging, J. Applied Polymer Science</w:t>
      </w:r>
      <w:r w:rsidRPr="00C53F78">
        <w:rPr>
          <w:sz w:val="18"/>
        </w:rPr>
        <w:t xml:space="preserve"> 74</w:t>
      </w:r>
      <w:r>
        <w:rPr>
          <w:sz w:val="18"/>
        </w:rPr>
        <w:t>:</w:t>
      </w:r>
      <w:r w:rsidRPr="00C53F78">
        <w:rPr>
          <w:sz w:val="18"/>
        </w:rPr>
        <w:t xml:space="preserve"> 3396–3403.</w:t>
      </w:r>
    </w:p>
    <w:p w:rsidR="00AE3E37" w:rsidRDefault="005973B9" w:rsidP="00C53F78">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5.</w:t>
      </w:r>
      <w:r w:rsidR="00C53F78" w:rsidRPr="00C53F78">
        <w:t xml:space="preserve"> </w:t>
      </w:r>
      <w:proofErr w:type="spellStart"/>
      <w:r w:rsidR="00C53F78" w:rsidRPr="00C53F78">
        <w:rPr>
          <w:rFonts w:ascii="Calibri" w:hAnsi="Calibri"/>
        </w:rPr>
        <w:t>Munz</w:t>
      </w:r>
      <w:proofErr w:type="spellEnd"/>
      <w:r w:rsidR="00C53F78">
        <w:rPr>
          <w:rFonts w:ascii="Calibri" w:hAnsi="Calibri"/>
        </w:rPr>
        <w:t xml:space="preserve"> D</w:t>
      </w:r>
      <w:r w:rsidR="00C53F78" w:rsidRPr="00C53F78">
        <w:rPr>
          <w:rFonts w:ascii="Calibri" w:hAnsi="Calibri"/>
        </w:rPr>
        <w:t xml:space="preserve">, </w:t>
      </w:r>
      <w:proofErr w:type="spellStart"/>
      <w:r w:rsidR="00C53F78" w:rsidRPr="00C53F78">
        <w:rPr>
          <w:rFonts w:ascii="Calibri" w:hAnsi="Calibri"/>
        </w:rPr>
        <w:t>Fett</w:t>
      </w:r>
      <w:proofErr w:type="spellEnd"/>
      <w:r w:rsidR="00C53F78">
        <w:rPr>
          <w:rFonts w:ascii="Calibri" w:hAnsi="Calibri"/>
        </w:rPr>
        <w:t xml:space="preserve"> T</w:t>
      </w:r>
      <w:r w:rsidR="00C53F78" w:rsidRPr="00C53F78">
        <w:rPr>
          <w:rFonts w:ascii="Calibri" w:hAnsi="Calibri"/>
        </w:rPr>
        <w:t xml:space="preserve">, </w:t>
      </w:r>
      <w:r w:rsidR="00C53F78">
        <w:rPr>
          <w:rFonts w:ascii="Calibri" w:hAnsi="Calibri"/>
        </w:rPr>
        <w:t xml:space="preserve">(2013) </w:t>
      </w:r>
      <w:r w:rsidR="00C53F78" w:rsidRPr="00C53F78">
        <w:rPr>
          <w:rFonts w:ascii="Calibri" w:hAnsi="Calibri"/>
        </w:rPr>
        <w:t>Ceramics Mechanical Properties, Failure Behaviour, Materials Selection, Springer Science &amp; Business Media, 2013.</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B2776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13F3C">
        <w:rPr>
          <w:noProof/>
          <w:lang w:eastAsia="zh-CN"/>
        </w:rPr>
        <w:drawing>
          <wp:inline distT="0" distB="0" distL="0" distR="0">
            <wp:extent cx="437698" cy="603883"/>
            <wp:effectExtent l="0" t="0" r="63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454585" cy="627181"/>
                    </a:xfrm>
                    <a:prstGeom prst="rect">
                      <a:avLst/>
                    </a:prstGeom>
                    <a:noFill/>
                    <a:ln>
                      <a:noFill/>
                    </a:ln>
                  </pic:spPr>
                </pic:pic>
              </a:graphicData>
            </a:graphic>
          </wp:inline>
        </w:drawing>
      </w:r>
    </w:p>
    <w:p w:rsidR="00AE3E37" w:rsidRPr="00113F3C" w:rsidRDefault="00315CC8" w:rsidP="00113F3C">
      <w:pPr>
        <w:spacing w:before="41" w:line="154" w:lineRule="exact"/>
        <w:ind w:left="213" w:right="231"/>
        <w:jc w:val="both"/>
        <w:rPr>
          <w:rFonts w:ascii="Arial"/>
          <w:sz w:val="14"/>
        </w:rPr>
      </w:pPr>
      <w:r>
        <w:rPr>
          <w:rFonts w:ascii="Arial"/>
          <w:sz w:val="14"/>
        </w:rPr>
        <w:t>Noureddine Ramdani</w:t>
      </w:r>
      <w:r w:rsidR="00A9710C">
        <w:rPr>
          <w:rFonts w:ascii="Arial"/>
          <w:sz w:val="14"/>
        </w:rPr>
        <w:t xml:space="preserve"> has </w:t>
      </w:r>
      <w:r>
        <w:rPr>
          <w:rFonts w:ascii="Arial"/>
          <w:sz w:val="14"/>
        </w:rPr>
        <w:t xml:space="preserve">his </w:t>
      </w:r>
      <w:r w:rsidR="00A9710C">
        <w:rPr>
          <w:rFonts w:ascii="Arial"/>
          <w:sz w:val="14"/>
        </w:rPr>
        <w:t xml:space="preserve">expertise in </w:t>
      </w:r>
      <w:r>
        <w:rPr>
          <w:rFonts w:ascii="Arial"/>
          <w:sz w:val="14"/>
        </w:rPr>
        <w:t>polymer composites and nanocomposites</w:t>
      </w:r>
      <w:r w:rsidR="00A9710C">
        <w:rPr>
          <w:rFonts w:ascii="Arial"/>
          <w:sz w:val="14"/>
        </w:rPr>
        <w:t xml:space="preserve">. </w:t>
      </w:r>
      <w:r w:rsidR="00113F3C" w:rsidRPr="00113F3C">
        <w:rPr>
          <w:rFonts w:ascii="Arial"/>
          <w:sz w:val="14"/>
        </w:rPr>
        <w:t xml:space="preserve">Ramdani </w:t>
      </w:r>
      <w:r w:rsidR="00113F3C">
        <w:rPr>
          <w:rFonts w:ascii="Arial"/>
          <w:sz w:val="14"/>
        </w:rPr>
        <w:t xml:space="preserve">Noureddine Ramdani Noureddine a </w:t>
      </w:r>
      <w:r w:rsidR="00113F3C" w:rsidRPr="00113F3C">
        <w:rPr>
          <w:rFonts w:ascii="Arial"/>
          <w:sz w:val="14"/>
        </w:rPr>
        <w:t>professor at Researc</w:t>
      </w:r>
      <w:r w:rsidR="00113F3C">
        <w:rPr>
          <w:rFonts w:ascii="Arial"/>
          <w:sz w:val="14"/>
        </w:rPr>
        <w:t xml:space="preserve">h &amp; Development Center (CRD) at </w:t>
      </w:r>
      <w:r w:rsidR="00113F3C" w:rsidRPr="00113F3C">
        <w:rPr>
          <w:rFonts w:ascii="Arial"/>
          <w:sz w:val="14"/>
        </w:rPr>
        <w:t>Blida, Algeria. For his</w:t>
      </w:r>
      <w:r w:rsidR="00113F3C">
        <w:rPr>
          <w:rFonts w:ascii="Arial"/>
          <w:sz w:val="14"/>
        </w:rPr>
        <w:t xml:space="preserve"> Ph.D. education, he studied in </w:t>
      </w:r>
      <w:r w:rsidR="00113F3C" w:rsidRPr="00113F3C">
        <w:rPr>
          <w:rFonts w:ascii="Arial"/>
          <w:sz w:val="14"/>
        </w:rPr>
        <w:t>the Harbin Engi</w:t>
      </w:r>
      <w:r w:rsidR="00113F3C">
        <w:rPr>
          <w:rFonts w:ascii="Arial"/>
          <w:sz w:val="14"/>
        </w:rPr>
        <w:t xml:space="preserve">neering University (China). His </w:t>
      </w:r>
      <w:r w:rsidR="00113F3C" w:rsidRPr="00113F3C">
        <w:rPr>
          <w:rFonts w:ascii="Arial"/>
          <w:sz w:val="14"/>
        </w:rPr>
        <w:t>research work</w:t>
      </w:r>
      <w:r w:rsidR="00113F3C">
        <w:rPr>
          <w:rFonts w:ascii="Arial"/>
          <w:sz w:val="14"/>
        </w:rPr>
        <w:t xml:space="preserve"> of recent years focuses on the </w:t>
      </w:r>
      <w:r w:rsidR="00113F3C" w:rsidRPr="00113F3C">
        <w:rPr>
          <w:rFonts w:ascii="Arial"/>
          <w:sz w:val="14"/>
        </w:rPr>
        <w:t>synthesis, characterizat</w:t>
      </w:r>
      <w:r w:rsidR="00113F3C">
        <w:rPr>
          <w:rFonts w:ascii="Arial"/>
          <w:sz w:val="14"/>
        </w:rPr>
        <w:t xml:space="preserve">ion, and industrial application </w:t>
      </w:r>
      <w:r w:rsidR="00113F3C" w:rsidRPr="00113F3C">
        <w:rPr>
          <w:rFonts w:ascii="Arial"/>
          <w:sz w:val="14"/>
        </w:rPr>
        <w:t>of polybenzo</w:t>
      </w:r>
      <w:r w:rsidR="00113F3C">
        <w:rPr>
          <w:rFonts w:ascii="Arial"/>
          <w:sz w:val="14"/>
        </w:rPr>
        <w:t xml:space="preserve">xazine thermosets and their </w:t>
      </w:r>
      <w:r w:rsidR="00113F3C" w:rsidRPr="00113F3C">
        <w:rPr>
          <w:rFonts w:ascii="Arial"/>
          <w:sz w:val="14"/>
        </w:rPr>
        <w:t>nanocomposites</w:t>
      </w:r>
      <w:r w:rsidR="00113F3C">
        <w:rPr>
          <w:rFonts w:ascii="Arial"/>
          <w:sz w:val="14"/>
        </w:rPr>
        <w:t xml:space="preserve">. </w:t>
      </w:r>
      <w:r w:rsidR="00A9710C" w:rsidRPr="00113F3C">
        <w:rPr>
          <w:rFonts w:ascii="Arial"/>
          <w:sz w:val="14"/>
        </w:rPr>
        <w:t xml:space="preserve">Email: </w:t>
      </w:r>
      <w:r w:rsidRPr="00113F3C">
        <w:rPr>
          <w:rFonts w:ascii="Arial"/>
          <w:sz w:val="14"/>
        </w:rPr>
        <w:t>redwen_ramdani@yahoo.com</w:t>
      </w:r>
      <w:hyperlink r:id="rId12" w:history="1"/>
    </w:p>
    <w:p w:rsidR="00AE3E37" w:rsidRPr="00113F3C" w:rsidRDefault="00292ED9">
      <w:pPr>
        <w:pStyle w:val="BodyText"/>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6A93DF3D" wp14:editId="45E8286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1F1F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113F3C">
        <w:rPr>
          <w:rFonts w:ascii="Arial"/>
          <w:sz w:val="19"/>
        </w:rPr>
        <w:t xml:space="preserve">. </w:t>
      </w:r>
    </w:p>
    <w:p w:rsidR="00AE3E37" w:rsidRPr="00113F3C" w:rsidRDefault="00AE3E37">
      <w:pPr>
        <w:pStyle w:val="BodyText"/>
        <w:rPr>
          <w:rFonts w:ascii="Arial"/>
          <w:sz w:val="20"/>
        </w:rPr>
      </w:pPr>
    </w:p>
    <w:p w:rsidR="00AE3E37" w:rsidRPr="00113F3C"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113F3C">
      <w:pPr>
        <w:pStyle w:val="BodyText"/>
        <w:spacing w:before="3"/>
        <w:rPr>
          <w:rFonts w:ascii="Minion Pro"/>
          <w:sz w:val="26"/>
        </w:rPr>
      </w:pPr>
      <w:r>
        <w:rPr>
          <w:rFonts w:ascii="Minion Pro"/>
          <w:sz w:val="26"/>
        </w:rPr>
        <w:lastRenderedPageBreak/>
        <w:t xml:space="preserve"> N/A</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8A0" w:rsidRDefault="009A28A0">
      <w:r>
        <w:separator/>
      </w:r>
    </w:p>
  </w:endnote>
  <w:endnote w:type="continuationSeparator" w:id="0">
    <w:p w:rsidR="009A28A0" w:rsidRDefault="009A2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8A0" w:rsidRDefault="009A28A0">
      <w:r>
        <w:separator/>
      </w:r>
    </w:p>
  </w:footnote>
  <w:footnote w:type="continuationSeparator" w:id="0">
    <w:p w:rsidR="009A28A0" w:rsidRDefault="009A28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315CC8" w:rsidRDefault="00A9710C">
                          <w:pPr>
                            <w:spacing w:before="2" w:line="249" w:lineRule="auto"/>
                            <w:ind w:left="156" w:right="18" w:hanging="137"/>
                            <w:rPr>
                              <w:rFonts w:ascii="Arial"/>
                              <w:color w:val="FFFFFF" w:themeColor="background1"/>
                              <w:sz w:val="14"/>
                              <w:lang w:val="fr-FR"/>
                            </w:rPr>
                          </w:pPr>
                          <w:r w:rsidRPr="00315CC8">
                            <w:rPr>
                              <w:rFonts w:ascii="Arial"/>
                              <w:color w:val="FFFFFF" w:themeColor="background1"/>
                              <w:sz w:val="14"/>
                              <w:lang w:val="fr-FR"/>
                            </w:rPr>
                            <w:t xml:space="preserve">T Furuta et </w:t>
                          </w:r>
                          <w:proofErr w:type="gramStart"/>
                          <w:r w:rsidRPr="00315CC8">
                            <w:rPr>
                              <w:rFonts w:ascii="Arial"/>
                              <w:color w:val="FFFFFF" w:themeColor="background1"/>
                              <w:sz w:val="14"/>
                              <w:lang w:val="fr-FR"/>
                            </w:rPr>
                            <w:t>al.,</w:t>
                          </w:r>
                          <w:proofErr w:type="gramEnd"/>
                          <w:r w:rsidRPr="00315CC8">
                            <w:rPr>
                              <w:rFonts w:ascii="Arial"/>
                              <w:color w:val="FFFFFF" w:themeColor="background1"/>
                              <w:sz w:val="14"/>
                              <w:lang w:val="fr-FR"/>
                            </w:rPr>
                            <w:t xml:space="preserve"> J </w:t>
                          </w:r>
                          <w:proofErr w:type="spellStart"/>
                          <w:r w:rsidRPr="00315CC8">
                            <w:rPr>
                              <w:rFonts w:ascii="Arial"/>
                              <w:color w:val="FFFFFF" w:themeColor="background1"/>
                              <w:sz w:val="14"/>
                              <w:lang w:val="fr-FR"/>
                            </w:rPr>
                            <w:t>Pai</w:t>
                          </w:r>
                          <w:proofErr w:type="spellEnd"/>
                          <w:r w:rsidRPr="00315CC8">
                            <w:rPr>
                              <w:rFonts w:ascii="Arial"/>
                              <w:color w:val="FFFFFF" w:themeColor="background1"/>
                              <w:sz w:val="14"/>
                              <w:lang w:val="fr-FR"/>
                            </w:rPr>
                            <w:t xml:space="preserve"> n Relief 2016, 5:3(</w:t>
                          </w:r>
                          <w:proofErr w:type="spellStart"/>
                          <w:r w:rsidRPr="00315CC8">
                            <w:rPr>
                              <w:rFonts w:ascii="Arial"/>
                              <w:color w:val="FFFFFF" w:themeColor="background1"/>
                              <w:sz w:val="14"/>
                              <w:lang w:val="fr-FR"/>
                            </w:rPr>
                            <w:t>Suppl</w:t>
                          </w:r>
                          <w:proofErr w:type="spellEnd"/>
                          <w:r w:rsidRPr="00315CC8">
                            <w:rPr>
                              <w:rFonts w:ascii="Arial"/>
                              <w:color w:val="FFFFFF" w:themeColor="background1"/>
                              <w:sz w:val="14"/>
                              <w:lang w:val="fr-FR"/>
                            </w:rPr>
                            <w:t xml:space="preserve">) </w:t>
                          </w:r>
                          <w:r w:rsidR="009A28A0">
                            <w:fldChar w:fldCharType="begin"/>
                          </w:r>
                          <w:r w:rsidR="009A28A0" w:rsidRPr="00113F3C">
                            <w:rPr>
                              <w:lang w:val="fr-FR"/>
                            </w:rPr>
                            <w:instrText xml:space="preserve"> HYPERLINK "http://dx.doi.org/10.4172/2167-0846.C1.006" \h </w:instrText>
                          </w:r>
                          <w:r w:rsidR="009A28A0">
                            <w:fldChar w:fldCharType="separate"/>
                          </w:r>
                          <w:r w:rsidRPr="00315CC8">
                            <w:rPr>
                              <w:rFonts w:ascii="Arial"/>
                              <w:color w:val="FFFFFF" w:themeColor="background1"/>
                              <w:sz w:val="14"/>
                              <w:lang w:val="fr-FR"/>
                            </w:rPr>
                            <w:t>http://dx.doi.org/10.4172/2167-0846.C1.006</w:t>
                          </w:r>
                          <w:r w:rsidR="009A28A0">
                            <w:rPr>
                              <w:rFonts w:ascii="Arial"/>
                              <w:color w:val="FFFFFF" w:themeColor="background1"/>
                              <w:sz w:val="14"/>
                              <w:lang w:val="fr-F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315CC8" w:rsidRDefault="00A9710C">
                    <w:pPr>
                      <w:spacing w:before="2" w:line="249" w:lineRule="auto"/>
                      <w:ind w:left="156" w:right="18" w:hanging="137"/>
                      <w:rPr>
                        <w:rFonts w:ascii="Arial"/>
                        <w:color w:val="FFFFFF" w:themeColor="background1"/>
                        <w:sz w:val="14"/>
                        <w:lang w:val="fr-FR"/>
                      </w:rPr>
                    </w:pPr>
                    <w:r w:rsidRPr="00315CC8">
                      <w:rPr>
                        <w:rFonts w:ascii="Arial"/>
                        <w:color w:val="FFFFFF" w:themeColor="background1"/>
                        <w:sz w:val="14"/>
                        <w:lang w:val="fr-FR"/>
                      </w:rPr>
                      <w:t xml:space="preserve">T Furuta et </w:t>
                    </w:r>
                    <w:proofErr w:type="gramStart"/>
                    <w:r w:rsidRPr="00315CC8">
                      <w:rPr>
                        <w:rFonts w:ascii="Arial"/>
                        <w:color w:val="FFFFFF" w:themeColor="background1"/>
                        <w:sz w:val="14"/>
                        <w:lang w:val="fr-FR"/>
                      </w:rPr>
                      <w:t>al.,</w:t>
                    </w:r>
                    <w:proofErr w:type="gramEnd"/>
                    <w:r w:rsidRPr="00315CC8">
                      <w:rPr>
                        <w:rFonts w:ascii="Arial"/>
                        <w:color w:val="FFFFFF" w:themeColor="background1"/>
                        <w:sz w:val="14"/>
                        <w:lang w:val="fr-FR"/>
                      </w:rPr>
                      <w:t xml:space="preserve"> J </w:t>
                    </w:r>
                    <w:proofErr w:type="spellStart"/>
                    <w:r w:rsidRPr="00315CC8">
                      <w:rPr>
                        <w:rFonts w:ascii="Arial"/>
                        <w:color w:val="FFFFFF" w:themeColor="background1"/>
                        <w:sz w:val="14"/>
                        <w:lang w:val="fr-FR"/>
                      </w:rPr>
                      <w:t>Pai</w:t>
                    </w:r>
                    <w:proofErr w:type="spellEnd"/>
                    <w:r w:rsidRPr="00315CC8">
                      <w:rPr>
                        <w:rFonts w:ascii="Arial"/>
                        <w:color w:val="FFFFFF" w:themeColor="background1"/>
                        <w:sz w:val="14"/>
                        <w:lang w:val="fr-FR"/>
                      </w:rPr>
                      <w:t xml:space="preserve"> n Relief 2016, 5:3(</w:t>
                    </w:r>
                    <w:proofErr w:type="spellStart"/>
                    <w:r w:rsidRPr="00315CC8">
                      <w:rPr>
                        <w:rFonts w:ascii="Arial"/>
                        <w:color w:val="FFFFFF" w:themeColor="background1"/>
                        <w:sz w:val="14"/>
                        <w:lang w:val="fr-FR"/>
                      </w:rPr>
                      <w:t>Suppl</w:t>
                    </w:r>
                    <w:proofErr w:type="spellEnd"/>
                    <w:r w:rsidRPr="00315CC8">
                      <w:rPr>
                        <w:rFonts w:ascii="Arial"/>
                        <w:color w:val="FFFFFF" w:themeColor="background1"/>
                        <w:sz w:val="14"/>
                        <w:lang w:val="fr-FR"/>
                      </w:rPr>
                      <w:t xml:space="preserve">) </w:t>
                    </w:r>
                    <w:r w:rsidR="009A28A0">
                      <w:fldChar w:fldCharType="begin"/>
                    </w:r>
                    <w:r w:rsidR="009A28A0" w:rsidRPr="00113F3C">
                      <w:rPr>
                        <w:lang w:val="fr-FR"/>
                      </w:rPr>
                      <w:instrText xml:space="preserve"> HYPERLINK "http://dx.doi.org/10.4172/2167-0846.C1.006" \h </w:instrText>
                    </w:r>
                    <w:r w:rsidR="009A28A0">
                      <w:fldChar w:fldCharType="separate"/>
                    </w:r>
                    <w:r w:rsidRPr="00315CC8">
                      <w:rPr>
                        <w:rFonts w:ascii="Arial"/>
                        <w:color w:val="FFFFFF" w:themeColor="background1"/>
                        <w:sz w:val="14"/>
                        <w:lang w:val="fr-FR"/>
                      </w:rPr>
                      <w:t>http://dx.doi.org/10.4172/2167-0846.C1.006</w:t>
                    </w:r>
                    <w:r w:rsidR="009A28A0">
                      <w:rPr>
                        <w:rFonts w:ascii="Arial"/>
                        <w:color w:val="FFFFFF" w:themeColor="background1"/>
                        <w:sz w:val="14"/>
                        <w:lang w:val="fr-FR"/>
                      </w:rPr>
                      <w:fldChar w:fldCharType="end"/>
                    </w:r>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13F3C"/>
    <w:rsid w:val="001263DF"/>
    <w:rsid w:val="00140E8B"/>
    <w:rsid w:val="001E5CEF"/>
    <w:rsid w:val="00292ED9"/>
    <w:rsid w:val="00315CC8"/>
    <w:rsid w:val="00404E5B"/>
    <w:rsid w:val="00414F7B"/>
    <w:rsid w:val="004355DC"/>
    <w:rsid w:val="004749B4"/>
    <w:rsid w:val="00494130"/>
    <w:rsid w:val="004F3523"/>
    <w:rsid w:val="005973B9"/>
    <w:rsid w:val="005B3A56"/>
    <w:rsid w:val="006060CE"/>
    <w:rsid w:val="0063497F"/>
    <w:rsid w:val="006E6F81"/>
    <w:rsid w:val="00747C07"/>
    <w:rsid w:val="007F30C4"/>
    <w:rsid w:val="00873DF0"/>
    <w:rsid w:val="008756E6"/>
    <w:rsid w:val="008A1A0E"/>
    <w:rsid w:val="009A28A0"/>
    <w:rsid w:val="009B2D44"/>
    <w:rsid w:val="00A07E82"/>
    <w:rsid w:val="00A9710C"/>
    <w:rsid w:val="00AE3E37"/>
    <w:rsid w:val="00B21A57"/>
    <w:rsid w:val="00C32B06"/>
    <w:rsid w:val="00C33602"/>
    <w:rsid w:val="00C53F78"/>
    <w:rsid w:val="00CD6F55"/>
    <w:rsid w:val="00D80B65"/>
    <w:rsid w:val="00DE3104"/>
    <w:rsid w:val="00EA3C8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642D88-08CC-4704-B705-82A0E8BCC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947995">
      <w:bodyDiv w:val="1"/>
      <w:marLeft w:val="0"/>
      <w:marRight w:val="0"/>
      <w:marTop w:val="0"/>
      <w:marBottom w:val="0"/>
      <w:divBdr>
        <w:top w:val="none" w:sz="0" w:space="0" w:color="auto"/>
        <w:left w:val="none" w:sz="0" w:space="0" w:color="auto"/>
        <w:bottom w:val="none" w:sz="0" w:space="0" w:color="auto"/>
        <w:right w:val="none" w:sz="0" w:space="0" w:color="auto"/>
      </w:divBdr>
      <w:divsChild>
        <w:div w:id="1833058286">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44466856">
      <w:bodyDiv w:val="1"/>
      <w:marLeft w:val="0"/>
      <w:marRight w:val="0"/>
      <w:marTop w:val="0"/>
      <w:marBottom w:val="0"/>
      <w:divBdr>
        <w:top w:val="none" w:sz="0" w:space="0" w:color="auto"/>
        <w:left w:val="none" w:sz="0" w:space="0" w:color="auto"/>
        <w:bottom w:val="none" w:sz="0" w:space="0" w:color="auto"/>
        <w:right w:val="none" w:sz="0" w:space="0" w:color="auto"/>
      </w:divBdr>
      <w:divsChild>
        <w:div w:id="317003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image" Target="media/image1.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539</Words>
  <Characters>3076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NOUNOU</cp:lastModifiedBy>
  <cp:revision>7</cp:revision>
  <dcterms:created xsi:type="dcterms:W3CDTF">2017-10-19T09:44:00Z</dcterms:created>
  <dcterms:modified xsi:type="dcterms:W3CDTF">2017-10-22T08:52:00Z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