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897" w:rsidRPr="001F3D6C" w:rsidRDefault="00636897" w:rsidP="004C0D95">
      <w:pPr>
        <w:spacing w:after="0" w:line="240" w:lineRule="auto"/>
        <w:jc w:val="both"/>
        <w:rPr>
          <w:rFonts w:asciiTheme="majorHAnsi" w:eastAsia="Times New Roman" w:hAnsiTheme="majorHAnsi"/>
          <w:color w:val="000000" w:themeColor="text1"/>
          <w:sz w:val="26"/>
          <w:szCs w:val="26"/>
          <w:u w:val="single"/>
          <w:lang w:eastAsia="en-IN"/>
        </w:rPr>
      </w:pPr>
      <w:r w:rsidRPr="001F3D6C">
        <w:rPr>
          <w:rFonts w:asciiTheme="majorHAnsi" w:eastAsia="Times New Roman" w:hAnsiTheme="majorHAnsi"/>
          <w:b/>
          <w:color w:val="000000" w:themeColor="text1"/>
          <w:sz w:val="26"/>
          <w:szCs w:val="26"/>
          <w:lang w:val="it-IT" w:eastAsia="de-DE"/>
        </w:rPr>
        <w:t>Wound healing effects of new membranes based chitosan, hyaluronic acid and arginine derivatives</w:t>
      </w:r>
    </w:p>
    <w:p w:rsidR="00D20AC7" w:rsidRPr="001F3D6C" w:rsidRDefault="00D20AC7" w:rsidP="004C0D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5"/>
          <w:szCs w:val="25"/>
          <w:lang w:val="it-IT" w:eastAsia="en-IN"/>
        </w:rPr>
      </w:pPr>
    </w:p>
    <w:p w:rsidR="00636897" w:rsidRPr="001F3D6C" w:rsidRDefault="00636897" w:rsidP="004C0D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5"/>
          <w:szCs w:val="25"/>
          <w:lang w:val="it-IT" w:eastAsia="en-IN"/>
        </w:rPr>
      </w:pPr>
      <w:r w:rsidRPr="001F3D6C">
        <w:rPr>
          <w:rFonts w:ascii="Times New Roman" w:eastAsia="Times New Roman" w:hAnsi="Times New Roman" w:cs="Times New Roman"/>
          <w:i/>
          <w:color w:val="000000" w:themeColor="text1"/>
          <w:sz w:val="25"/>
          <w:szCs w:val="25"/>
          <w:lang w:val="it-IT" w:eastAsia="en-IN"/>
        </w:rPr>
        <w:t>Lenuta Profire</w:t>
      </w:r>
      <w:r w:rsidRPr="001F3D6C">
        <w:rPr>
          <w:rFonts w:ascii="Times New Roman" w:eastAsia="Times New Roman" w:hAnsi="Times New Roman" w:cs="Times New Roman"/>
          <w:i/>
          <w:color w:val="000000" w:themeColor="text1"/>
          <w:sz w:val="25"/>
          <w:szCs w:val="25"/>
          <w:vertAlign w:val="superscript"/>
          <w:lang w:val="it-IT" w:eastAsia="en-IN"/>
        </w:rPr>
        <w:t>1</w:t>
      </w:r>
      <w:r w:rsidR="00D20AC7" w:rsidRPr="001F3D6C">
        <w:rPr>
          <w:rFonts w:ascii="Times New Roman" w:eastAsia="Times New Roman" w:hAnsi="Times New Roman" w:cs="Times New Roman"/>
          <w:i/>
          <w:color w:val="000000" w:themeColor="text1"/>
          <w:sz w:val="25"/>
          <w:szCs w:val="25"/>
          <w:lang w:val="it-IT" w:eastAsia="en-IN"/>
        </w:rPr>
        <w:t>, Andreea-</w:t>
      </w:r>
      <w:r w:rsidRPr="001F3D6C">
        <w:rPr>
          <w:rFonts w:ascii="Times New Roman" w:eastAsia="Times New Roman" w:hAnsi="Times New Roman" w:cs="Times New Roman"/>
          <w:i/>
          <w:color w:val="000000" w:themeColor="text1"/>
          <w:sz w:val="25"/>
          <w:szCs w:val="25"/>
          <w:lang w:val="it-IT" w:eastAsia="en-IN"/>
        </w:rPr>
        <w:t>Teodora Iacob</w:t>
      </w:r>
      <w:r w:rsidRPr="001F3D6C">
        <w:rPr>
          <w:rFonts w:ascii="Times New Roman" w:eastAsia="Times New Roman" w:hAnsi="Times New Roman" w:cs="Times New Roman"/>
          <w:i/>
          <w:color w:val="000000" w:themeColor="text1"/>
          <w:sz w:val="25"/>
          <w:szCs w:val="25"/>
          <w:vertAlign w:val="superscript"/>
          <w:lang w:val="it-IT" w:eastAsia="en-IN"/>
        </w:rPr>
        <w:t>1</w:t>
      </w:r>
      <w:r w:rsidRPr="001F3D6C">
        <w:rPr>
          <w:rFonts w:ascii="Times New Roman" w:eastAsia="Times New Roman" w:hAnsi="Times New Roman" w:cs="Times New Roman"/>
          <w:i/>
          <w:color w:val="000000" w:themeColor="text1"/>
          <w:sz w:val="25"/>
          <w:szCs w:val="25"/>
          <w:lang w:val="it-IT" w:eastAsia="en-IN"/>
        </w:rPr>
        <w:t xml:space="preserve">, </w:t>
      </w:r>
      <w:r w:rsidRPr="001F3D6C">
        <w:rPr>
          <w:rFonts w:ascii="Times New Roman" w:eastAsia="MS Mincho" w:hAnsi="Times New Roman"/>
          <w:i/>
          <w:color w:val="000000" w:themeColor="text1"/>
          <w:sz w:val="25"/>
          <w:szCs w:val="25"/>
          <w:lang w:val="it-IT" w:eastAsia="ja-JP"/>
        </w:rPr>
        <w:t>Nicolae Ghețu</w:t>
      </w:r>
      <w:r w:rsidRPr="001F3D6C">
        <w:rPr>
          <w:rFonts w:ascii="Times New Roman" w:hAnsi="Times New Roman"/>
          <w:i/>
          <w:color w:val="000000" w:themeColor="text1"/>
          <w:sz w:val="25"/>
          <w:szCs w:val="25"/>
          <w:vertAlign w:val="superscript"/>
          <w:lang w:val="it-IT"/>
        </w:rPr>
        <w:t>2</w:t>
      </w:r>
      <w:r w:rsidRPr="001F3D6C">
        <w:rPr>
          <w:rFonts w:ascii="Times New Roman" w:eastAsia="MS Mincho" w:hAnsi="Times New Roman"/>
          <w:i/>
          <w:color w:val="000000" w:themeColor="text1"/>
          <w:sz w:val="25"/>
          <w:szCs w:val="25"/>
          <w:lang w:val="it-IT" w:eastAsia="ja-JP"/>
        </w:rPr>
        <w:t>, Dragoș Pieptu</w:t>
      </w:r>
      <w:r w:rsidRPr="001F3D6C">
        <w:rPr>
          <w:rFonts w:ascii="Times New Roman" w:hAnsi="Times New Roman"/>
          <w:i/>
          <w:color w:val="000000" w:themeColor="text1"/>
          <w:sz w:val="25"/>
          <w:szCs w:val="25"/>
          <w:vertAlign w:val="superscript"/>
          <w:lang w:val="it-IT"/>
        </w:rPr>
        <w:t xml:space="preserve">2 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it-IT" w:eastAsia="de-DE"/>
        </w:rPr>
        <w:t>Frédéric Buron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vertAlign w:val="superscript"/>
          <w:lang w:val="it-IT" w:eastAsia="de-DE"/>
        </w:rPr>
        <w:t>3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it-IT" w:eastAsia="de-DE"/>
        </w:rPr>
        <w:t>, Sylvain Routier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vertAlign w:val="superscript"/>
          <w:lang w:val="it-IT" w:eastAsia="de-DE"/>
        </w:rPr>
        <w:t>3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it-IT" w:eastAsia="de-DE"/>
        </w:rPr>
        <w:t>, Simona Giusca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vertAlign w:val="superscript"/>
          <w:lang w:val="it-IT" w:eastAsia="de-DE"/>
        </w:rPr>
        <w:t>4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it-IT" w:eastAsia="de-DE"/>
        </w:rPr>
        <w:t>, Irina Draga Caruntu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vertAlign w:val="superscript"/>
          <w:lang w:val="it-IT" w:eastAsia="de-DE"/>
        </w:rPr>
        <w:t>4</w:t>
      </w:r>
    </w:p>
    <w:p w:rsidR="00FC37DB" w:rsidRPr="001F3D6C" w:rsidRDefault="00FC37DB" w:rsidP="004C0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it-IT" w:eastAsia="en-IN"/>
        </w:rPr>
      </w:pPr>
    </w:p>
    <w:p w:rsidR="00636897" w:rsidRPr="001F3D6C" w:rsidRDefault="00636897" w:rsidP="004C0D95">
      <w:pPr>
        <w:tabs>
          <w:tab w:val="left" w:pos="142"/>
        </w:tabs>
        <w:spacing w:after="0"/>
        <w:jc w:val="both"/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en-US" w:eastAsia="de-DE"/>
        </w:rPr>
      </w:pP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vertAlign w:val="superscript"/>
          <w:lang w:eastAsia="de-DE"/>
        </w:rPr>
        <w:t>1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en-US" w:eastAsia="de-DE"/>
        </w:rPr>
        <w:t xml:space="preserve">Department of Pharmaceutical Chemistry, Faculty of Pharmacy, “Grigore T. Popa” University of Medicine and Pharmacy Iasi, 16 University Street, Iasi 700115, Romania; </w:t>
      </w:r>
    </w:p>
    <w:p w:rsidR="00636897" w:rsidRPr="001F3D6C" w:rsidRDefault="00636897" w:rsidP="004C0D95">
      <w:pPr>
        <w:spacing w:after="0"/>
        <w:jc w:val="both"/>
        <w:rPr>
          <w:rFonts w:ascii="Times New Roman" w:eastAsia="MS Mincho" w:hAnsi="Times New Roman"/>
          <w:i/>
          <w:color w:val="000000" w:themeColor="text1"/>
          <w:sz w:val="25"/>
          <w:szCs w:val="25"/>
          <w:lang w:val="en-US" w:eastAsia="ja-JP"/>
        </w:rPr>
      </w:pPr>
      <w:r w:rsidRPr="001F3D6C">
        <w:rPr>
          <w:rFonts w:ascii="Times New Roman" w:hAnsi="Times New Roman"/>
          <w:i/>
          <w:color w:val="000000" w:themeColor="text1"/>
          <w:sz w:val="25"/>
          <w:szCs w:val="25"/>
          <w:vertAlign w:val="superscript"/>
          <w:lang w:val="en-US"/>
        </w:rPr>
        <w:t>2</w:t>
      </w:r>
      <w:r w:rsidRPr="001F3D6C">
        <w:rPr>
          <w:rFonts w:ascii="Times New Roman" w:eastAsia="MS Mincho" w:hAnsi="Times New Roman"/>
          <w:i/>
          <w:color w:val="000000" w:themeColor="text1"/>
          <w:sz w:val="25"/>
          <w:szCs w:val="25"/>
          <w:lang w:val="en-US" w:eastAsia="ja-JP"/>
        </w:rPr>
        <w:t>Department of Plastic Surgery, Faculty of Medicine, “Grigore T. Popa” University of Medicine and Pharmacy Iasi, 16 University Street, 700115, Iasi, Romania</w:t>
      </w:r>
    </w:p>
    <w:p w:rsidR="00636897" w:rsidRPr="001F3D6C" w:rsidRDefault="00636897" w:rsidP="004C0D95">
      <w:pPr>
        <w:spacing w:after="0"/>
        <w:jc w:val="both"/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en-US" w:eastAsia="de-DE"/>
        </w:rPr>
      </w:pP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vertAlign w:val="superscript"/>
          <w:lang w:val="en-US" w:eastAsia="de-DE"/>
        </w:rPr>
        <w:t>3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en-US" w:eastAsia="de-DE"/>
        </w:rPr>
        <w:t xml:space="preserve">Univ Orleans, CNRS, ICOA, UMR 7311, F-45067 Orléans, France; </w:t>
      </w:r>
    </w:p>
    <w:p w:rsidR="001F3D6C" w:rsidRDefault="00636897" w:rsidP="004C0D95">
      <w:pPr>
        <w:spacing w:after="0"/>
        <w:jc w:val="both"/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en-US" w:eastAsia="de-DE"/>
        </w:rPr>
      </w:pP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vertAlign w:val="superscript"/>
          <w:lang w:val="en-US" w:eastAsia="de-DE"/>
        </w:rPr>
        <w:t>4</w:t>
      </w:r>
      <w:r w:rsidRPr="001F3D6C"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en-US" w:eastAsia="de-DE"/>
        </w:rPr>
        <w:t>Department of Morphofunctional Sciences, Faculty of Medicine, “Grigore T. Popa” University of Medicine and Pharmacy Iasi, 16 University Street, 700115, Iasi, Romania</w:t>
      </w:r>
    </w:p>
    <w:p w:rsidR="001F3D6C" w:rsidRDefault="001F3D6C" w:rsidP="004C0D95">
      <w:pPr>
        <w:spacing w:after="0"/>
        <w:jc w:val="both"/>
        <w:rPr>
          <w:rFonts w:ascii="Times New Roman" w:eastAsia="Times New Roman" w:hAnsi="Times New Roman"/>
          <w:i/>
          <w:color w:val="000000" w:themeColor="text1"/>
          <w:sz w:val="25"/>
          <w:szCs w:val="25"/>
          <w:lang w:val="en-US" w:eastAsia="de-DE"/>
        </w:rPr>
      </w:pPr>
    </w:p>
    <w:p w:rsidR="001F3D6C" w:rsidRDefault="006829C9" w:rsidP="004C0D95">
      <w:pPr>
        <w:spacing w:after="0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4C0D95">
        <w:rPr>
          <w:rFonts w:asciiTheme="majorHAnsi" w:eastAsia="Times New Roman" w:hAnsiTheme="majorHAnsi"/>
          <w:b/>
          <w:color w:val="000000" w:themeColor="text1"/>
          <w:sz w:val="28"/>
          <w:szCs w:val="28"/>
          <w:u w:val="single"/>
          <w:lang w:eastAsia="en-IN"/>
        </w:rPr>
        <w:t>Abstract:</w:t>
      </w:r>
      <w:r w:rsidRPr="004C0D95">
        <w:rPr>
          <w:rFonts w:asciiTheme="majorHAnsi" w:hAnsiTheme="majorHAnsi"/>
          <w:color w:val="000000" w:themeColor="text1"/>
          <w:sz w:val="25"/>
          <w:szCs w:val="25"/>
        </w:rPr>
        <w:br/>
      </w:r>
      <w:r w:rsidR="00034C51" w:rsidRPr="001F3D6C">
        <w:rPr>
          <w:rFonts w:ascii="Times New Roman" w:hAnsi="Times New Roman"/>
          <w:color w:val="000000" w:themeColor="text1"/>
          <w:sz w:val="25"/>
          <w:szCs w:val="25"/>
        </w:rPr>
        <w:t>The skin and soft tissue injuries, such as burn, ulcer or other traumatic damages, represent a major health care problem in the entire world, regarding the succes</w:t>
      </w:r>
      <w:r w:rsidR="0062308F" w:rsidRPr="001F3D6C">
        <w:rPr>
          <w:rFonts w:ascii="Times New Roman" w:hAnsi="Times New Roman"/>
          <w:color w:val="000000" w:themeColor="text1"/>
          <w:sz w:val="25"/>
          <w:szCs w:val="25"/>
        </w:rPr>
        <w:t>s</w:t>
      </w:r>
      <w:r w:rsidR="00034C51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 of the therapy and the cost associated [</w:t>
      </w:r>
      <w:r w:rsidR="00034C51" w:rsidRPr="001F3D6C">
        <w:rPr>
          <w:rFonts w:ascii="Times New Roman" w:eastAsia="Arial Unicode MS" w:hAnsi="Times New Roman"/>
          <w:color w:val="000000" w:themeColor="text1"/>
          <w:sz w:val="25"/>
          <w:szCs w:val="25"/>
        </w:rPr>
        <w:t>1, 2]</w:t>
      </w:r>
      <w:r w:rsidR="00034C51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. Although several wound dressings materials have been developed, the problem of the wounds management is far from being solved [3]. The big challenge of the wound treatment remains promoting a faster wound healing and reducing the incidence of bacterial infection 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>[4</w:t>
      </w:r>
      <w:r w:rsidR="00034C51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]. The goal of </w:t>
      </w:r>
      <w:r w:rsidR="0062308F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this </w:t>
      </w:r>
      <w:r w:rsidR="00034C51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study was </w:t>
      </w:r>
      <w:r w:rsidR="00CE643C">
        <w:rPr>
          <w:rFonts w:ascii="Times New Roman" w:hAnsi="Times New Roman"/>
          <w:color w:val="000000" w:themeColor="text1"/>
          <w:sz w:val="25"/>
          <w:szCs w:val="25"/>
        </w:rPr>
        <w:t xml:space="preserve">the 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development and </w:t>
      </w:r>
      <w:r w:rsidR="00CE643C">
        <w:rPr>
          <w:rFonts w:ascii="Times New Roman" w:hAnsi="Times New Roman"/>
          <w:color w:val="000000" w:themeColor="text1"/>
          <w:sz w:val="25"/>
          <w:szCs w:val="25"/>
        </w:rPr>
        <w:t xml:space="preserve">the 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evaluation </w:t>
      </w:r>
      <w:r w:rsidR="00034C51" w:rsidRPr="001F3D6C">
        <w:rPr>
          <w:rFonts w:ascii="Times New Roman" w:hAnsi="Times New Roman"/>
          <w:color w:val="000000" w:themeColor="text1"/>
          <w:sz w:val="25"/>
          <w:szCs w:val="25"/>
        </w:rPr>
        <w:t>of the healing effects of new polymeric membranes based on chitosan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 (CS)</w:t>
      </w:r>
      <w:r w:rsidR="00034C51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, hyaluronic acid 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(HA) </w:t>
      </w:r>
      <w:r w:rsidR="00034C51" w:rsidRPr="001F3D6C">
        <w:rPr>
          <w:rFonts w:ascii="Times New Roman" w:hAnsi="Times New Roman"/>
          <w:color w:val="000000" w:themeColor="text1"/>
          <w:sz w:val="25"/>
          <w:szCs w:val="25"/>
        </w:rPr>
        <w:t>and new arginine derivatives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 (ArgD, 6a-j). Two types of polymeric membranes: CS-ArgD and CS-HA-ArgD have been developed and characterized. The most proper membranes</w:t>
      </w:r>
      <w:r w:rsidR="00CE643C">
        <w:rPr>
          <w:rFonts w:ascii="Times New Roman" w:hAnsi="Times New Roman"/>
          <w:color w:val="000000" w:themeColor="text1"/>
          <w:sz w:val="25"/>
          <w:szCs w:val="25"/>
        </w:rPr>
        <w:t>,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874962" w:rsidRPr="001F3D6C">
        <w:rPr>
          <w:rFonts w:ascii="Times New Roman" w:hAnsi="Times New Roman"/>
          <w:color w:val="000000" w:themeColor="text1"/>
          <w:sz w:val="25"/>
          <w:szCs w:val="25"/>
        </w:rPr>
        <w:t>in terms of porosity and swelling degree as well as antioxidant and antimicrobial effects</w:t>
      </w:r>
      <w:r w:rsidR="00CE643C">
        <w:rPr>
          <w:rFonts w:ascii="Times New Roman" w:hAnsi="Times New Roman"/>
          <w:color w:val="000000" w:themeColor="text1"/>
          <w:sz w:val="25"/>
          <w:szCs w:val="25"/>
        </w:rPr>
        <w:t>,</w:t>
      </w:r>
      <w:r w:rsidR="00874962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were tested for healing effects </w:t>
      </w:r>
      <w:r w:rsidR="00874962" w:rsidRPr="001F3D6C">
        <w:rPr>
          <w:rFonts w:ascii="Times New Roman" w:hAnsi="Times New Roman"/>
          <w:color w:val="000000" w:themeColor="text1"/>
          <w:sz w:val="25"/>
          <w:szCs w:val="25"/>
        </w:rPr>
        <w:t>on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 burn wound model induced to rats. The</w:t>
      </w:r>
      <w:r w:rsidR="00CE643C">
        <w:rPr>
          <w:rFonts w:ascii="Times New Roman" w:hAnsi="Times New Roman"/>
          <w:color w:val="000000" w:themeColor="text1"/>
          <w:sz w:val="25"/>
          <w:szCs w:val="25"/>
        </w:rPr>
        <w:t xml:space="preserve"> best results were obtained for 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chitosan-arginine </w:t>
      </w:r>
      <w:r w:rsidR="00C97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derivatives 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membranes (CS-6j, CS-6i) and chitosan-hyaluronic acid-arginine derivative </w:t>
      </w:r>
      <w:r w:rsidR="00C97170" w:rsidRPr="001F3D6C">
        <w:rPr>
          <w:rFonts w:ascii="Times New Roman" w:hAnsi="Times New Roman"/>
          <w:color w:val="000000" w:themeColor="text1"/>
          <w:sz w:val="25"/>
          <w:szCs w:val="25"/>
        </w:rPr>
        <w:t>membrane</w:t>
      </w:r>
      <w:r w:rsidR="00795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 (CS-HA-6h)</w:t>
      </w:r>
      <w:r w:rsidR="00C97170" w:rsidRPr="001F3D6C">
        <w:rPr>
          <w:rFonts w:ascii="Times New Roman" w:hAnsi="Times New Roman"/>
          <w:color w:val="000000" w:themeColor="text1"/>
          <w:sz w:val="25"/>
          <w:szCs w:val="25"/>
        </w:rPr>
        <w:t>. For these membranes,</w:t>
      </w:r>
      <w:r w:rsidR="00EB1C5C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C97170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the re-epithelialisation was completed with lower values of damaged tissue zone diameter </w:t>
      </w:r>
      <w:r w:rsidR="00EB1C5C" w:rsidRPr="001F3D6C">
        <w:rPr>
          <w:rFonts w:ascii="Times New Roman" w:hAnsi="Times New Roman"/>
          <w:color w:val="000000" w:themeColor="text1"/>
          <w:sz w:val="25"/>
          <w:szCs w:val="25"/>
        </w:rPr>
        <w:t xml:space="preserve">after 15 days of the experiment, compared to the control. </w:t>
      </w:r>
      <w:r w:rsidR="00C97170" w:rsidRPr="001F3D6C">
        <w:rPr>
          <w:rFonts w:ascii="Times New Roman" w:hAnsi="Times New Roman"/>
          <w:color w:val="000000" w:themeColor="text1"/>
          <w:sz w:val="25"/>
          <w:szCs w:val="25"/>
        </w:rPr>
        <w:t>All correlated data of this study show that developed novel chitosan-arginine derivatives and chitosan-hyaluronic acid-arginine derivatives membranes are potential materials for wound dressing, with evident beneficial effects in burn wound healing.</w:t>
      </w:r>
    </w:p>
    <w:p w:rsidR="001F3D6C" w:rsidRDefault="001F3D6C" w:rsidP="004C0D95">
      <w:pPr>
        <w:spacing w:after="0"/>
        <w:jc w:val="both"/>
        <w:rPr>
          <w:rFonts w:ascii="Times New Roman" w:hAnsi="Times New Roman"/>
          <w:color w:val="000000" w:themeColor="text1"/>
          <w:sz w:val="25"/>
          <w:szCs w:val="25"/>
        </w:rPr>
      </w:pPr>
    </w:p>
    <w:p w:rsidR="00FC37DB" w:rsidRPr="004C0D95" w:rsidRDefault="00FC37DB" w:rsidP="004C0D95">
      <w:pPr>
        <w:spacing w:after="0"/>
        <w:jc w:val="both"/>
        <w:rPr>
          <w:rFonts w:asciiTheme="majorHAnsi" w:eastAsia="Times New Roman" w:hAnsiTheme="majorHAnsi"/>
          <w:b/>
          <w:color w:val="000000" w:themeColor="text1"/>
          <w:sz w:val="28"/>
          <w:szCs w:val="28"/>
          <w:u w:val="single"/>
          <w:lang w:eastAsia="en-IN"/>
        </w:rPr>
      </w:pPr>
      <w:r w:rsidRPr="004C0D95">
        <w:rPr>
          <w:rFonts w:asciiTheme="majorHAnsi" w:eastAsia="Times New Roman" w:hAnsiTheme="majorHAnsi"/>
          <w:b/>
          <w:color w:val="000000" w:themeColor="text1"/>
          <w:sz w:val="28"/>
          <w:szCs w:val="28"/>
          <w:u w:val="single"/>
          <w:lang w:eastAsia="en-IN"/>
        </w:rPr>
        <w:t>Biography:</w:t>
      </w:r>
    </w:p>
    <w:p w:rsidR="00AA2C3A" w:rsidRPr="001F3D6C" w:rsidRDefault="00FC37DB" w:rsidP="004C0D95">
      <w:pPr>
        <w:spacing w:after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</w:pPr>
      <w:r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Dr. </w:t>
      </w:r>
      <w:r w:rsidR="00C93B2C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Lenuta Profire</w:t>
      </w:r>
      <w:r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 is </w:t>
      </w:r>
      <w:r w:rsidR="006B5D0A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P</w:t>
      </w:r>
      <w:r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rofessor of </w:t>
      </w:r>
      <w:r w:rsidR="00C93B2C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Pharmaceutical Chemistry</w:t>
      </w:r>
      <w:r w:rsidR="00B434A1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, Faculty of Phar</w:t>
      </w:r>
      <w:r w:rsidR="0007553A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m</w:t>
      </w:r>
      <w:r w:rsidR="00B434A1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acy,</w:t>
      </w:r>
      <w:r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 </w:t>
      </w:r>
      <w:r w:rsidR="00C93B2C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“Grigore T. Popa” </w:t>
      </w:r>
      <w:r w:rsidR="0007553A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University of </w:t>
      </w:r>
      <w:r w:rsidR="00C93B2C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Medicine and Pharmacy, Iasi, Romania</w:t>
      </w:r>
      <w:r w:rsidR="00B434A1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. She received her PhD in</w:t>
      </w:r>
      <w:r w:rsidR="0007553A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 199</w:t>
      </w:r>
      <w:r w:rsidR="004B4A56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1</w:t>
      </w:r>
      <w:r w:rsidR="0007553A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 with the thesis </w:t>
      </w:r>
      <w:r w:rsidR="004B4A56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Research concerning synthesis of new bioactive xanthine derivatives</w:t>
      </w:r>
      <w:r w:rsidR="00B05243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. Si</w:t>
      </w:r>
      <w:r w:rsidR="004B4A56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nce 2016 she is </w:t>
      </w:r>
      <w:r w:rsidR="006B5D0A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D</w:t>
      </w:r>
      <w:r w:rsidR="00B05243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ean of Faculty of Pharmacy</w:t>
      </w:r>
      <w:r w:rsidR="00AA2C3A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. </w:t>
      </w:r>
      <w:r w:rsidR="00B05243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She is member </w:t>
      </w:r>
      <w:r w:rsidR="004B4A56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of </w:t>
      </w:r>
      <w:r w:rsidR="00B05243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the scientific and professional organisations</w:t>
      </w:r>
      <w:r w:rsidR="004B4A56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 and </w:t>
      </w:r>
      <w:r w:rsidR="00AA2C3A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managed several</w:t>
      </w:r>
      <w:r w:rsidR="004B4A56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 national and international research projects</w:t>
      </w:r>
      <w:r w:rsidR="00B05243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. </w:t>
      </w:r>
      <w:r w:rsidR="004B4A56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Other important achievements: PhD supervisor (since </w:t>
      </w:r>
      <w:r w:rsidR="004B4A56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lastRenderedPageBreak/>
        <w:t xml:space="preserve">2008), Director of Doctoral School (2012-2016), Member of Doctoral School Council (2012-present), </w:t>
      </w:r>
      <w:r w:rsidR="004B4A56" w:rsidRPr="001F3D6C">
        <w:rPr>
          <w:rFonts w:ascii="Cambria" w:eastAsia="Calibri" w:hAnsi="Cambria" w:cs="Times New Roman"/>
          <w:color w:val="000000" w:themeColor="text1"/>
          <w:sz w:val="24"/>
          <w:szCs w:val="24"/>
        </w:rPr>
        <w:t>Member of the National Council for Attesting University Titles, Diplomas and Certificates</w:t>
      </w:r>
      <w:r w:rsidR="004B4A56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 (2011-2012, 2016-</w:t>
      </w:r>
      <w:r w:rsidR="00A84A5E"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 xml:space="preserve">present). </w:t>
      </w:r>
    </w:p>
    <w:p w:rsidR="006829C9" w:rsidRPr="001F3D6C" w:rsidRDefault="004A0988" w:rsidP="004C0D95">
      <w:pPr>
        <w:spacing w:after="0"/>
        <w:jc w:val="both"/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IN"/>
        </w:rPr>
      </w:pPr>
      <w:r w:rsidRPr="001F3D6C">
        <w:rPr>
          <w:rFonts w:asciiTheme="majorHAnsi" w:eastAsia="Times New Roman" w:hAnsiTheme="majorHAnsi" w:cs="Times New Roman"/>
          <w:color w:val="000000" w:themeColor="text1"/>
          <w:sz w:val="25"/>
          <w:szCs w:val="25"/>
          <w:lang w:eastAsia="en-IN"/>
        </w:rPr>
        <w:br/>
      </w:r>
      <w:r w:rsidR="006829C9" w:rsidRPr="001F3D6C">
        <w:rPr>
          <w:rFonts w:asciiTheme="majorHAnsi" w:eastAsia="Times New Roman" w:hAnsiTheme="majorHAnsi" w:cstheme="majorBidi"/>
          <w:b/>
          <w:color w:val="000000" w:themeColor="text1"/>
          <w:sz w:val="28"/>
          <w:szCs w:val="28"/>
          <w:lang w:eastAsia="en-IN"/>
        </w:rPr>
        <w:t>Research Interests</w:t>
      </w:r>
      <w:r w:rsidR="006829C9" w:rsidRPr="001F3D6C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>:</w:t>
      </w:r>
      <w:r w:rsidR="00AD5156" w:rsidRPr="001F3D6C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 xml:space="preserve"> </w:t>
      </w:r>
      <w:r w:rsidR="00AD5156" w:rsidRPr="001F3D6C">
        <w:rPr>
          <w:rFonts w:ascii="Cambria" w:eastAsia="Calibri" w:hAnsi="Cambria" w:cs="Times New Roman"/>
          <w:bCs/>
          <w:color w:val="000000" w:themeColor="text1"/>
          <w:sz w:val="24"/>
          <w:szCs w:val="24"/>
        </w:rPr>
        <w:t>Improving the pharmacological and pharmacokinetic profile of the biological active compounds and drugs using biopolymers as delivery systems (based on chitosan, chitosan/hyaluronic acid, chitosan/xanthan, cellulose/chondroitin sulphate)</w:t>
      </w:r>
      <w:r w:rsidR="00AD5156" w:rsidRPr="001F3D6C">
        <w:rPr>
          <w:rFonts w:asciiTheme="majorHAnsi" w:hAnsiTheme="majorHAnsi"/>
          <w:bCs/>
          <w:color w:val="000000" w:themeColor="text1"/>
          <w:sz w:val="24"/>
          <w:szCs w:val="24"/>
        </w:rPr>
        <w:t xml:space="preserve">. </w:t>
      </w:r>
      <w:r w:rsidR="00AD5156" w:rsidRPr="001F3D6C">
        <w:rPr>
          <w:rFonts w:ascii="Cambria" w:eastAsia="Calibri" w:hAnsi="Cambria" w:cs="Times New Roman"/>
          <w:color w:val="000000" w:themeColor="text1"/>
          <w:sz w:val="24"/>
          <w:szCs w:val="24"/>
        </w:rPr>
        <w:t xml:space="preserve">Design and characterization of new biological active compounds </w:t>
      </w:r>
      <w:r w:rsidR="00AD5156" w:rsidRPr="001F3D6C">
        <w:rPr>
          <w:rFonts w:asciiTheme="majorHAnsi" w:hAnsiTheme="majorHAnsi"/>
          <w:color w:val="000000" w:themeColor="text1"/>
          <w:sz w:val="24"/>
          <w:szCs w:val="24"/>
        </w:rPr>
        <w:t xml:space="preserve">focused on </w:t>
      </w:r>
      <w:r w:rsidR="00AD5156" w:rsidRPr="001F3D6C">
        <w:rPr>
          <w:rFonts w:ascii="Cambria" w:eastAsia="Calibri" w:hAnsi="Cambria" w:cs="Times New Roman"/>
          <w:iCs/>
          <w:color w:val="000000" w:themeColor="text1"/>
          <w:sz w:val="24"/>
          <w:szCs w:val="24"/>
        </w:rPr>
        <w:t>new heterocycle derivatives</w:t>
      </w:r>
      <w:r w:rsidR="00AD5156" w:rsidRPr="001F3D6C">
        <w:rPr>
          <w:rFonts w:ascii="Cambria" w:eastAsia="Calibri" w:hAnsi="Cambria" w:cs="Times New Roman"/>
          <w:bCs/>
          <w:color w:val="000000" w:themeColor="text1"/>
          <w:sz w:val="24"/>
          <w:szCs w:val="24"/>
        </w:rPr>
        <w:t xml:space="preserve"> (based on xanthine, thiazolidine-4-one, pyrazolin-5-one, azetidin-2-one, aminoacids scaffold)</w:t>
      </w:r>
      <w:r w:rsidR="00AD5156" w:rsidRPr="001F3D6C">
        <w:rPr>
          <w:rFonts w:asciiTheme="majorHAnsi" w:hAnsiTheme="majorHAnsi"/>
          <w:bCs/>
          <w:color w:val="000000" w:themeColor="text1"/>
          <w:sz w:val="24"/>
          <w:szCs w:val="24"/>
        </w:rPr>
        <w:t xml:space="preserve"> </w:t>
      </w:r>
      <w:r w:rsidR="00AD5156" w:rsidRPr="001F3D6C">
        <w:rPr>
          <w:rFonts w:ascii="Cambria" w:eastAsia="Calibri" w:hAnsi="Cambria" w:cs="Times New Roman"/>
          <w:bCs/>
          <w:color w:val="000000" w:themeColor="text1"/>
          <w:sz w:val="24"/>
          <w:szCs w:val="24"/>
        </w:rPr>
        <w:t>and their biological evaluation (antimicrobial, antioxidant, anti-inflammatory, antidiabetes effects)</w:t>
      </w:r>
      <w:r w:rsidR="00AD5156" w:rsidRPr="001F3D6C">
        <w:rPr>
          <w:rFonts w:asciiTheme="majorHAnsi" w:hAnsiTheme="majorHAnsi"/>
          <w:bCs/>
          <w:color w:val="000000" w:themeColor="text1"/>
          <w:sz w:val="24"/>
          <w:szCs w:val="24"/>
        </w:rPr>
        <w:t>.</w:t>
      </w:r>
      <w:r w:rsidR="00AD5156" w:rsidRPr="001F3D6C">
        <w:rPr>
          <w:rFonts w:ascii="Cambria" w:eastAsia="Calibri" w:hAnsi="Cambria" w:cs="Times New Roman"/>
          <w:bCs/>
          <w:color w:val="000000" w:themeColor="text1"/>
          <w:sz w:val="24"/>
          <w:szCs w:val="24"/>
        </w:rPr>
        <w:t xml:space="preserve"> </w:t>
      </w:r>
    </w:p>
    <w:p w:rsidR="006829C9" w:rsidRPr="001F3D6C" w:rsidRDefault="006829C9" w:rsidP="004C0D95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:rsidR="006829C9" w:rsidRPr="001F3D6C" w:rsidRDefault="006829C9" w:rsidP="004C0D95">
      <w:pPr>
        <w:spacing w:after="0" w:line="240" w:lineRule="auto"/>
        <w:jc w:val="both"/>
        <w:rPr>
          <w:rFonts w:asciiTheme="majorHAnsi" w:eastAsia="Times New Roman" w:hAnsiTheme="majorHAnsi" w:cstheme="majorBidi"/>
          <w:b/>
          <w:color w:val="000000" w:themeColor="text1"/>
          <w:sz w:val="28"/>
          <w:szCs w:val="28"/>
          <w:lang w:eastAsia="en-IN"/>
        </w:rPr>
      </w:pPr>
      <w:r w:rsidRPr="001F3D6C">
        <w:rPr>
          <w:rFonts w:asciiTheme="majorHAnsi" w:eastAsia="Times New Roman" w:hAnsiTheme="majorHAnsi" w:cstheme="majorBidi"/>
          <w:b/>
          <w:color w:val="000000" w:themeColor="text1"/>
          <w:sz w:val="28"/>
          <w:szCs w:val="28"/>
          <w:lang w:eastAsia="en-IN"/>
        </w:rPr>
        <w:t>References:</w:t>
      </w:r>
    </w:p>
    <w:p w:rsidR="00844685" w:rsidRPr="001F3D6C" w:rsidRDefault="00844685" w:rsidP="004C0D95">
      <w:pPr>
        <w:numPr>
          <w:ilvl w:val="0"/>
          <w:numId w:val="1"/>
        </w:numPr>
        <w:shd w:val="clear" w:color="auto" w:fill="FFFFFF"/>
        <w:spacing w:after="0"/>
        <w:ind w:left="547" w:right="302" w:hanging="547"/>
        <w:jc w:val="both"/>
        <w:outlineLvl w:val="1"/>
        <w:rPr>
          <w:rFonts w:asciiTheme="majorHAnsi" w:eastAsia="Arial Unicode MS" w:hAnsiTheme="majorHAnsi"/>
          <w:b/>
          <w:bCs/>
          <w:color w:val="000000" w:themeColor="text1"/>
          <w:sz w:val="24"/>
          <w:szCs w:val="24"/>
        </w:rPr>
      </w:pPr>
      <w:r w:rsidRPr="001F3D6C">
        <w:rPr>
          <w:rFonts w:asciiTheme="majorHAnsi" w:eastAsia="Arial Unicode MS" w:hAnsiTheme="majorHAnsi"/>
          <w:color w:val="000000" w:themeColor="text1"/>
          <w:sz w:val="24"/>
          <w:szCs w:val="24"/>
        </w:rPr>
        <w:t>J.G. Powers, C. Higham, K. Broussard, T.J. Phillips</w:t>
      </w:r>
      <w:r w:rsidRPr="001F3D6C">
        <w:rPr>
          <w:rFonts w:asciiTheme="majorHAnsi" w:eastAsia="Arial Unicode MS" w:hAnsiTheme="majorHAnsi"/>
          <w:bCs/>
          <w:color w:val="000000" w:themeColor="text1"/>
          <w:sz w:val="24"/>
          <w:szCs w:val="24"/>
        </w:rPr>
        <w:t xml:space="preserve">, </w:t>
      </w:r>
      <w:hyperlink r:id="rId7" w:history="1">
        <w:r w:rsidRPr="001F3D6C">
          <w:rPr>
            <w:rFonts w:asciiTheme="majorHAnsi" w:eastAsia="Arial Unicode MS" w:hAnsiTheme="majorHAnsi"/>
            <w:color w:val="000000" w:themeColor="text1"/>
            <w:sz w:val="24"/>
            <w:szCs w:val="24"/>
          </w:rPr>
          <w:t>Wound healing and treating wounds: Chronic wound care and management</w:t>
        </w:r>
      </w:hyperlink>
      <w:r w:rsidRPr="001F3D6C">
        <w:rPr>
          <w:rFonts w:asciiTheme="majorHAnsi" w:eastAsia="Arial Unicode MS" w:hAnsiTheme="majorHAnsi"/>
          <w:b/>
          <w:bCs/>
          <w:color w:val="000000" w:themeColor="text1"/>
          <w:sz w:val="24"/>
          <w:szCs w:val="24"/>
        </w:rPr>
        <w:t xml:space="preserve">, </w:t>
      </w:r>
      <w:r w:rsidRPr="001F3D6C">
        <w:rPr>
          <w:rFonts w:asciiTheme="majorHAnsi" w:eastAsia="Arial Unicode MS" w:hAnsiTheme="majorHAnsi"/>
          <w:iCs/>
          <w:color w:val="000000" w:themeColor="text1"/>
          <w:sz w:val="24"/>
          <w:szCs w:val="24"/>
        </w:rPr>
        <w:t>J. Am. Acad. Dermatol.</w:t>
      </w:r>
      <w:r w:rsidRPr="001F3D6C">
        <w:rPr>
          <w:rFonts w:asciiTheme="majorHAnsi" w:eastAsia="Arial Unicode MS" w:hAnsiTheme="majorHAnsi"/>
          <w:i/>
          <w:iCs/>
          <w:color w:val="000000" w:themeColor="text1"/>
          <w:sz w:val="24"/>
          <w:szCs w:val="24"/>
        </w:rPr>
        <w:t xml:space="preserve"> </w:t>
      </w:r>
      <w:r w:rsidRPr="001F3D6C">
        <w:rPr>
          <w:rFonts w:asciiTheme="majorHAnsi" w:eastAsia="Arial Unicode MS" w:hAnsiTheme="majorHAnsi"/>
          <w:iCs/>
          <w:color w:val="000000" w:themeColor="text1"/>
          <w:sz w:val="24"/>
          <w:szCs w:val="24"/>
        </w:rPr>
        <w:t>74 (4) (2016) 607-625</w:t>
      </w:r>
      <w:r w:rsidRPr="001F3D6C">
        <w:rPr>
          <w:rFonts w:asciiTheme="majorHAnsi" w:eastAsia="Arial Unicode MS" w:hAnsiTheme="majorHAnsi"/>
          <w:b/>
          <w:bCs/>
          <w:color w:val="000000" w:themeColor="text1"/>
          <w:sz w:val="24"/>
          <w:szCs w:val="24"/>
        </w:rPr>
        <w:t>.</w:t>
      </w:r>
    </w:p>
    <w:p w:rsidR="00844685" w:rsidRPr="001F3D6C" w:rsidRDefault="00844685" w:rsidP="004C0D95">
      <w:pPr>
        <w:numPr>
          <w:ilvl w:val="0"/>
          <w:numId w:val="1"/>
        </w:numPr>
        <w:shd w:val="clear" w:color="auto" w:fill="FFFFFF"/>
        <w:spacing w:after="0"/>
        <w:ind w:left="547" w:right="302" w:hanging="547"/>
        <w:jc w:val="both"/>
        <w:outlineLvl w:val="1"/>
        <w:rPr>
          <w:rFonts w:asciiTheme="majorHAnsi" w:eastAsia="Arial Unicode MS" w:hAnsiTheme="majorHAnsi" w:cs="Times New Roman"/>
          <w:b/>
          <w:bCs/>
          <w:color w:val="000000" w:themeColor="text1"/>
          <w:sz w:val="24"/>
          <w:szCs w:val="24"/>
        </w:rPr>
      </w:pPr>
      <w:r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</w:rPr>
        <w:t xml:space="preserve">I. Bano, M. Arshad, T. Yasin, M.A. Ghauri, Chitosan: A potential biopolymer for wound management, </w:t>
      </w:r>
      <w:bookmarkStart w:id="0" w:name="page1"/>
      <w:bookmarkEnd w:id="0"/>
      <w:r w:rsidRPr="001F3D6C">
        <w:rPr>
          <w:rFonts w:asciiTheme="majorHAnsi" w:hAnsiTheme="majorHAnsi" w:cs="Times New Roman"/>
          <w:color w:val="000000" w:themeColor="text1"/>
          <w:sz w:val="24"/>
          <w:szCs w:val="24"/>
        </w:rPr>
        <w:fldChar w:fldCharType="begin"/>
      </w:r>
      <w:r w:rsidRPr="001F3D6C">
        <w:rPr>
          <w:rFonts w:asciiTheme="majorHAnsi" w:hAnsiTheme="majorHAnsi" w:cs="Times New Roman"/>
          <w:color w:val="000000" w:themeColor="text1"/>
          <w:sz w:val="24"/>
          <w:szCs w:val="24"/>
        </w:rPr>
        <w:instrText xml:space="preserve"> HYPERLINK "dx.doi.org/10.1016/j.ijbiomac.2017.04.047" </w:instrText>
      </w:r>
      <w:r w:rsidRPr="001F3D6C">
        <w:rPr>
          <w:rFonts w:asciiTheme="majorHAnsi" w:hAnsiTheme="majorHAnsi" w:cs="Times New Roman"/>
          <w:color w:val="000000" w:themeColor="text1"/>
          <w:sz w:val="24"/>
          <w:szCs w:val="24"/>
        </w:rPr>
      </w:r>
      <w:r w:rsidRPr="001F3D6C">
        <w:rPr>
          <w:rFonts w:asciiTheme="majorHAnsi" w:hAnsiTheme="majorHAnsi" w:cs="Times New Roman"/>
          <w:color w:val="000000" w:themeColor="text1"/>
          <w:sz w:val="24"/>
          <w:szCs w:val="24"/>
        </w:rPr>
        <w:fldChar w:fldCharType="separate"/>
      </w:r>
      <w:r w:rsidRPr="001F3D6C">
        <w:rPr>
          <w:rFonts w:asciiTheme="majorHAnsi" w:eastAsia="Times New Roman" w:hAnsiTheme="majorHAnsi" w:cs="Times New Roman"/>
          <w:color w:val="000000" w:themeColor="text1"/>
          <w:sz w:val="24"/>
          <w:szCs w:val="24"/>
        </w:rPr>
        <w:t>Int. J. Biol. Macromol. 102 (2017) 380–383</w:t>
      </w:r>
      <w:r w:rsidRPr="001F3D6C">
        <w:rPr>
          <w:rFonts w:asciiTheme="majorHAnsi" w:hAnsiTheme="majorHAnsi" w:cs="Times New Roman"/>
          <w:color w:val="000000" w:themeColor="text1"/>
          <w:sz w:val="24"/>
          <w:szCs w:val="24"/>
        </w:rPr>
        <w:fldChar w:fldCharType="end"/>
      </w:r>
      <w:r w:rsidRPr="001F3D6C">
        <w:rPr>
          <w:rFonts w:asciiTheme="majorHAnsi" w:hAnsiTheme="majorHAnsi" w:cs="Times New Roman"/>
          <w:color w:val="000000" w:themeColor="text1"/>
          <w:sz w:val="24"/>
          <w:szCs w:val="24"/>
        </w:rPr>
        <w:t>.</w:t>
      </w:r>
    </w:p>
    <w:p w:rsidR="006829C9" w:rsidRPr="001F3D6C" w:rsidRDefault="00844685" w:rsidP="004C0D95">
      <w:pPr>
        <w:numPr>
          <w:ilvl w:val="0"/>
          <w:numId w:val="1"/>
        </w:numPr>
        <w:shd w:val="clear" w:color="auto" w:fill="FFFFFF"/>
        <w:spacing w:after="0"/>
        <w:ind w:left="547" w:right="302" w:hanging="547"/>
        <w:jc w:val="both"/>
        <w:outlineLvl w:val="1"/>
        <w:rPr>
          <w:rFonts w:asciiTheme="majorHAnsi" w:eastAsia="Arial Unicode MS" w:hAnsiTheme="majorHAnsi" w:cs="Times New Roman"/>
          <w:b/>
          <w:bCs/>
          <w:color w:val="000000" w:themeColor="text1"/>
          <w:sz w:val="24"/>
          <w:szCs w:val="24"/>
        </w:rPr>
      </w:pPr>
      <w:r w:rsidRPr="001F3D6C">
        <w:rPr>
          <w:rFonts w:asciiTheme="majorHAnsi" w:hAnsiTheme="majorHAnsi"/>
          <w:color w:val="000000" w:themeColor="text1"/>
          <w:sz w:val="24"/>
          <w:szCs w:val="24"/>
          <w:lang w:eastAsia="ro-RO"/>
        </w:rPr>
        <w:t>K. Vowden, P. Vowden, Wound dressings: principles and practice, Surgery (Oxford)</w:t>
      </w:r>
      <w:r w:rsidRPr="001F3D6C">
        <w:rPr>
          <w:rFonts w:asciiTheme="majorHAnsi" w:hAnsiTheme="majorHAnsi"/>
          <w:color w:val="000000" w:themeColor="text1"/>
          <w:sz w:val="24"/>
          <w:szCs w:val="24"/>
          <w:lang w:val="ro-RO" w:eastAsia="ro-RO"/>
        </w:rPr>
        <w:t xml:space="preserve"> </w:t>
      </w:r>
      <w:r w:rsidRPr="001F3D6C">
        <w:rPr>
          <w:rFonts w:asciiTheme="majorHAnsi" w:hAnsiTheme="majorHAnsi"/>
          <w:color w:val="000000" w:themeColor="text1"/>
          <w:sz w:val="24"/>
          <w:szCs w:val="24"/>
          <w:lang w:eastAsia="ro-RO"/>
        </w:rPr>
        <w:t>35(9) (2017) 489-494.</w:t>
      </w:r>
    </w:p>
    <w:p w:rsidR="00844685" w:rsidRPr="001F3D6C" w:rsidRDefault="00844685" w:rsidP="004C0D95">
      <w:pPr>
        <w:numPr>
          <w:ilvl w:val="0"/>
          <w:numId w:val="1"/>
        </w:numPr>
        <w:shd w:val="clear" w:color="auto" w:fill="FFFFFF"/>
        <w:spacing w:after="0"/>
        <w:ind w:left="540" w:right="300" w:hanging="540"/>
        <w:jc w:val="both"/>
        <w:outlineLvl w:val="1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</w:pPr>
      <w:r w:rsidRPr="001F3D6C">
        <w:rPr>
          <w:rFonts w:asciiTheme="majorHAnsi" w:eastAsia="Arial Unicode MS" w:hAnsiTheme="majorHAnsi"/>
          <w:color w:val="000000" w:themeColor="text1"/>
          <w:sz w:val="24"/>
          <w:szCs w:val="24"/>
        </w:rPr>
        <w:t xml:space="preserve">V. Patrulea, V. Ostafe, G. Borchard, O. Jordan, </w:t>
      </w:r>
      <w:hyperlink r:id="rId8" w:history="1">
        <w:r w:rsidRPr="001F3D6C">
          <w:rPr>
            <w:rFonts w:asciiTheme="majorHAnsi" w:eastAsia="Arial Unicode MS" w:hAnsiTheme="majorHAnsi"/>
            <w:color w:val="000000" w:themeColor="text1"/>
            <w:sz w:val="24"/>
            <w:szCs w:val="24"/>
          </w:rPr>
          <w:t>Chitosan as a starting material for wound healing applications</w:t>
        </w:r>
      </w:hyperlink>
      <w:r w:rsidRPr="001F3D6C">
        <w:rPr>
          <w:rFonts w:asciiTheme="majorHAnsi" w:eastAsia="Arial Unicode MS" w:hAnsiTheme="majorHAnsi"/>
          <w:b/>
          <w:bCs/>
          <w:color w:val="000000" w:themeColor="text1"/>
          <w:sz w:val="24"/>
          <w:szCs w:val="24"/>
        </w:rPr>
        <w:t xml:space="preserve">, </w:t>
      </w:r>
      <w:r w:rsidRPr="001F3D6C">
        <w:rPr>
          <w:rFonts w:asciiTheme="majorHAnsi" w:eastAsia="Arial Unicode MS" w:hAnsiTheme="majorHAnsi"/>
          <w:iCs/>
          <w:color w:val="000000" w:themeColor="text1"/>
          <w:sz w:val="24"/>
          <w:szCs w:val="24"/>
        </w:rPr>
        <w:t xml:space="preserve">Eur. J. Pharm. </w:t>
      </w:r>
      <w:r w:rsidRPr="001F3D6C">
        <w:rPr>
          <w:rFonts w:asciiTheme="majorHAnsi" w:eastAsia="Arial Unicode MS" w:hAnsiTheme="majorHAnsi" w:cs="Times New Roman"/>
          <w:iCs/>
          <w:color w:val="000000" w:themeColor="text1"/>
          <w:sz w:val="24"/>
          <w:szCs w:val="24"/>
        </w:rPr>
        <w:t>Biopharm. 97 (2015) 417-426.</w:t>
      </w:r>
    </w:p>
    <w:p w:rsidR="00844685" w:rsidRPr="001F3D6C" w:rsidRDefault="00844685" w:rsidP="004C0D95">
      <w:pPr>
        <w:spacing w:after="0" w:line="240" w:lineRule="auto"/>
        <w:jc w:val="both"/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</w:pPr>
    </w:p>
    <w:p w:rsidR="00FC37DB" w:rsidRPr="001F3D6C" w:rsidRDefault="006829C9" w:rsidP="004C0D95">
      <w:pPr>
        <w:spacing w:after="0" w:line="240" w:lineRule="auto"/>
        <w:jc w:val="both"/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</w:pPr>
      <w:r w:rsidRPr="001F3D6C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>Mail Id:</w:t>
      </w:r>
      <w:r w:rsidR="00AD5156" w:rsidRPr="001F3D6C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 xml:space="preserve"> </w:t>
      </w:r>
      <w:r w:rsidR="00AD5156" w:rsidRPr="001F3D6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lenuta.profire@umfiasi.ro</w:t>
      </w:r>
    </w:p>
    <w:p w:rsidR="004D4A62" w:rsidRPr="001F3D6C" w:rsidRDefault="004D4A62" w:rsidP="004C0D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en-IN"/>
        </w:rPr>
      </w:pPr>
    </w:p>
    <w:p w:rsidR="006829C9" w:rsidRPr="001F3D6C" w:rsidRDefault="006829C9" w:rsidP="004C0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</w:pPr>
      <w:r w:rsidRPr="001F3D6C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>Contact Number</w:t>
      </w:r>
      <w:r w:rsidRPr="001F3D6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:</w:t>
      </w:r>
      <w:r w:rsidR="00AD5156" w:rsidRPr="001F3D6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+40720991155</w:t>
      </w:r>
    </w:p>
    <w:p w:rsidR="00171EBD" w:rsidRPr="001F3D6C" w:rsidRDefault="00171EBD" w:rsidP="004C0D95">
      <w:pPr>
        <w:spacing w:after="0" w:line="240" w:lineRule="auto"/>
        <w:jc w:val="both"/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</w:pPr>
    </w:p>
    <w:p w:rsidR="00171EBD" w:rsidRPr="001F3D6C" w:rsidRDefault="00171EBD" w:rsidP="004C0D95">
      <w:pPr>
        <w:spacing w:after="0" w:line="240" w:lineRule="auto"/>
        <w:jc w:val="both"/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</w:pPr>
      <w:r w:rsidRPr="001F3D6C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>Suggestions of colleagues/Professors/scholars to send invitation (if any)</w:t>
      </w:r>
    </w:p>
    <w:p w:rsidR="004D4A62" w:rsidRPr="001F3D6C" w:rsidRDefault="004D4A62" w:rsidP="004C0D95">
      <w:pPr>
        <w:spacing w:after="0" w:line="240" w:lineRule="auto"/>
        <w:jc w:val="both"/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</w:pPr>
    </w:p>
    <w:p w:rsidR="006829C9" w:rsidRPr="001F3D6C" w:rsidRDefault="004D4A62" w:rsidP="004C0D95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1F3D6C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>Suggestions of Sessions in the conference (if any)</w:t>
      </w:r>
      <w:r w:rsidR="00B2121B" w:rsidRPr="001F3D6C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 xml:space="preserve">: </w:t>
      </w:r>
      <w:r w:rsidR="00B2121B" w:rsidRPr="001F3D6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Biopolymers &amp; Biomaterials</w:t>
      </w:r>
    </w:p>
    <w:sectPr w:rsidR="006829C9" w:rsidRPr="001F3D6C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FDC" w:rsidRDefault="00465FDC" w:rsidP="004A0988">
      <w:pPr>
        <w:spacing w:after="0" w:line="240" w:lineRule="auto"/>
      </w:pPr>
      <w:r>
        <w:separator/>
      </w:r>
    </w:p>
  </w:endnote>
  <w:endnote w:type="continuationSeparator" w:id="1">
    <w:p w:rsidR="00465FDC" w:rsidRDefault="00465FDC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FDC" w:rsidRDefault="00465FDC" w:rsidP="004A0988">
      <w:pPr>
        <w:spacing w:after="0" w:line="240" w:lineRule="auto"/>
      </w:pPr>
      <w:r>
        <w:separator/>
      </w:r>
    </w:p>
  </w:footnote>
  <w:footnote w:type="continuationSeparator" w:id="1">
    <w:p w:rsidR="00465FDC" w:rsidRDefault="00465FDC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D74AE"/>
    <w:multiLevelType w:val="hybridMultilevel"/>
    <w:tmpl w:val="D88293AA"/>
    <w:lvl w:ilvl="0" w:tplc="50F64260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7DB"/>
    <w:rsid w:val="00034C51"/>
    <w:rsid w:val="0007553A"/>
    <w:rsid w:val="00081D4E"/>
    <w:rsid w:val="000D52B6"/>
    <w:rsid w:val="00171EBD"/>
    <w:rsid w:val="001F3D6C"/>
    <w:rsid w:val="00465FDC"/>
    <w:rsid w:val="004A0988"/>
    <w:rsid w:val="004B23B6"/>
    <w:rsid w:val="004B4A56"/>
    <w:rsid w:val="004C0D95"/>
    <w:rsid w:val="004C6710"/>
    <w:rsid w:val="004D4A62"/>
    <w:rsid w:val="005116CB"/>
    <w:rsid w:val="005E2658"/>
    <w:rsid w:val="00607F11"/>
    <w:rsid w:val="0062308F"/>
    <w:rsid w:val="00636897"/>
    <w:rsid w:val="006829C9"/>
    <w:rsid w:val="006B5D0A"/>
    <w:rsid w:val="00795170"/>
    <w:rsid w:val="00844685"/>
    <w:rsid w:val="00874962"/>
    <w:rsid w:val="009A5A78"/>
    <w:rsid w:val="009A6C27"/>
    <w:rsid w:val="009D2E47"/>
    <w:rsid w:val="00A3017E"/>
    <w:rsid w:val="00A84A5E"/>
    <w:rsid w:val="00AA2C3A"/>
    <w:rsid w:val="00AC0AD8"/>
    <w:rsid w:val="00AD5156"/>
    <w:rsid w:val="00B05243"/>
    <w:rsid w:val="00B2121B"/>
    <w:rsid w:val="00B434A1"/>
    <w:rsid w:val="00B91B2E"/>
    <w:rsid w:val="00BB0C2D"/>
    <w:rsid w:val="00BB40C4"/>
    <w:rsid w:val="00C643B3"/>
    <w:rsid w:val="00C93B2C"/>
    <w:rsid w:val="00C97170"/>
    <w:rsid w:val="00CE643C"/>
    <w:rsid w:val="00D20AC7"/>
    <w:rsid w:val="00EB1C5C"/>
    <w:rsid w:val="00EC0445"/>
    <w:rsid w:val="00FB5168"/>
    <w:rsid w:val="00FC3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E47"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Subtitle">
    <w:name w:val="Subtitle"/>
    <w:basedOn w:val="Normal"/>
    <w:link w:val="SubtitleChar1"/>
    <w:uiPriority w:val="99"/>
    <w:qFormat/>
    <w:rsid w:val="00AD5156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AD5156"/>
    <w:rPr>
      <w:rFonts w:asciiTheme="majorHAnsi" w:eastAsiaTheme="majorEastAsia" w:hAnsiTheme="majorHAnsi" w:cstheme="majorBidi"/>
      <w:i/>
      <w:iCs/>
      <w:color w:val="E48312" w:themeColor="accent1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rsid w:val="00AD51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CharCharCharCharCharCharChar">
    <w:name w:val=" Char Char Char Char Char Char Char"/>
    <w:basedOn w:val="Normal"/>
    <w:rsid w:val="00075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.dbproxy.umfiasi.ro/science/article/pii/S093964111500336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iencedirect.com.dbproxy.umfiasi.ro/science/article/pii/S01909622150218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user</cp:lastModifiedBy>
  <cp:revision>32</cp:revision>
  <dcterms:created xsi:type="dcterms:W3CDTF">2017-07-03T10:49:00Z</dcterms:created>
  <dcterms:modified xsi:type="dcterms:W3CDTF">2018-01-21T23:19:00Z</dcterms:modified>
</cp:coreProperties>
</file>