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DF0878">
        <w:rPr>
          <w:rFonts w:ascii="Times New Roman" w:eastAsia="Times New Roman" w:hAnsi="Times New Roman" w:cs="Times New Roman"/>
          <w:noProof/>
          <w:sz w:val="25"/>
          <w:szCs w:val="25"/>
          <w:lang w:val="en-US" w:eastAsia="ko-KR"/>
        </w:rPr>
        <w:drawing>
          <wp:inline distT="0" distB="0" distL="0" distR="0">
            <wp:extent cx="806943" cy="1078302"/>
            <wp:effectExtent l="0" t="0" r="0" b="7620"/>
            <wp:docPr id="2" name="그림 2" descr="C:\Users\KKY\Desktop\개인 자료\Untitled-3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KY\Desktop\개인 자료\Untitled-3 cop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216" cy="108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DF0878" w:rsidRPr="00DF0878" w:rsidRDefault="00FC37DB" w:rsidP="00DF0878">
      <w:pPr>
        <w:pStyle w:val="2"/>
        <w:rPr>
          <w:rFonts w:eastAsia="Times New Roman"/>
          <w:b/>
          <w:lang w:val="en-US"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DF0878">
        <w:rPr>
          <w:rFonts w:eastAsia="Times New Roman"/>
          <w:b/>
          <w:lang w:eastAsia="en-IN"/>
        </w:rPr>
        <w:t xml:space="preserve"> </w:t>
      </w:r>
      <w:r w:rsidR="00DF0878" w:rsidRPr="00DF0878">
        <w:rPr>
          <w:rFonts w:eastAsia="Times New Roman"/>
          <w:b/>
          <w:lang w:val="en-US" w:eastAsia="en-IN"/>
        </w:rPr>
        <w:t>Strain-Induced Chirality Inversion by Distinctly Different Helix Pathway in Co</w:t>
      </w:r>
      <w:r w:rsidR="00DF0878" w:rsidRPr="00DF0878">
        <w:rPr>
          <w:rFonts w:eastAsia="Times New Roman"/>
          <w:b/>
          <w:vertAlign w:val="superscript"/>
          <w:lang w:val="en-US" w:eastAsia="en-IN"/>
        </w:rPr>
        <w:t>2+</w:t>
      </w:r>
      <w:r w:rsidR="00DF0878" w:rsidRPr="00DF0878">
        <w:rPr>
          <w:rFonts w:eastAsia="Times New Roman"/>
          <w:b/>
          <w:lang w:val="en-US" w:eastAsia="en-IN"/>
        </w:rPr>
        <w:t xml:space="preserve">-Triggered Supramolecular Peptide Polymers </w:t>
      </w:r>
    </w:p>
    <w:p w:rsidR="00FC37DB" w:rsidRPr="00DF0878" w:rsidRDefault="00FC37DB" w:rsidP="004A0988">
      <w:pPr>
        <w:pStyle w:val="2"/>
        <w:rPr>
          <w:rFonts w:eastAsia="Times New Roman"/>
          <w:b/>
          <w:lang w:val="en-US" w:eastAsia="en-IN"/>
        </w:rPr>
      </w:pP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DF087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Ka Young Kim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DF087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Department of Chemistry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DF0878" w:rsidRPr="00DF087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DF087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Gyeongsang National University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DF087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South Korea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:rsidR="00FC37DB" w:rsidRDefault="00DF0878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We report a distinctly different dynamic helix inversion pathway of self-assembled terpyridine-based ligands composed of different numbers of peptide moieties with Co</w:t>
      </w:r>
      <w:r w:rsidRPr="00DF0878">
        <w:rPr>
          <w:rFonts w:ascii="Times New Roman" w:eastAsia="Times New Roman" w:hAnsi="Times New Roman" w:cs="Times New Roman"/>
          <w:sz w:val="25"/>
          <w:szCs w:val="25"/>
          <w:vertAlign w:val="superscript"/>
          <w:lang w:val="en-US" w:eastAsia="en-IN"/>
        </w:rPr>
        <w:t>2+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and its amplification of strain-induced chirality from an achiral terpyridine moiety. The helical chirality of the metal centers, coordinated by terpyridine ligands, is controlled by strain induced chirality with complex ligand to Co</w:t>
      </w:r>
      <w:r w:rsidRPr="00DF0878">
        <w:rPr>
          <w:rFonts w:ascii="Times New Roman" w:eastAsia="Times New Roman" w:hAnsi="Times New Roman" w:cs="Times New Roman"/>
          <w:sz w:val="25"/>
          <w:szCs w:val="25"/>
          <w:vertAlign w:val="superscript"/>
          <w:lang w:val="en-US" w:eastAsia="en-IN"/>
        </w:rPr>
        <w:t>2+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ratios. We also show that the distinct helical inversion mechanism is significantly dependent on the number of peptides attached to ligands. The helical inversion pathway of the self-assembled ligand (</w:t>
      </w:r>
      <w:r w:rsidRPr="00DF0878">
        <w:rPr>
          <w:rFonts w:ascii="Times New Roman" w:eastAsia="Times New Roman" w:hAnsi="Times New Roman" w:cs="Times New Roman"/>
          <w:b/>
          <w:sz w:val="25"/>
          <w:szCs w:val="25"/>
          <w:lang w:val="en-US" w:eastAsia="en-IN"/>
        </w:rPr>
        <w:t>R-1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and </w:t>
      </w:r>
      <w:r w:rsidRPr="00DF0878">
        <w:rPr>
          <w:rFonts w:ascii="Times New Roman" w:eastAsia="Times New Roman" w:hAnsi="Times New Roman" w:cs="Times New Roman"/>
          <w:b/>
          <w:sz w:val="25"/>
          <w:szCs w:val="25"/>
          <w:lang w:val="en-US" w:eastAsia="en-IN"/>
        </w:rPr>
        <w:t>S-1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) complexes composed of one alanine analogue (R- or S-2-amino-1-propyl moiety) and one long saturated alkyl chain relies on two steps of chirality with different complex geometries, first from strain-induced chirality originating from an octahedral structure to octahedral structure with different helical direction and then on to helical chirality in a square pyramidal structure. In contrast, the helix inversion of the self-assembled </w:t>
      </w:r>
      <w:r w:rsidRPr="00DF0878">
        <w:rPr>
          <w:rFonts w:ascii="Times New Roman" w:eastAsia="Times New Roman" w:hAnsi="Times New Roman" w:cs="Times New Roman"/>
          <w:b/>
          <w:sz w:val="25"/>
          <w:szCs w:val="25"/>
          <w:lang w:val="en-US" w:eastAsia="en-IN"/>
        </w:rPr>
        <w:t>R-2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and </w:t>
      </w:r>
      <w:r w:rsidRPr="00DF0878">
        <w:rPr>
          <w:rFonts w:ascii="Times New Roman" w:eastAsia="Times New Roman" w:hAnsi="Times New Roman" w:cs="Times New Roman"/>
          <w:b/>
          <w:sz w:val="25"/>
          <w:szCs w:val="25"/>
          <w:lang w:val="en-US" w:eastAsia="en-IN"/>
        </w:rPr>
        <w:t>S-2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complexes containing an alanine analogue and two glycine moieties with Co</w:t>
      </w:r>
      <w:r w:rsidRPr="00DF0878">
        <w:rPr>
          <w:rFonts w:ascii="Times New Roman" w:eastAsia="Times New Roman" w:hAnsi="Times New Roman" w:cs="Times New Roman"/>
          <w:sz w:val="25"/>
          <w:szCs w:val="25"/>
          <w:vertAlign w:val="superscript"/>
          <w:lang w:val="en-US" w:eastAsia="en-IN"/>
        </w:rPr>
        <w:t>2+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was followed by one step to form two distinct coexisting complex geometries having the same helical direction. In particular, the Circular Dichroism (CD) intensities of the self-assembled </w:t>
      </w:r>
      <w:r w:rsidRPr="00DF0878">
        <w:rPr>
          <w:rFonts w:ascii="Times New Roman" w:eastAsia="Times New Roman" w:hAnsi="Times New Roman" w:cs="Times New Roman"/>
          <w:b/>
          <w:sz w:val="25"/>
          <w:szCs w:val="25"/>
          <w:lang w:val="en-US" w:eastAsia="en-IN"/>
        </w:rPr>
        <w:t>R-1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and </w:t>
      </w:r>
      <w:r w:rsidRPr="00DF0878">
        <w:rPr>
          <w:rFonts w:ascii="Times New Roman" w:eastAsia="Times New Roman" w:hAnsi="Times New Roman" w:cs="Times New Roman"/>
          <w:b/>
          <w:sz w:val="25"/>
          <w:szCs w:val="25"/>
          <w:lang w:val="en-US" w:eastAsia="en-IN"/>
        </w:rPr>
        <w:t>R-2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complexes with Co</w:t>
      </w:r>
      <w:r w:rsidRPr="00DF0878">
        <w:rPr>
          <w:rFonts w:ascii="Times New Roman" w:eastAsia="Times New Roman" w:hAnsi="Times New Roman" w:cs="Times New Roman"/>
          <w:sz w:val="25"/>
          <w:szCs w:val="25"/>
          <w:vertAlign w:val="superscript"/>
          <w:lang w:val="en-US" w:eastAsia="en-IN"/>
        </w:rPr>
        <w:t>2+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were 900–1500-fold amplified compared to those of free </w:t>
      </w:r>
      <w:r w:rsidRPr="00DF0878">
        <w:rPr>
          <w:rFonts w:ascii="Times New Roman" w:eastAsia="Times New Roman" w:hAnsi="Times New Roman" w:cs="Times New Roman"/>
          <w:b/>
          <w:sz w:val="25"/>
          <w:szCs w:val="25"/>
          <w:lang w:val="en-US" w:eastAsia="en-IN"/>
        </w:rPr>
        <w:t>R-1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and </w:t>
      </w:r>
      <w:r w:rsidRPr="00DF0878">
        <w:rPr>
          <w:rFonts w:ascii="Times New Roman" w:eastAsia="Times New Roman" w:hAnsi="Times New Roman" w:cs="Times New Roman"/>
          <w:b/>
          <w:sz w:val="25"/>
          <w:szCs w:val="25"/>
          <w:lang w:val="en-US" w:eastAsia="en-IN"/>
        </w:rPr>
        <w:t>R-2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. The </w:t>
      </w:r>
      <w:r w:rsidRPr="00DF0878">
        <w:rPr>
          <w:rFonts w:ascii="Times New Roman" w:eastAsia="Times New Roman" w:hAnsi="Times New Roman" w:cs="Times New Roman" w:hint="eastAsia"/>
          <w:sz w:val="25"/>
          <w:szCs w:val="25"/>
          <w:lang w:val="en-US" w:eastAsia="en-IN"/>
        </w:rPr>
        <w:t xml:space="preserve">Gibbs free energy 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of the self-assembled complexes with different geometries were also calculated by temperature-dependent CD observation; the square pyramidal structure of the self-assembled </w:t>
      </w:r>
      <w:r w:rsidRPr="00DF0878">
        <w:rPr>
          <w:rFonts w:ascii="Times New Roman" w:eastAsia="Times New Roman" w:hAnsi="Times New Roman" w:cs="Times New Roman"/>
          <w:b/>
          <w:sz w:val="25"/>
          <w:szCs w:val="25"/>
          <w:lang w:val="en-US" w:eastAsia="en-IN"/>
        </w:rPr>
        <w:t>R-1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complex with Co</w:t>
      </w:r>
      <w:r w:rsidRPr="00DF0878">
        <w:rPr>
          <w:rFonts w:ascii="Times New Roman" w:eastAsia="Times New Roman" w:hAnsi="Times New Roman" w:cs="Times New Roman"/>
          <w:sz w:val="25"/>
          <w:szCs w:val="25"/>
          <w:vertAlign w:val="superscript"/>
          <w:lang w:val="en-US" w:eastAsia="en-IN"/>
        </w:rPr>
        <w:t>2+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was more stable than the self-assembled </w:t>
      </w:r>
      <w:r w:rsidRPr="00DF0878">
        <w:rPr>
          <w:rFonts w:ascii="Times New Roman" w:eastAsia="Times New Roman" w:hAnsi="Times New Roman" w:cs="Times New Roman"/>
          <w:b/>
          <w:sz w:val="25"/>
          <w:szCs w:val="25"/>
          <w:lang w:val="en-US" w:eastAsia="en-IN"/>
        </w:rPr>
        <w:t>R-2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complex with Co</w:t>
      </w:r>
      <w:r w:rsidRPr="00DF0878">
        <w:rPr>
          <w:rFonts w:ascii="Times New Roman" w:eastAsia="Times New Roman" w:hAnsi="Times New Roman" w:cs="Times New Roman"/>
          <w:sz w:val="25"/>
          <w:szCs w:val="25"/>
          <w:vertAlign w:val="superscript"/>
          <w:lang w:val="en-US" w:eastAsia="en-IN"/>
        </w:rPr>
        <w:t>2+</w:t>
      </w:r>
      <w:r w:rsidRPr="00DF08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.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171EBD" w:rsidRDefault="00FC37DB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885F1A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885F1A">
        <w:rPr>
          <w:rFonts w:ascii="Times New Roman" w:eastAsia="Times New Roman" w:hAnsi="Times New Roman" w:cs="Times New Roman"/>
          <w:sz w:val="25"/>
          <w:szCs w:val="25"/>
          <w:lang w:eastAsia="en-IN"/>
        </w:rPr>
        <w:t>Ka Young Kim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981280" w:rsidRPr="0098128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received the </w:t>
      </w:r>
      <w:r w:rsidR="00981280">
        <w:rPr>
          <w:rFonts w:ascii="Times New Roman" w:eastAsia="Times New Roman" w:hAnsi="Times New Roman" w:cs="Times New Roman"/>
          <w:sz w:val="25"/>
          <w:szCs w:val="25"/>
          <w:lang w:eastAsia="en-IN"/>
        </w:rPr>
        <w:t>MS</w:t>
      </w:r>
      <w:r w:rsidR="00981280" w:rsidRPr="0098128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degree in 2015 at </w:t>
      </w:r>
      <w:r w:rsidR="00981280" w:rsidRPr="00885F1A">
        <w:rPr>
          <w:rFonts w:ascii="Times New Roman" w:eastAsia="Times New Roman" w:hAnsi="Times New Roman" w:cs="Times New Roman"/>
          <w:sz w:val="25"/>
          <w:szCs w:val="25"/>
          <w:lang w:eastAsia="en-IN"/>
        </w:rPr>
        <w:t>Gyeonsang</w:t>
      </w:r>
      <w:r w:rsidR="0098128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 of Chemistry. She </w:t>
      </w:r>
      <w:r w:rsidR="00981280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is</w:t>
      </w:r>
      <w:r w:rsidR="0098128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currently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 </w:t>
      </w:r>
      <w:r w:rsidR="00885F1A" w:rsidRPr="00885F1A">
        <w:rPr>
          <w:rFonts w:ascii="Times New Roman" w:eastAsia="Times New Roman" w:hAnsi="Times New Roman" w:cs="Times New Roman"/>
          <w:sz w:val="25"/>
          <w:szCs w:val="25"/>
          <w:lang w:eastAsia="en-IN"/>
        </w:rPr>
        <w:t>Ph.D Candidate</w:t>
      </w:r>
      <w:r w:rsidR="00885F1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885F1A" w:rsidRPr="00885F1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in chemistry at Gyeonsang National University. </w:t>
      </w:r>
    </w:p>
    <w:p w:rsidR="006829C9" w:rsidRDefault="006829C9" w:rsidP="006829C9">
      <w:pPr>
        <w:spacing w:after="0" w:line="240" w:lineRule="auto"/>
        <w:jc w:val="both"/>
      </w:pPr>
    </w:p>
    <w:p w:rsidR="00981280" w:rsidRPr="00171EBD" w:rsidRDefault="006829C9" w:rsidP="00981280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lastRenderedPageBreak/>
        <w:t>Research Interests:</w:t>
      </w:r>
      <w:r w:rsidR="00DF087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Supramolecular structure</w:t>
      </w:r>
      <w:r w:rsid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s </w:t>
      </w:r>
      <w:r w:rsid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and their application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  <w:r w:rsid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981280" w:rsidRP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Chem. Commun. 2014,50, 13495-13498</w:t>
      </w:r>
      <w:r w:rsid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., </w:t>
      </w:r>
      <w:r w:rsidR="00981280" w:rsidRPr="00981280">
        <w:rPr>
          <w:rFonts w:asciiTheme="majorHAnsi" w:eastAsia="Times New Roman" w:hAnsiTheme="majorHAnsi" w:cstheme="majorBidi"/>
          <w:iCs/>
          <w:color w:val="AA610D" w:themeColor="accent1" w:themeShade="BF"/>
          <w:sz w:val="28"/>
          <w:szCs w:val="28"/>
          <w:lang w:val="en" w:eastAsia="en-IN"/>
        </w:rPr>
        <w:t>J. Am. Chem. Soc.</w:t>
      </w:r>
      <w:r w:rsidR="00981280" w:rsidRP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" w:eastAsia="en-IN"/>
        </w:rPr>
        <w:t xml:space="preserve">, </w:t>
      </w:r>
      <w:r w:rsidR="00981280" w:rsidRPr="00981280">
        <w:rPr>
          <w:rFonts w:asciiTheme="majorHAnsi" w:eastAsia="Times New Roman" w:hAnsiTheme="majorHAnsi" w:cstheme="majorBidi"/>
          <w:bCs/>
          <w:color w:val="AA610D" w:themeColor="accent1" w:themeShade="BF"/>
          <w:sz w:val="28"/>
          <w:szCs w:val="28"/>
          <w:lang w:val="en" w:eastAsia="en-IN"/>
        </w:rPr>
        <w:t>2004</w:t>
      </w:r>
      <w:r w:rsidR="00981280" w:rsidRP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" w:eastAsia="en-IN"/>
        </w:rPr>
        <w:t xml:space="preserve">, </w:t>
      </w:r>
      <w:r w:rsidR="00981280" w:rsidRPr="00981280">
        <w:rPr>
          <w:rFonts w:asciiTheme="majorHAnsi" w:eastAsia="Times New Roman" w:hAnsiTheme="majorHAnsi" w:cstheme="majorBidi"/>
          <w:iCs/>
          <w:color w:val="AA610D" w:themeColor="accent1" w:themeShade="BF"/>
          <w:sz w:val="28"/>
          <w:szCs w:val="28"/>
          <w:lang w:val="en" w:eastAsia="en-IN"/>
        </w:rPr>
        <w:t>126</w:t>
      </w:r>
      <w:r w:rsidR="00981280" w:rsidRP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" w:eastAsia="en-IN"/>
        </w:rPr>
        <w:t>, 6524–6525.</w:t>
      </w:r>
    </w:p>
    <w:p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rk5321@gnu.ac.kr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+82-10-8603-5321</w:t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  <w:r w:rsid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Prof. .Jong Hwa Jung, Dr. </w:t>
      </w:r>
      <w:r w:rsidR="00981280" w:rsidRP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Yeonweon Choi</w:t>
      </w:r>
      <w:r w:rsid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.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  <w:r w:rsidR="0098128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Day 02</w:t>
      </w:r>
      <w:bookmarkStart w:id="0" w:name="_GoBack"/>
      <w:bookmarkEnd w:id="0"/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F1A" w:rsidRDefault="00885F1A" w:rsidP="004A0988">
      <w:pPr>
        <w:spacing w:after="0" w:line="240" w:lineRule="auto"/>
      </w:pPr>
      <w:r>
        <w:separator/>
      </w:r>
    </w:p>
  </w:endnote>
  <w:endnote w:type="continuationSeparator" w:id="0">
    <w:p w:rsidR="00885F1A" w:rsidRDefault="00885F1A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F1A" w:rsidRDefault="00885F1A" w:rsidP="004A0988">
      <w:pPr>
        <w:spacing w:after="0" w:line="240" w:lineRule="auto"/>
      </w:pPr>
      <w:r>
        <w:separator/>
      </w:r>
    </w:p>
  </w:footnote>
  <w:footnote w:type="continuationSeparator" w:id="0">
    <w:p w:rsidR="00885F1A" w:rsidRDefault="00885F1A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171EBD"/>
    <w:rsid w:val="004A0988"/>
    <w:rsid w:val="004D4A62"/>
    <w:rsid w:val="005116CB"/>
    <w:rsid w:val="006829C9"/>
    <w:rsid w:val="00885F1A"/>
    <w:rsid w:val="00981280"/>
    <w:rsid w:val="009A5A78"/>
    <w:rsid w:val="00A3017E"/>
    <w:rsid w:val="00C643B3"/>
    <w:rsid w:val="00DB6354"/>
    <w:rsid w:val="00DF0878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A0988"/>
  </w:style>
  <w:style w:type="paragraph" w:styleId="a5">
    <w:name w:val="footer"/>
    <w:basedOn w:val="a"/>
    <w:link w:val="Char1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A0988"/>
  </w:style>
  <w:style w:type="character" w:customStyle="1" w:styleId="2Char">
    <w:name w:val="제목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Char">
    <w:name w:val="제목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KKY</cp:lastModifiedBy>
  <cp:revision>2</cp:revision>
  <dcterms:created xsi:type="dcterms:W3CDTF">2018-01-17T07:24:00Z</dcterms:created>
  <dcterms:modified xsi:type="dcterms:W3CDTF">2018-01-17T07:24:00Z</dcterms:modified>
</cp:coreProperties>
</file>