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527DC7">
        <w:rPr>
          <w:rFonts w:ascii="Arial" w:hAnsi="Arial" w:cs="Arial"/>
          <w:noProof/>
          <w:color w:val="333333"/>
          <w:sz w:val="21"/>
          <w:szCs w:val="21"/>
          <w:lang w:val="en-US" w:eastAsia="zh-CN"/>
        </w:rPr>
        <w:drawing>
          <wp:inline distT="0" distB="0" distL="0" distR="0" wp14:anchorId="78BE6EB7" wp14:editId="33BD06B3">
            <wp:extent cx="853440" cy="1101381"/>
            <wp:effectExtent l="0" t="0" r="3810" b="3810"/>
            <wp:docPr id="2" name="dnn_ctr16645_StaffDetails_imgProfile" descr="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nn_ctr16645_StaffDetails_imgProfile" descr="Staf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53357" cy="1101274"/>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Title of the Abstract</w:t>
      </w:r>
      <w:r>
        <w:rPr>
          <w:rFonts w:ascii="Times New Roman" w:eastAsia="Times New Roman" w:hAnsi="Times New Roman" w:cs="Times New Roman"/>
          <w:sz w:val="25"/>
          <w:szCs w:val="25"/>
          <w:lang w:eastAsia="en-IN"/>
        </w:rPr>
        <w:t>:</w:t>
      </w:r>
      <w:r w:rsidR="007D51E2">
        <w:rPr>
          <w:rFonts w:ascii="Times New Roman" w:eastAsia="Times New Roman" w:hAnsi="Times New Roman" w:cs="Times New Roman"/>
          <w:sz w:val="25"/>
          <w:szCs w:val="25"/>
          <w:lang w:eastAsia="en-IN"/>
        </w:rPr>
        <w:t xml:space="preserve"> Highly conducting polymers for thermoelectric applications</w:t>
      </w:r>
    </w:p>
    <w:p w:rsidR="00FC37DB" w:rsidRDefault="00FC37DB" w:rsidP="00DD33AA">
      <w:pPr>
        <w:tabs>
          <w:tab w:val="left" w:pos="1840"/>
        </w:tabs>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Author Name</w:t>
      </w:r>
      <w:r>
        <w:rPr>
          <w:rFonts w:ascii="Times New Roman" w:eastAsia="Times New Roman" w:hAnsi="Times New Roman" w:cs="Times New Roman"/>
          <w:sz w:val="25"/>
          <w:szCs w:val="25"/>
          <w:lang w:eastAsia="en-IN"/>
        </w:rPr>
        <w:t>:</w:t>
      </w:r>
      <w:r w:rsidR="00DD33AA">
        <w:rPr>
          <w:rFonts w:ascii="Times New Roman" w:eastAsia="Times New Roman" w:hAnsi="Times New Roman" w:cs="Times New Roman"/>
          <w:sz w:val="25"/>
          <w:szCs w:val="25"/>
          <w:lang w:eastAsia="en-IN"/>
        </w:rPr>
        <w:t xml:space="preserve"> </w:t>
      </w:r>
      <w:r w:rsidR="00336450">
        <w:rPr>
          <w:rFonts w:ascii="Times New Roman" w:eastAsia="Times New Roman" w:hAnsi="Times New Roman" w:cs="Times New Roman"/>
          <w:sz w:val="25"/>
          <w:szCs w:val="25"/>
          <w:lang w:eastAsia="en-IN"/>
        </w:rPr>
        <w:t>Jianwei XU</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Affiliation</w:t>
      </w:r>
      <w:r>
        <w:rPr>
          <w:rFonts w:ascii="Times New Roman" w:eastAsia="Times New Roman" w:hAnsi="Times New Roman" w:cs="Times New Roman"/>
          <w:sz w:val="25"/>
          <w:szCs w:val="25"/>
          <w:lang w:eastAsia="en-IN"/>
        </w:rPr>
        <w:t>:</w:t>
      </w:r>
      <w:r w:rsidR="00DD33AA">
        <w:t xml:space="preserve"> </w:t>
      </w:r>
      <w:r w:rsidR="00DD33AA" w:rsidRPr="00DD33AA">
        <w:rPr>
          <w:rFonts w:ascii="Times New Roman" w:eastAsia="Times New Roman" w:hAnsi="Times New Roman" w:cs="Times New Roman"/>
          <w:sz w:val="25"/>
          <w:szCs w:val="25"/>
          <w:lang w:eastAsia="en-IN"/>
        </w:rPr>
        <w:t>Institute of Materials Research and Engineering</w:t>
      </w:r>
      <w:r w:rsidR="00DD33AA">
        <w:rPr>
          <w:rFonts w:ascii="Times New Roman" w:eastAsia="Times New Roman" w:hAnsi="Times New Roman" w:cs="Times New Roman"/>
          <w:sz w:val="25"/>
          <w:szCs w:val="25"/>
          <w:lang w:eastAsia="en-IN"/>
        </w:rPr>
        <w:t xml:space="preserve"> (IMRE)</w:t>
      </w:r>
      <w:r w:rsidR="00DD33AA" w:rsidRPr="00DD33AA">
        <w:rPr>
          <w:rFonts w:ascii="Times New Roman" w:eastAsia="Times New Roman" w:hAnsi="Times New Roman" w:cs="Times New Roman"/>
          <w:sz w:val="25"/>
          <w:szCs w:val="25"/>
          <w:lang w:eastAsia="en-IN"/>
        </w:rPr>
        <w:t>, Agency for Science, Technology and Research</w:t>
      </w:r>
      <w:r w:rsidR="00DD33AA">
        <w:rPr>
          <w:rFonts w:ascii="Times New Roman" w:eastAsia="Times New Roman" w:hAnsi="Times New Roman" w:cs="Times New Roman"/>
          <w:sz w:val="25"/>
          <w:szCs w:val="25"/>
          <w:lang w:eastAsia="en-IN"/>
        </w:rPr>
        <w:t xml:space="preserve"> (A*STAR</w:t>
      </w:r>
      <w:r w:rsidR="00DD33AA" w:rsidRPr="00DD33AA">
        <w:rPr>
          <w:rFonts w:ascii="Times New Roman" w:eastAsia="Times New Roman" w:hAnsi="Times New Roman" w:cs="Times New Roman"/>
          <w:sz w:val="25"/>
          <w:szCs w:val="25"/>
          <w:lang w:eastAsia="en-IN"/>
        </w:rPr>
        <w:t>), 2 Fusionopolis Way, Innovis, #08-03, Singapore 138634</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University</w:t>
      </w:r>
      <w:r>
        <w:rPr>
          <w:rFonts w:ascii="Times New Roman" w:eastAsia="Times New Roman" w:hAnsi="Times New Roman" w:cs="Times New Roman"/>
          <w:sz w:val="25"/>
          <w:szCs w:val="25"/>
          <w:lang w:eastAsia="en-IN"/>
        </w:rPr>
        <w:t>:</w:t>
      </w:r>
    </w:p>
    <w:p w:rsidR="00FC37D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Country</w:t>
      </w:r>
      <w:r>
        <w:rPr>
          <w:rFonts w:ascii="Times New Roman" w:eastAsia="Times New Roman" w:hAnsi="Times New Roman" w:cs="Times New Roman"/>
          <w:sz w:val="25"/>
          <w:szCs w:val="25"/>
          <w:lang w:eastAsia="en-IN"/>
        </w:rPr>
        <w:t>:</w:t>
      </w:r>
      <w:r w:rsidR="006829C9">
        <w:rPr>
          <w:rFonts w:ascii="Times New Roman" w:eastAsia="Times New Roman" w:hAnsi="Times New Roman" w:cs="Times New Roman"/>
          <w:sz w:val="25"/>
          <w:szCs w:val="25"/>
          <w:lang w:eastAsia="en-IN"/>
        </w:rPr>
        <w:t xml:space="preserve"> </w:t>
      </w:r>
      <w:r w:rsidR="00DD33AA">
        <w:rPr>
          <w:rFonts w:ascii="Times New Roman" w:eastAsia="Times New Roman" w:hAnsi="Times New Roman" w:cs="Times New Roman"/>
          <w:sz w:val="25"/>
          <w:szCs w:val="25"/>
          <w:lang w:eastAsia="en-IN"/>
        </w:rPr>
        <w:t>Republic of Singapore</w:t>
      </w:r>
      <w:r w:rsidR="006829C9">
        <w:rPr>
          <w:rFonts w:ascii="Times New Roman" w:eastAsia="Times New Roman" w:hAnsi="Times New Roman" w:cs="Times New Roman"/>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6829C9" w:rsidRDefault="006829C9" w:rsidP="00FC37DB">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Abstract:</w:t>
      </w:r>
      <w:r>
        <w:rPr>
          <w:rFonts w:ascii="Times New Roman" w:eastAsia="Times New Roman" w:hAnsi="Times New Roman" w:cs="Times New Roman"/>
          <w:i/>
          <w:sz w:val="25"/>
          <w:szCs w:val="25"/>
          <w:u w:val="single"/>
          <w:lang w:eastAsia="en-IN"/>
        </w:rPr>
        <w:br/>
      </w:r>
    </w:p>
    <w:p w:rsidR="00A859FA" w:rsidRDefault="00527DC7" w:rsidP="006829C9">
      <w:pPr>
        <w:spacing w:after="0" w:line="240" w:lineRule="auto"/>
        <w:jc w:val="both"/>
        <w:rPr>
          <w:rFonts w:ascii="Times New Roman" w:eastAsia="Times New Roman" w:hAnsi="Times New Roman" w:cs="Times New Roman"/>
          <w:sz w:val="25"/>
          <w:szCs w:val="25"/>
          <w:lang w:eastAsia="en-IN"/>
        </w:rPr>
      </w:pPr>
      <w:r w:rsidRPr="00527DC7">
        <w:rPr>
          <w:rFonts w:ascii="Times New Roman" w:eastAsia="Times New Roman" w:hAnsi="Times New Roman" w:cs="Times New Roman"/>
          <w:sz w:val="25"/>
          <w:szCs w:val="25"/>
          <w:lang w:eastAsia="en-IN"/>
        </w:rPr>
        <w:t>Thermoelectric materials could be applied as a thermal power generator to convert heat directly into electrical energy or as a solid state Peltier cooler. In general, traditional thermoelectric materials include alloy such as Bi</w:t>
      </w:r>
      <w:r w:rsidRPr="005133CF">
        <w:rPr>
          <w:rFonts w:ascii="Times New Roman" w:eastAsia="Times New Roman" w:hAnsi="Times New Roman" w:cs="Times New Roman"/>
          <w:sz w:val="25"/>
          <w:szCs w:val="25"/>
          <w:vertAlign w:val="subscript"/>
          <w:lang w:eastAsia="en-IN"/>
        </w:rPr>
        <w:t>2</w:t>
      </w:r>
      <w:r w:rsidRPr="00527DC7">
        <w:rPr>
          <w:rFonts w:ascii="Times New Roman" w:eastAsia="Times New Roman" w:hAnsi="Times New Roman" w:cs="Times New Roman"/>
          <w:sz w:val="25"/>
          <w:szCs w:val="25"/>
          <w:lang w:eastAsia="en-IN"/>
        </w:rPr>
        <w:t>Te</w:t>
      </w:r>
      <w:r w:rsidRPr="005133CF">
        <w:rPr>
          <w:rFonts w:ascii="Times New Roman" w:eastAsia="Times New Roman" w:hAnsi="Times New Roman" w:cs="Times New Roman"/>
          <w:sz w:val="25"/>
          <w:szCs w:val="25"/>
          <w:vertAlign w:val="subscript"/>
          <w:lang w:eastAsia="en-IN"/>
        </w:rPr>
        <w:t>3</w:t>
      </w:r>
      <w:r w:rsidRPr="00527DC7">
        <w:rPr>
          <w:rFonts w:ascii="Times New Roman" w:eastAsia="Times New Roman" w:hAnsi="Times New Roman" w:cs="Times New Roman"/>
          <w:sz w:val="25"/>
          <w:szCs w:val="25"/>
          <w:lang w:eastAsia="en-IN"/>
        </w:rPr>
        <w:t>, Sb</w:t>
      </w:r>
      <w:r w:rsidRPr="005133CF">
        <w:rPr>
          <w:rFonts w:ascii="Times New Roman" w:eastAsia="Times New Roman" w:hAnsi="Times New Roman" w:cs="Times New Roman"/>
          <w:sz w:val="25"/>
          <w:szCs w:val="25"/>
          <w:vertAlign w:val="subscript"/>
          <w:lang w:eastAsia="en-IN"/>
        </w:rPr>
        <w:t>2</w:t>
      </w:r>
      <w:r w:rsidRPr="00527DC7">
        <w:rPr>
          <w:rFonts w:ascii="Times New Roman" w:eastAsia="Times New Roman" w:hAnsi="Times New Roman" w:cs="Times New Roman"/>
          <w:sz w:val="25"/>
          <w:szCs w:val="25"/>
          <w:lang w:eastAsia="en-IN"/>
        </w:rPr>
        <w:t>Te</w:t>
      </w:r>
      <w:r w:rsidRPr="005133CF">
        <w:rPr>
          <w:rFonts w:ascii="Times New Roman" w:eastAsia="Times New Roman" w:hAnsi="Times New Roman" w:cs="Times New Roman"/>
          <w:sz w:val="25"/>
          <w:szCs w:val="25"/>
          <w:vertAlign w:val="subscript"/>
          <w:lang w:eastAsia="en-IN"/>
        </w:rPr>
        <w:t>3</w:t>
      </w:r>
      <w:r w:rsidRPr="00527DC7">
        <w:rPr>
          <w:rFonts w:ascii="Times New Roman" w:eastAsia="Times New Roman" w:hAnsi="Times New Roman" w:cs="Times New Roman"/>
          <w:sz w:val="25"/>
          <w:szCs w:val="25"/>
          <w:lang w:eastAsia="en-IN"/>
        </w:rPr>
        <w:t xml:space="preserve"> PbTe, etc. Recently, conducting polymer-based semiconductors have been </w:t>
      </w:r>
      <w:r w:rsidR="00CF3E3A">
        <w:rPr>
          <w:rFonts w:ascii="Times New Roman" w:eastAsia="Times New Roman" w:hAnsi="Times New Roman" w:cs="Times New Roman"/>
          <w:sz w:val="25"/>
          <w:szCs w:val="25"/>
          <w:lang w:eastAsia="en-IN"/>
        </w:rPr>
        <w:t>gradually</w:t>
      </w:r>
      <w:r w:rsidRPr="00527DC7">
        <w:rPr>
          <w:rFonts w:ascii="Times New Roman" w:eastAsia="Times New Roman" w:hAnsi="Times New Roman" w:cs="Times New Roman"/>
          <w:sz w:val="25"/>
          <w:szCs w:val="25"/>
          <w:lang w:eastAsia="en-IN"/>
        </w:rPr>
        <w:t xml:space="preserve"> received much attention as conducting polymers are able to offer many advantages such as low cost, lightweight, flexibility and solution-process fabrication. In addition, conducting polymeric materials with intrinsically low thermal conductivity, which is over 2 to 3 orders of magnitude lower than that of commercial inorganic materials, make them as potential candidates for high performance thermoelectric applications. However, the efficiency of conducting polymeric materials is still much lower than that of inorganic counterparts such as Bi</w:t>
      </w:r>
      <w:r w:rsidRPr="00CF3E3A">
        <w:rPr>
          <w:rFonts w:ascii="Times New Roman" w:eastAsia="Times New Roman" w:hAnsi="Times New Roman" w:cs="Times New Roman"/>
          <w:sz w:val="25"/>
          <w:szCs w:val="25"/>
          <w:vertAlign w:val="subscript"/>
          <w:lang w:eastAsia="en-IN"/>
        </w:rPr>
        <w:t>2</w:t>
      </w:r>
      <w:r w:rsidRPr="00527DC7">
        <w:rPr>
          <w:rFonts w:ascii="Times New Roman" w:eastAsia="Times New Roman" w:hAnsi="Times New Roman" w:cs="Times New Roman"/>
          <w:sz w:val="25"/>
          <w:szCs w:val="25"/>
          <w:lang w:eastAsia="en-IN"/>
        </w:rPr>
        <w:t>Te</w:t>
      </w:r>
      <w:r w:rsidRPr="00CF3E3A">
        <w:rPr>
          <w:rFonts w:ascii="Times New Roman" w:eastAsia="Times New Roman" w:hAnsi="Times New Roman" w:cs="Times New Roman"/>
          <w:sz w:val="25"/>
          <w:szCs w:val="25"/>
          <w:vertAlign w:val="subscript"/>
          <w:lang w:eastAsia="en-IN"/>
        </w:rPr>
        <w:t>3</w:t>
      </w:r>
      <w:r w:rsidRPr="00527DC7">
        <w:rPr>
          <w:rFonts w:ascii="Times New Roman" w:eastAsia="Times New Roman" w:hAnsi="Times New Roman" w:cs="Times New Roman"/>
          <w:sz w:val="25"/>
          <w:szCs w:val="25"/>
          <w:lang w:eastAsia="en-IN"/>
        </w:rPr>
        <w:t>, Sb</w:t>
      </w:r>
      <w:r w:rsidRPr="00CF3E3A">
        <w:rPr>
          <w:rFonts w:ascii="Times New Roman" w:eastAsia="Times New Roman" w:hAnsi="Times New Roman" w:cs="Times New Roman"/>
          <w:sz w:val="25"/>
          <w:szCs w:val="25"/>
          <w:vertAlign w:val="subscript"/>
          <w:lang w:eastAsia="en-IN"/>
        </w:rPr>
        <w:t>2</w:t>
      </w:r>
      <w:r w:rsidRPr="00527DC7">
        <w:rPr>
          <w:rFonts w:ascii="Times New Roman" w:eastAsia="Times New Roman" w:hAnsi="Times New Roman" w:cs="Times New Roman"/>
          <w:sz w:val="25"/>
          <w:szCs w:val="25"/>
          <w:lang w:eastAsia="en-IN"/>
        </w:rPr>
        <w:t>Te</w:t>
      </w:r>
      <w:r w:rsidRPr="00CF3E3A">
        <w:rPr>
          <w:rFonts w:ascii="Times New Roman" w:eastAsia="Times New Roman" w:hAnsi="Times New Roman" w:cs="Times New Roman"/>
          <w:sz w:val="25"/>
          <w:szCs w:val="25"/>
          <w:vertAlign w:val="subscript"/>
          <w:lang w:eastAsia="en-IN"/>
        </w:rPr>
        <w:t>3</w:t>
      </w:r>
      <w:r w:rsidRPr="00527DC7">
        <w:rPr>
          <w:rFonts w:ascii="Times New Roman" w:eastAsia="Times New Roman" w:hAnsi="Times New Roman" w:cs="Times New Roman"/>
          <w:sz w:val="25"/>
          <w:szCs w:val="25"/>
          <w:lang w:eastAsia="en-IN"/>
        </w:rPr>
        <w:t>. The thermoelectric performance of a material is usually judged by a dimensionless thermoelectric figure of merit (ZT), which is calculated in terms of  ZT</w:t>
      </w:r>
      <w:r w:rsidR="00CF3E3A">
        <w:rPr>
          <w:rFonts w:ascii="Times New Roman" w:eastAsia="Times New Roman" w:hAnsi="Times New Roman" w:cs="Times New Roman"/>
          <w:sz w:val="25"/>
          <w:szCs w:val="25"/>
          <w:lang w:eastAsia="en-IN"/>
        </w:rPr>
        <w:t xml:space="preserve"> </w:t>
      </w:r>
      <w:r w:rsidRPr="00527DC7">
        <w:rPr>
          <w:rFonts w:ascii="Times New Roman" w:eastAsia="Times New Roman" w:hAnsi="Times New Roman" w:cs="Times New Roman"/>
          <w:sz w:val="25"/>
          <w:szCs w:val="25"/>
          <w:lang w:eastAsia="en-IN"/>
        </w:rPr>
        <w:t>= S</w:t>
      </w:r>
      <w:r w:rsidRPr="00CF3E3A">
        <w:rPr>
          <w:rFonts w:ascii="Times New Roman" w:eastAsia="Times New Roman" w:hAnsi="Times New Roman" w:cs="Times New Roman"/>
          <w:sz w:val="25"/>
          <w:szCs w:val="25"/>
          <w:vertAlign w:val="superscript"/>
          <w:lang w:eastAsia="en-IN"/>
        </w:rPr>
        <w:t>2</w:t>
      </w:r>
      <w:r w:rsidRPr="00527DC7">
        <w:rPr>
          <w:rFonts w:ascii="Times New Roman" w:eastAsia="Times New Roman" w:hAnsi="Times New Roman" w:cs="Times New Roman"/>
          <w:sz w:val="25"/>
          <w:szCs w:val="25"/>
          <w:lang w:eastAsia="en-IN"/>
        </w:rPr>
        <w:t>σT/κ, where S, σ, T and κ are the Seebeck coefficient, electrical conductivity, absolute temperature and thermal conductivity, respectively. As the th</w:t>
      </w:r>
      <w:r w:rsidR="00CF3E3A">
        <w:rPr>
          <w:rFonts w:ascii="Times New Roman" w:eastAsia="Times New Roman" w:hAnsi="Times New Roman" w:cs="Times New Roman"/>
          <w:sz w:val="25"/>
          <w:szCs w:val="25"/>
          <w:lang w:eastAsia="en-IN"/>
        </w:rPr>
        <w:t>ermal conductivity of conductin</w:t>
      </w:r>
      <w:r w:rsidRPr="00527DC7">
        <w:rPr>
          <w:rFonts w:ascii="Times New Roman" w:eastAsia="Times New Roman" w:hAnsi="Times New Roman" w:cs="Times New Roman"/>
          <w:sz w:val="25"/>
          <w:szCs w:val="25"/>
          <w:lang w:eastAsia="en-IN"/>
        </w:rPr>
        <w:t xml:space="preserve">g </w:t>
      </w:r>
      <w:r w:rsidR="00A859FA">
        <w:rPr>
          <w:rFonts w:ascii="Times New Roman" w:eastAsia="Times New Roman" w:hAnsi="Times New Roman" w:cs="Times New Roman"/>
          <w:sz w:val="25"/>
          <w:szCs w:val="25"/>
          <w:lang w:eastAsia="en-IN"/>
        </w:rPr>
        <w:t xml:space="preserve">polymers is usually less than 1 </w:t>
      </w:r>
      <w:r w:rsidRPr="00527DC7">
        <w:rPr>
          <w:rFonts w:ascii="Times New Roman" w:eastAsia="Times New Roman" w:hAnsi="Times New Roman" w:cs="Times New Roman"/>
          <w:sz w:val="25"/>
          <w:szCs w:val="25"/>
          <w:lang w:eastAsia="en-IN"/>
        </w:rPr>
        <w:t>W/m</w:t>
      </w:r>
      <w:r w:rsidR="00084564">
        <w:rPr>
          <w:rFonts w:ascii="Times New Roman" w:eastAsia="Times New Roman" w:hAnsi="Times New Roman" w:cs="Times New Roman"/>
          <w:sz w:val="25"/>
          <w:szCs w:val="25"/>
          <w:lang w:eastAsia="en-IN"/>
        </w:rPr>
        <w:t>K</w:t>
      </w:r>
      <w:bookmarkStart w:id="0" w:name="_GoBack"/>
      <w:bookmarkEnd w:id="0"/>
      <w:r w:rsidRPr="00527DC7">
        <w:rPr>
          <w:rFonts w:ascii="Times New Roman" w:eastAsia="Times New Roman" w:hAnsi="Times New Roman" w:cs="Times New Roman"/>
          <w:sz w:val="25"/>
          <w:szCs w:val="25"/>
          <w:lang w:eastAsia="en-IN"/>
        </w:rPr>
        <w:t>, much work is focused on how to enhance the electrical conductivity and Seebeck coefficient or how to obtain a</w:t>
      </w:r>
      <w:r w:rsidR="00CF3E3A">
        <w:rPr>
          <w:rFonts w:ascii="Times New Roman" w:eastAsia="Times New Roman" w:hAnsi="Times New Roman" w:cs="Times New Roman"/>
          <w:sz w:val="25"/>
          <w:szCs w:val="25"/>
          <w:lang w:eastAsia="en-IN"/>
        </w:rPr>
        <w:t xml:space="preserve"> proper</w:t>
      </w:r>
      <w:r w:rsidRPr="00527DC7">
        <w:rPr>
          <w:rFonts w:ascii="Times New Roman" w:eastAsia="Times New Roman" w:hAnsi="Times New Roman" w:cs="Times New Roman"/>
          <w:sz w:val="25"/>
          <w:szCs w:val="25"/>
          <w:lang w:eastAsia="en-IN"/>
        </w:rPr>
        <w:t xml:space="preserve"> balance between electrical conductivity and Seebeck coefficient so as to achieve thermoelectric materials with a high ZT value. This presentation will highlight recent advances of highly conductive polymers including </w:t>
      </w:r>
      <w:r w:rsidR="00A859FA">
        <w:rPr>
          <w:rFonts w:ascii="Times New Roman" w:eastAsia="Times New Roman" w:hAnsi="Times New Roman" w:cs="Times New Roman"/>
          <w:sz w:val="25"/>
          <w:szCs w:val="25"/>
          <w:lang w:eastAsia="en-IN"/>
        </w:rPr>
        <w:t>p</w:t>
      </w:r>
      <w:r w:rsidR="00A859FA" w:rsidRPr="00A859FA">
        <w:rPr>
          <w:rFonts w:ascii="Times New Roman" w:eastAsia="Times New Roman" w:hAnsi="Times New Roman" w:cs="Times New Roman"/>
          <w:sz w:val="25"/>
          <w:szCs w:val="25"/>
          <w:lang w:eastAsia="en-IN"/>
        </w:rPr>
        <w:t xml:space="preserve">oly(3,4-ethylenedioxythiophene) </w:t>
      </w:r>
      <w:r w:rsidRPr="00527DC7">
        <w:rPr>
          <w:rFonts w:ascii="Times New Roman" w:eastAsia="Times New Roman" w:hAnsi="Times New Roman" w:cs="Times New Roman"/>
          <w:sz w:val="25"/>
          <w:szCs w:val="25"/>
          <w:lang w:eastAsia="en-IN"/>
        </w:rPr>
        <w:t>and related analogous polymers for thermoelectric applications.</w:t>
      </w:r>
    </w:p>
    <w:p w:rsidR="00A859FA" w:rsidRDefault="00A859FA" w:rsidP="006829C9">
      <w:pPr>
        <w:spacing w:after="0" w:line="240" w:lineRule="auto"/>
        <w:jc w:val="both"/>
        <w:rPr>
          <w:rFonts w:ascii="Times New Roman" w:eastAsia="Times New Roman" w:hAnsi="Times New Roman" w:cs="Times New Roman"/>
          <w:sz w:val="25"/>
          <w:szCs w:val="25"/>
          <w:lang w:eastAsia="en-IN"/>
        </w:rPr>
      </w:pPr>
    </w:p>
    <w:p w:rsidR="00FC37DB" w:rsidRDefault="00FC37DB" w:rsidP="006829C9">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A68DB" w:rsidRDefault="000C653F" w:rsidP="006829C9">
      <w:pPr>
        <w:spacing w:after="0" w:line="240" w:lineRule="auto"/>
        <w:jc w:val="both"/>
        <w:rPr>
          <w:rFonts w:ascii="Times New Roman" w:eastAsia="Times New Roman" w:hAnsi="Times New Roman" w:cs="Times New Roman"/>
          <w:sz w:val="25"/>
          <w:szCs w:val="25"/>
          <w:lang w:eastAsia="en-IN"/>
        </w:rPr>
      </w:pPr>
      <w:r w:rsidRPr="000C653F">
        <w:rPr>
          <w:rFonts w:ascii="Times New Roman" w:eastAsia="Times New Roman" w:hAnsi="Times New Roman" w:cs="Times New Roman"/>
          <w:sz w:val="25"/>
          <w:szCs w:val="25"/>
          <w:lang w:eastAsia="en-IN"/>
        </w:rPr>
        <w:t>Dr. Jianwei XU is currently a Principal Scientist</w:t>
      </w:r>
      <w:r w:rsidR="006A68DB">
        <w:rPr>
          <w:rFonts w:ascii="Times New Roman" w:eastAsia="Times New Roman" w:hAnsi="Times New Roman" w:cs="Times New Roman"/>
          <w:sz w:val="25"/>
          <w:szCs w:val="25"/>
          <w:lang w:eastAsia="en-IN"/>
        </w:rPr>
        <w:t>,</w:t>
      </w:r>
      <w:r w:rsidRPr="000C653F">
        <w:rPr>
          <w:rFonts w:ascii="Times New Roman" w:eastAsia="Times New Roman" w:hAnsi="Times New Roman" w:cs="Times New Roman"/>
          <w:sz w:val="25"/>
          <w:szCs w:val="25"/>
          <w:lang w:eastAsia="en-IN"/>
        </w:rPr>
        <w:t xml:space="preserve"> </w:t>
      </w:r>
      <w:r w:rsidR="006A68DB" w:rsidRPr="000C653F">
        <w:rPr>
          <w:rFonts w:ascii="Times New Roman" w:eastAsia="Times New Roman" w:hAnsi="Times New Roman" w:cs="Times New Roman"/>
          <w:sz w:val="25"/>
          <w:szCs w:val="25"/>
          <w:lang w:eastAsia="en-IN"/>
        </w:rPr>
        <w:t xml:space="preserve">Strategic Research </w:t>
      </w:r>
      <w:r w:rsidR="006A68DB" w:rsidRPr="000C653F">
        <w:rPr>
          <w:rFonts w:ascii="Times New Roman" w:eastAsia="Times New Roman" w:hAnsi="Times New Roman" w:cs="Times New Roman"/>
          <w:sz w:val="25"/>
          <w:szCs w:val="25"/>
          <w:lang w:eastAsia="en-IN"/>
        </w:rPr>
        <w:t>Councillor</w:t>
      </w:r>
      <w:r w:rsidR="006A68DB" w:rsidRPr="000C653F">
        <w:rPr>
          <w:rFonts w:ascii="Times New Roman" w:eastAsia="Times New Roman" w:hAnsi="Times New Roman" w:cs="Times New Roman"/>
          <w:sz w:val="25"/>
          <w:szCs w:val="25"/>
          <w:lang w:eastAsia="en-IN"/>
        </w:rPr>
        <w:t xml:space="preserve"> </w:t>
      </w:r>
      <w:r w:rsidRPr="000C653F">
        <w:rPr>
          <w:rFonts w:ascii="Times New Roman" w:eastAsia="Times New Roman" w:hAnsi="Times New Roman" w:cs="Times New Roman"/>
          <w:sz w:val="25"/>
          <w:szCs w:val="25"/>
          <w:lang w:eastAsia="en-IN"/>
        </w:rPr>
        <w:t xml:space="preserve">at the Institute of Materials Research and Engineering (IMRE), </w:t>
      </w:r>
      <w:r w:rsidR="006A68DB" w:rsidRPr="00DD33AA">
        <w:rPr>
          <w:rFonts w:ascii="Times New Roman" w:eastAsia="Times New Roman" w:hAnsi="Times New Roman" w:cs="Times New Roman"/>
          <w:sz w:val="25"/>
          <w:szCs w:val="25"/>
          <w:lang w:eastAsia="en-IN"/>
        </w:rPr>
        <w:t>Agency for Science, Technology and Research</w:t>
      </w:r>
      <w:r w:rsidR="006A68DB">
        <w:rPr>
          <w:rFonts w:ascii="Times New Roman" w:eastAsia="Times New Roman" w:hAnsi="Times New Roman" w:cs="Times New Roman"/>
          <w:sz w:val="25"/>
          <w:szCs w:val="25"/>
          <w:lang w:eastAsia="en-IN"/>
        </w:rPr>
        <w:t xml:space="preserve"> </w:t>
      </w:r>
      <w:r w:rsidR="006A68DB">
        <w:rPr>
          <w:rFonts w:ascii="Times New Roman" w:eastAsia="Times New Roman" w:hAnsi="Times New Roman" w:cs="Times New Roman"/>
          <w:sz w:val="25"/>
          <w:szCs w:val="25"/>
          <w:lang w:eastAsia="en-IN"/>
        </w:rPr>
        <w:t>(</w:t>
      </w:r>
      <w:r w:rsidRPr="000C653F">
        <w:rPr>
          <w:rFonts w:ascii="Times New Roman" w:eastAsia="Times New Roman" w:hAnsi="Times New Roman" w:cs="Times New Roman"/>
          <w:sz w:val="25"/>
          <w:szCs w:val="25"/>
          <w:lang w:eastAsia="en-IN"/>
        </w:rPr>
        <w:t>A*STAR</w:t>
      </w:r>
      <w:r w:rsidR="006A68DB">
        <w:rPr>
          <w:rFonts w:ascii="Times New Roman" w:eastAsia="Times New Roman" w:hAnsi="Times New Roman" w:cs="Times New Roman"/>
          <w:sz w:val="25"/>
          <w:szCs w:val="25"/>
          <w:lang w:eastAsia="en-IN"/>
        </w:rPr>
        <w:t xml:space="preserve">), and he is </w:t>
      </w:r>
      <w:r w:rsidRPr="000C653F">
        <w:rPr>
          <w:rFonts w:ascii="Times New Roman" w:eastAsia="Times New Roman" w:hAnsi="Times New Roman" w:cs="Times New Roman"/>
          <w:sz w:val="25"/>
          <w:szCs w:val="25"/>
          <w:lang w:eastAsia="en-IN"/>
        </w:rPr>
        <w:t xml:space="preserve">an Adjunct Research Associate Professor in the Department of Chemistry at the National University of Singapore (NUS). He is </w:t>
      </w:r>
      <w:r w:rsidR="006A68DB">
        <w:rPr>
          <w:rFonts w:ascii="Times New Roman" w:eastAsia="Times New Roman" w:hAnsi="Times New Roman" w:cs="Times New Roman"/>
          <w:sz w:val="25"/>
          <w:szCs w:val="25"/>
          <w:lang w:eastAsia="en-IN"/>
        </w:rPr>
        <w:t xml:space="preserve">also </w:t>
      </w:r>
      <w:r w:rsidRPr="000C653F">
        <w:rPr>
          <w:rFonts w:ascii="Times New Roman" w:eastAsia="Times New Roman" w:hAnsi="Times New Roman" w:cs="Times New Roman"/>
          <w:sz w:val="25"/>
          <w:szCs w:val="25"/>
          <w:lang w:eastAsia="en-IN"/>
        </w:rPr>
        <w:t>program manager of hybrid thermoelectric program of Science and Engineering Research Council (SERC)</w:t>
      </w:r>
      <w:r w:rsidR="006A68DB">
        <w:rPr>
          <w:rFonts w:ascii="Times New Roman" w:eastAsia="Times New Roman" w:hAnsi="Times New Roman" w:cs="Times New Roman"/>
          <w:sz w:val="25"/>
          <w:szCs w:val="25"/>
          <w:lang w:eastAsia="en-IN"/>
        </w:rPr>
        <w:t>,</w:t>
      </w:r>
      <w:r w:rsidR="006A68DB" w:rsidRPr="006A68DB">
        <w:rPr>
          <w:rFonts w:ascii="Times New Roman" w:eastAsia="Times New Roman" w:hAnsi="Times New Roman" w:cs="Times New Roman"/>
          <w:sz w:val="25"/>
          <w:szCs w:val="25"/>
          <w:lang w:eastAsia="en-IN"/>
        </w:rPr>
        <w:t xml:space="preserve"> </w:t>
      </w:r>
      <w:r w:rsidR="006A68DB" w:rsidRPr="000C653F">
        <w:rPr>
          <w:rFonts w:ascii="Times New Roman" w:eastAsia="Times New Roman" w:hAnsi="Times New Roman" w:cs="Times New Roman"/>
          <w:sz w:val="25"/>
          <w:szCs w:val="25"/>
          <w:lang w:eastAsia="en-IN"/>
        </w:rPr>
        <w:t>A*STAR</w:t>
      </w:r>
      <w:r w:rsidR="006A68DB">
        <w:rPr>
          <w:rFonts w:ascii="Times New Roman" w:eastAsia="Times New Roman" w:hAnsi="Times New Roman" w:cs="Times New Roman"/>
          <w:sz w:val="25"/>
          <w:szCs w:val="25"/>
          <w:lang w:eastAsia="en-IN"/>
        </w:rPr>
        <w:t>.</w:t>
      </w:r>
    </w:p>
    <w:p w:rsidR="006829C9" w:rsidRPr="006A68DB" w:rsidRDefault="00FC37DB" w:rsidP="006829C9">
      <w:pPr>
        <w:spacing w:after="0" w:line="240" w:lineRule="auto"/>
        <w:jc w:val="both"/>
        <w:rPr>
          <w:rFonts w:ascii="Times New Roman" w:eastAsia="Times New Roman" w:hAnsi="Times New Roman" w:cs="Times New Roman"/>
          <w:sz w:val="25"/>
          <w:szCs w:val="25"/>
          <w:lang w:eastAsia="en-IN"/>
        </w:rPr>
      </w:pPr>
      <w:r>
        <w:lastRenderedPageBreak/>
        <w:br/>
      </w:r>
    </w:p>
    <w:p w:rsidR="000C653F" w:rsidRDefault="006829C9" w:rsidP="006829C9">
      <w:pPr>
        <w:spacing w:after="0" w:line="240" w:lineRule="auto"/>
        <w:jc w:val="both"/>
      </w:pPr>
      <w:r>
        <w:rPr>
          <w:rFonts w:ascii="Times New Roman" w:eastAsia="Times New Roman" w:hAnsi="Times New Roman" w:cs="Times New Roman"/>
          <w:i/>
          <w:sz w:val="25"/>
          <w:szCs w:val="25"/>
          <w:u w:val="single"/>
          <w:lang w:eastAsia="en-IN"/>
        </w:rPr>
        <w:t>Research Interests</w:t>
      </w:r>
      <w:r w:rsidRPr="006829C9">
        <w:rPr>
          <w:rFonts w:ascii="Times New Roman" w:eastAsia="Times New Roman" w:hAnsi="Times New Roman" w:cs="Times New Roman"/>
          <w:i/>
          <w:sz w:val="25"/>
          <w:szCs w:val="25"/>
          <w:u w:val="single"/>
          <w:lang w:eastAsia="en-IN"/>
        </w:rPr>
        <w:t>:</w:t>
      </w:r>
      <w:r w:rsidR="000C653F" w:rsidRPr="000C653F">
        <w:t xml:space="preserve"> </w:t>
      </w:r>
    </w:p>
    <w:p w:rsidR="006829C9" w:rsidRPr="000C653F" w:rsidRDefault="000C653F" w:rsidP="006829C9">
      <w:pPr>
        <w:spacing w:after="0" w:line="240" w:lineRule="auto"/>
        <w:jc w:val="both"/>
        <w:rPr>
          <w:rFonts w:ascii="Times New Roman" w:eastAsia="Times New Roman" w:hAnsi="Times New Roman" w:cs="Times New Roman"/>
          <w:sz w:val="25"/>
          <w:szCs w:val="25"/>
          <w:lang w:eastAsia="en-IN"/>
        </w:rPr>
      </w:pPr>
      <w:r w:rsidRPr="000C653F">
        <w:rPr>
          <w:rFonts w:ascii="Times New Roman" w:eastAsia="Times New Roman" w:hAnsi="Times New Roman" w:cs="Times New Roman"/>
          <w:sz w:val="25"/>
          <w:szCs w:val="25"/>
          <w:lang w:eastAsia="en-IN"/>
        </w:rPr>
        <w:t>Functional π molecular and conjugated polymer materials for electrochromic and thermoelectric applications; org</w:t>
      </w:r>
      <w:r w:rsidR="006A68DB">
        <w:rPr>
          <w:rFonts w:ascii="Times New Roman" w:eastAsia="Times New Roman" w:hAnsi="Times New Roman" w:cs="Times New Roman"/>
          <w:sz w:val="25"/>
          <w:szCs w:val="25"/>
          <w:lang w:eastAsia="en-IN"/>
        </w:rPr>
        <w:t>anic-inorganic hybrid materials;</w:t>
      </w:r>
      <w:r w:rsidRPr="000C653F">
        <w:rPr>
          <w:rFonts w:ascii="Times New Roman" w:eastAsia="Times New Roman" w:hAnsi="Times New Roman" w:cs="Times New Roman"/>
          <w:sz w:val="25"/>
          <w:szCs w:val="25"/>
          <w:lang w:eastAsia="en-IN"/>
        </w:rPr>
        <w:t xml:space="preserve"> and aggregation-induced emission (AIE)-active materials</w:t>
      </w:r>
    </w:p>
    <w:p w:rsidR="006829C9" w:rsidRDefault="006829C9" w:rsidP="006829C9">
      <w:pPr>
        <w:spacing w:after="0" w:line="240" w:lineRule="auto"/>
        <w:jc w:val="both"/>
      </w:pP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t>References:</w:t>
      </w: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FC37DB" w:rsidRDefault="006829C9" w:rsidP="006829C9">
      <w:pPr>
        <w:spacing w:after="0" w:line="240" w:lineRule="auto"/>
        <w:jc w:val="both"/>
        <w:rPr>
          <w:rFonts w:ascii="Times New Roman" w:eastAsia="Times New Roman" w:hAnsi="Times New Roman" w:cs="Times New Roman"/>
          <w:i/>
          <w:sz w:val="25"/>
          <w:szCs w:val="25"/>
          <w:lang w:eastAsia="en-IN"/>
        </w:rPr>
      </w:pPr>
      <w:r w:rsidRPr="006829C9">
        <w:rPr>
          <w:rFonts w:ascii="Times New Roman" w:eastAsia="Times New Roman" w:hAnsi="Times New Roman" w:cs="Times New Roman"/>
          <w:i/>
          <w:sz w:val="25"/>
          <w:szCs w:val="25"/>
          <w:lang w:eastAsia="en-IN"/>
        </w:rPr>
        <w:t>Mail Id:</w:t>
      </w:r>
      <w:r w:rsidR="00DD33AA">
        <w:rPr>
          <w:rFonts w:ascii="Times New Roman" w:eastAsia="Times New Roman" w:hAnsi="Times New Roman" w:cs="Times New Roman"/>
          <w:i/>
          <w:sz w:val="25"/>
          <w:szCs w:val="25"/>
          <w:lang w:eastAsia="en-IN"/>
        </w:rPr>
        <w:t xml:space="preserve"> jw-xu@imre.a-sta.edu.sg</w:t>
      </w:r>
    </w:p>
    <w:p w:rsidR="004D4A62" w:rsidRDefault="004D4A62" w:rsidP="006829C9">
      <w:pPr>
        <w:spacing w:after="0" w:line="240" w:lineRule="auto"/>
        <w:jc w:val="both"/>
        <w:rPr>
          <w:rFonts w:ascii="Times New Roman" w:eastAsia="Times New Roman" w:hAnsi="Times New Roman" w:cs="Times New Roman"/>
          <w:i/>
          <w:sz w:val="25"/>
          <w:szCs w:val="25"/>
          <w:lang w:eastAsia="en-IN"/>
        </w:rPr>
      </w:pPr>
    </w:p>
    <w:p w:rsidR="006829C9" w:rsidRPr="004D4A62" w:rsidRDefault="006829C9" w:rsidP="006829C9">
      <w:pPr>
        <w:spacing w:after="0" w:line="240" w:lineRule="auto"/>
        <w:jc w:val="both"/>
        <w:rPr>
          <w:rFonts w:ascii="Times New Roman" w:eastAsia="Times New Roman" w:hAnsi="Times New Roman" w:cs="Times New Roman"/>
          <w:i/>
          <w:sz w:val="25"/>
          <w:szCs w:val="25"/>
          <w:lang w:eastAsia="en-IN"/>
        </w:rPr>
      </w:pPr>
      <w:r w:rsidRPr="004D4A62">
        <w:rPr>
          <w:rFonts w:ascii="Times New Roman" w:eastAsia="Times New Roman" w:hAnsi="Times New Roman" w:cs="Times New Roman"/>
          <w:i/>
          <w:sz w:val="25"/>
          <w:szCs w:val="25"/>
          <w:lang w:eastAsia="en-IN"/>
        </w:rPr>
        <w:t>Contact Number:</w:t>
      </w:r>
      <w:r w:rsidR="00DD33AA">
        <w:rPr>
          <w:rFonts w:ascii="Times New Roman" w:eastAsia="Times New Roman" w:hAnsi="Times New Roman" w:cs="Times New Roman"/>
          <w:i/>
          <w:sz w:val="25"/>
          <w:szCs w:val="25"/>
          <w:lang w:eastAsia="en-IN"/>
        </w:rPr>
        <w:t xml:space="preserve"> 65-6416-8919</w:t>
      </w:r>
    </w:p>
    <w:p w:rsidR="004D4A62" w:rsidRDefault="004D4A62" w:rsidP="006829C9">
      <w:pPr>
        <w:spacing w:after="0" w:line="240" w:lineRule="auto"/>
        <w:jc w:val="both"/>
      </w:pPr>
    </w:p>
    <w:p w:rsidR="006829C9" w:rsidRDefault="006829C9" w:rsidP="006829C9">
      <w:pPr>
        <w:spacing w:after="0" w:line="240" w:lineRule="auto"/>
        <w:jc w:val="both"/>
      </w:pPr>
    </w:p>
    <w:p w:rsidR="006829C9" w:rsidRDefault="006829C9"/>
    <w:p w:rsidR="006829C9" w:rsidRDefault="006829C9"/>
    <w:sectPr w:rsidR="006829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DB"/>
    <w:rsid w:val="00084564"/>
    <w:rsid w:val="000C653F"/>
    <w:rsid w:val="00292925"/>
    <w:rsid w:val="00336450"/>
    <w:rsid w:val="003C741E"/>
    <w:rsid w:val="004D4A62"/>
    <w:rsid w:val="005116CB"/>
    <w:rsid w:val="005133CF"/>
    <w:rsid w:val="00527DC7"/>
    <w:rsid w:val="006829C9"/>
    <w:rsid w:val="006A68DB"/>
    <w:rsid w:val="007051D6"/>
    <w:rsid w:val="007D51E2"/>
    <w:rsid w:val="00857080"/>
    <w:rsid w:val="00A3017E"/>
    <w:rsid w:val="00A859FA"/>
    <w:rsid w:val="00CF3E3A"/>
    <w:rsid w:val="00DD33AA"/>
    <w:rsid w:val="00FC37DB"/>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XU Jian Wei</cp:lastModifiedBy>
  <cp:revision>12</cp:revision>
  <dcterms:created xsi:type="dcterms:W3CDTF">2017-09-17T15:04:00Z</dcterms:created>
  <dcterms:modified xsi:type="dcterms:W3CDTF">2017-09-17T16:05:00Z</dcterms:modified>
</cp:coreProperties>
</file>