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7400F" w:rsidRPr="0017400F">
        <w:rPr>
          <w:rFonts w:ascii="Times New Roman" w:hAnsi="Times New Roman" w:cs="Times New Roman"/>
          <w:sz w:val="24"/>
          <w:szCs w:val="24"/>
        </w:rPr>
        <w:t>Fluorescent indocyanine green angiography: Preliminary results in microsurgery monitoring.</w:t>
      </w:r>
    </w:p>
    <w:p w:rsidR="0017400F" w:rsidRPr="0017400F" w:rsidRDefault="0017400F" w:rsidP="0017400F">
      <w:pPr>
        <w:spacing w:after="0" w:line="240" w:lineRule="auto"/>
        <w:rPr>
          <w:rFonts w:ascii="Times New Roman" w:eastAsia="Times New Roman" w:hAnsi="Times New Roman" w:cs="Times New Roman"/>
          <w:sz w:val="24"/>
          <w:szCs w:val="24"/>
          <w:lang w:val="en-US" w:eastAsia="fr-FR"/>
        </w:rPr>
      </w:pPr>
      <w:r w:rsidRPr="0017400F">
        <w:rPr>
          <w:rFonts w:ascii="Arial" w:eastAsia="Times New Roman" w:hAnsi="Arial" w:cs="Arial"/>
          <w:b/>
          <w:bCs/>
          <w:color w:val="000000"/>
          <w:sz w:val="21"/>
          <w:szCs w:val="21"/>
          <w:lang w:val="en-US" w:eastAsia="fr-FR"/>
        </w:rPr>
        <w:t>Moris V</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xml:space="preserve">, </w:t>
      </w:r>
      <w:proofErr w:type="spellStart"/>
      <w:r w:rsidRPr="0017400F">
        <w:rPr>
          <w:rFonts w:ascii="Arial" w:eastAsia="Times New Roman" w:hAnsi="Arial" w:cs="Arial"/>
          <w:color w:val="000000"/>
          <w:sz w:val="21"/>
          <w:szCs w:val="21"/>
          <w:shd w:val="clear" w:color="auto" w:fill="FFFFFF"/>
          <w:lang w:val="en-US" w:eastAsia="fr-FR"/>
        </w:rPr>
        <w:t>Cristofari</w:t>
      </w:r>
      <w:proofErr w:type="spellEnd"/>
      <w:r w:rsidRPr="0017400F">
        <w:rPr>
          <w:rFonts w:ascii="Arial" w:eastAsia="Times New Roman" w:hAnsi="Arial" w:cs="Arial"/>
          <w:color w:val="000000"/>
          <w:sz w:val="21"/>
          <w:szCs w:val="21"/>
          <w:shd w:val="clear" w:color="auto" w:fill="FFFFFF"/>
          <w:lang w:val="en-US" w:eastAsia="fr-FR"/>
        </w:rPr>
        <w:t xml:space="preserve"> S</w:t>
      </w:r>
      <w:r w:rsidRPr="00526DD5">
        <w:rPr>
          <w:rFonts w:ascii="Times New Roman" w:hAnsi="Times New Roman" w:cs="Times New Roman"/>
          <w:i/>
          <w:iCs/>
          <w:sz w:val="24"/>
          <w:vertAlign w:val="superscript"/>
        </w:rPr>
        <w:t>2</w:t>
      </w:r>
      <w:r w:rsidRPr="0017400F">
        <w:rPr>
          <w:rFonts w:ascii="Arial" w:eastAsia="Times New Roman" w:hAnsi="Arial" w:cs="Arial"/>
          <w:color w:val="000000"/>
          <w:sz w:val="21"/>
          <w:szCs w:val="21"/>
          <w:shd w:val="clear" w:color="auto" w:fill="FFFFFF"/>
          <w:lang w:val="en-US" w:eastAsia="fr-FR"/>
        </w:rPr>
        <w:t>, Stivala A</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xml:space="preserve">, </w:t>
      </w:r>
      <w:proofErr w:type="spellStart"/>
      <w:r w:rsidRPr="0017400F">
        <w:rPr>
          <w:rFonts w:ascii="Arial" w:eastAsia="Times New Roman" w:hAnsi="Arial" w:cs="Arial"/>
          <w:color w:val="000000"/>
          <w:sz w:val="21"/>
          <w:szCs w:val="21"/>
          <w:shd w:val="clear" w:color="auto" w:fill="FFFFFF"/>
          <w:lang w:val="en-US" w:eastAsia="fr-FR"/>
        </w:rPr>
        <w:t>Lehre</w:t>
      </w:r>
      <w:proofErr w:type="spellEnd"/>
      <w:r w:rsidRPr="0017400F">
        <w:rPr>
          <w:rFonts w:ascii="Arial" w:eastAsia="Times New Roman" w:hAnsi="Arial" w:cs="Arial"/>
          <w:color w:val="000000"/>
          <w:sz w:val="21"/>
          <w:szCs w:val="21"/>
          <w:shd w:val="clear" w:color="auto" w:fill="FFFFFF"/>
          <w:lang w:val="en-US" w:eastAsia="fr-FR"/>
        </w:rPr>
        <w:t xml:space="preserve"> B</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xml:space="preserve">, </w:t>
      </w:r>
      <w:proofErr w:type="spellStart"/>
      <w:r w:rsidRPr="0017400F">
        <w:rPr>
          <w:rFonts w:ascii="Arial" w:eastAsia="Times New Roman" w:hAnsi="Arial" w:cs="Arial"/>
          <w:color w:val="000000"/>
          <w:sz w:val="21"/>
          <w:szCs w:val="21"/>
          <w:shd w:val="clear" w:color="auto" w:fill="FFFFFF"/>
          <w:lang w:val="en-US" w:eastAsia="fr-FR"/>
        </w:rPr>
        <w:t>Gengler</w:t>
      </w:r>
      <w:proofErr w:type="spellEnd"/>
      <w:r w:rsidRPr="0017400F">
        <w:rPr>
          <w:rFonts w:ascii="Arial" w:eastAsia="Times New Roman" w:hAnsi="Arial" w:cs="Arial"/>
          <w:color w:val="000000"/>
          <w:sz w:val="21"/>
          <w:szCs w:val="21"/>
          <w:shd w:val="clear" w:color="auto" w:fill="FFFFFF"/>
          <w:lang w:val="en-US" w:eastAsia="fr-FR"/>
        </w:rPr>
        <w:t xml:space="preserve"> C</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xml:space="preserve">, </w:t>
      </w:r>
      <w:proofErr w:type="spellStart"/>
      <w:r w:rsidRPr="0017400F">
        <w:rPr>
          <w:rFonts w:ascii="Arial" w:eastAsia="Times New Roman" w:hAnsi="Arial" w:cs="Arial"/>
          <w:color w:val="000000"/>
          <w:sz w:val="21"/>
          <w:szCs w:val="21"/>
          <w:shd w:val="clear" w:color="auto" w:fill="FFFFFF"/>
          <w:lang w:val="en-US" w:eastAsia="fr-FR"/>
        </w:rPr>
        <w:t>Rabuel</w:t>
      </w:r>
      <w:proofErr w:type="spellEnd"/>
      <w:r w:rsidRPr="0017400F">
        <w:rPr>
          <w:rFonts w:ascii="Arial" w:eastAsia="Times New Roman" w:hAnsi="Arial" w:cs="Arial"/>
          <w:color w:val="000000"/>
          <w:sz w:val="21"/>
          <w:szCs w:val="21"/>
          <w:shd w:val="clear" w:color="auto" w:fill="FFFFFF"/>
          <w:lang w:val="en-US" w:eastAsia="fr-FR"/>
        </w:rPr>
        <w:t xml:space="preserve"> V</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Srouji A</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Zwetyenga N</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 xml:space="preserve">, </w:t>
      </w:r>
      <w:proofErr w:type="spellStart"/>
      <w:r w:rsidRPr="0017400F">
        <w:rPr>
          <w:rFonts w:ascii="Arial" w:eastAsia="Times New Roman" w:hAnsi="Arial" w:cs="Arial"/>
          <w:color w:val="000000"/>
          <w:sz w:val="21"/>
          <w:szCs w:val="21"/>
          <w:shd w:val="clear" w:color="auto" w:fill="FFFFFF"/>
          <w:lang w:val="en-US" w:eastAsia="fr-FR"/>
        </w:rPr>
        <w:t>Guilier</w:t>
      </w:r>
      <w:proofErr w:type="spellEnd"/>
      <w:r w:rsidRPr="0017400F">
        <w:rPr>
          <w:rFonts w:ascii="Arial" w:eastAsia="Times New Roman" w:hAnsi="Arial" w:cs="Arial"/>
          <w:color w:val="000000"/>
          <w:sz w:val="21"/>
          <w:szCs w:val="21"/>
          <w:shd w:val="clear" w:color="auto" w:fill="FFFFFF"/>
          <w:lang w:val="en-US" w:eastAsia="fr-FR"/>
        </w:rPr>
        <w:t xml:space="preserve"> D</w:t>
      </w:r>
      <w:r w:rsidRPr="00526DD5">
        <w:rPr>
          <w:rFonts w:ascii="Times New Roman" w:hAnsi="Times New Roman" w:cs="Times New Roman"/>
          <w:i/>
          <w:iCs/>
          <w:sz w:val="24"/>
          <w:vertAlign w:val="superscript"/>
        </w:rPr>
        <w:t>1</w:t>
      </w:r>
      <w:r w:rsidRPr="0017400F">
        <w:rPr>
          <w:rFonts w:ascii="Arial" w:eastAsia="Times New Roman" w:hAnsi="Arial" w:cs="Arial"/>
          <w:color w:val="000000"/>
          <w:sz w:val="21"/>
          <w:szCs w:val="21"/>
          <w:shd w:val="clear" w:color="auto" w:fill="FFFFFF"/>
          <w:lang w:val="en-US" w:eastAsia="fr-FR"/>
        </w:rPr>
        <w:t>.</w:t>
      </w: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435234">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7400F">
        <w:rPr>
          <w:rFonts w:ascii="Times New Roman" w:hAnsi="Times New Roman" w:cs="Times New Roman"/>
          <w:i/>
          <w:iCs/>
          <w:sz w:val="24"/>
        </w:rPr>
        <w:t>Plastic surgery department in Dijon</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17400F">
        <w:rPr>
          <w:rFonts w:ascii="Times New Roman" w:hAnsi="Times New Roman" w:cs="Times New Roman"/>
          <w:i/>
          <w:iCs/>
          <w:sz w:val="24"/>
        </w:rPr>
        <w:t>Bourgogne</w:t>
      </w:r>
      <w:r w:rsidRPr="00435234">
        <w:rPr>
          <w:rFonts w:ascii="Times New Roman" w:hAnsi="Times New Roman" w:cs="Times New Roman"/>
          <w:i/>
          <w:iCs/>
          <w:sz w:val="24"/>
        </w:rPr>
        <w:t xml:space="preserve">, </w:t>
      </w:r>
      <w:r w:rsidR="0017400F">
        <w:rPr>
          <w:rFonts w:ascii="Times New Roman" w:hAnsi="Times New Roman" w:cs="Times New Roman"/>
          <w:i/>
          <w:iCs/>
          <w:sz w:val="24"/>
        </w:rPr>
        <w:t>FR</w:t>
      </w:r>
      <w:r w:rsidR="00435234" w:rsidRPr="00435234">
        <w:rPr>
          <w:rFonts w:ascii="Times New Roman" w:hAnsi="Times New Roman" w:cs="Times New Roman"/>
          <w:i/>
          <w:iCs/>
          <w:sz w:val="24"/>
        </w:rPr>
        <w:t>)</w:t>
      </w:r>
    </w:p>
    <w:p w:rsidR="00DF04E3" w:rsidRPr="00435234" w:rsidRDefault="00DF04E3" w:rsidP="00DF04E3">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2</w:t>
      </w:r>
      <w:r w:rsidR="0017400F">
        <w:rPr>
          <w:rFonts w:ascii="Times New Roman" w:hAnsi="Times New Roman" w:cs="Times New Roman"/>
          <w:i/>
          <w:iCs/>
          <w:sz w:val="24"/>
        </w:rPr>
        <w:t xml:space="preserve"> Plastic surgery department in Tenon, Paris</w:t>
      </w:r>
      <w:r w:rsidR="00435234" w:rsidRPr="00435234">
        <w:rPr>
          <w:rFonts w:ascii="Times New Roman" w:hAnsi="Times New Roman" w:cs="Times New Roman"/>
          <w:i/>
          <w:iCs/>
          <w:sz w:val="24"/>
        </w:rPr>
        <w:t xml:space="preserve"> (</w:t>
      </w:r>
      <w:r w:rsidRPr="00435234">
        <w:rPr>
          <w:rFonts w:ascii="Times New Roman" w:hAnsi="Times New Roman" w:cs="Times New Roman"/>
          <w:i/>
          <w:iCs/>
          <w:sz w:val="24"/>
        </w:rPr>
        <w:t xml:space="preserve">University of </w:t>
      </w:r>
      <w:r w:rsidR="0017400F">
        <w:rPr>
          <w:rFonts w:ascii="Times New Roman" w:hAnsi="Times New Roman" w:cs="Times New Roman"/>
          <w:i/>
          <w:iCs/>
          <w:sz w:val="24"/>
        </w:rPr>
        <w:t>Paris</w:t>
      </w:r>
      <w:r w:rsidRPr="00435234">
        <w:rPr>
          <w:rFonts w:ascii="Times New Roman" w:hAnsi="Times New Roman" w:cs="Times New Roman"/>
          <w:i/>
          <w:iCs/>
          <w:sz w:val="24"/>
        </w:rPr>
        <w:t xml:space="preserve">, </w:t>
      </w:r>
      <w:r w:rsidR="0017400F">
        <w:rPr>
          <w:rFonts w:ascii="Times New Roman" w:hAnsi="Times New Roman" w:cs="Times New Roman"/>
          <w:i/>
          <w:iCs/>
          <w:sz w:val="24"/>
        </w:rPr>
        <w:t>FR</w:t>
      </w:r>
      <w:r w:rsidR="00435234" w:rsidRPr="00435234">
        <w:rPr>
          <w:rFonts w:ascii="Times New Roman" w:hAnsi="Times New Roman" w:cs="Times New Roman"/>
          <w:i/>
          <w:iCs/>
          <w:sz w:val="24"/>
        </w:rPr>
        <w:t>)</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17400F" w:rsidRPr="0017400F" w:rsidRDefault="0017400F" w:rsidP="0017400F">
      <w:pPr>
        <w:spacing w:after="120"/>
        <w:rPr>
          <w:rFonts w:ascii="Arial" w:eastAsia="Times New Roman" w:hAnsi="Arial" w:cs="Arial"/>
          <w:b/>
          <w:bCs/>
          <w:color w:val="000000"/>
          <w:sz w:val="20"/>
          <w:szCs w:val="20"/>
          <w:lang w:val="en-US" w:eastAsia="fr-FR"/>
        </w:rPr>
      </w:pPr>
      <w:proofErr w:type="gramStart"/>
      <w:r w:rsidRPr="00D24273">
        <w:rPr>
          <w:rFonts w:ascii="Arial" w:eastAsia="Times New Roman" w:hAnsi="Arial" w:cs="Arial"/>
          <w:b/>
          <w:bCs/>
          <w:color w:val="000000"/>
          <w:sz w:val="20"/>
          <w:szCs w:val="20"/>
          <w:lang w:val="en-US" w:eastAsia="fr-FR"/>
        </w:rPr>
        <w:t>INTRODUCTION :</w:t>
      </w:r>
      <w:proofErr w:type="gramEnd"/>
      <w:r w:rsidRPr="00D24273">
        <w:rPr>
          <w:rFonts w:ascii="Arial" w:eastAsia="Times New Roman" w:hAnsi="Arial" w:cs="Arial"/>
          <w:b/>
          <w:bCs/>
          <w:color w:val="000000"/>
          <w:sz w:val="20"/>
          <w:szCs w:val="20"/>
          <w:lang w:val="en-US" w:eastAsia="fr-FR"/>
        </w:rPr>
        <w:t xml:space="preserve"> </w:t>
      </w:r>
    </w:p>
    <w:p w:rsidR="0017400F" w:rsidRDefault="0017400F" w:rsidP="00D46AB2">
      <w:pPr>
        <w:spacing w:after="120"/>
        <w:jc w:val="both"/>
        <w:rPr>
          <w:rFonts w:ascii="Arial" w:eastAsia="Times New Roman" w:hAnsi="Arial" w:cs="Arial"/>
          <w:color w:val="000000"/>
          <w:sz w:val="25"/>
          <w:szCs w:val="25"/>
          <w:lang w:val="en-US" w:eastAsia="fr-FR"/>
        </w:rPr>
      </w:pPr>
      <w:r w:rsidRPr="0017400F">
        <w:rPr>
          <w:rFonts w:ascii="Times New Roman" w:hAnsi="Times New Roman" w:cs="Times New Roman"/>
          <w:sz w:val="24"/>
          <w:szCs w:val="24"/>
        </w:rPr>
        <w:t>Pedicled flaps and free-tissue transfer flaps are used routinely to reconstruct hard and soft tissue defects in head and neck, limb, hand, thoracic and abdominopelvic reconstructive surgery.</w:t>
      </w:r>
      <w:r w:rsidRPr="0017400F">
        <w:rPr>
          <w:rFonts w:ascii="Times New Roman" w:hAnsi="Times New Roman" w:cs="Times New Roman"/>
          <w:sz w:val="24"/>
          <w:szCs w:val="24"/>
        </w:rPr>
        <w:t xml:space="preserve"> </w:t>
      </w:r>
      <w:r w:rsidRPr="0017400F">
        <w:rPr>
          <w:rFonts w:ascii="Times New Roman" w:hAnsi="Times New Roman" w:cs="Times New Roman"/>
          <w:sz w:val="24"/>
          <w:szCs w:val="24"/>
        </w:rPr>
        <w:t>Indocyanine green (ICG), a fluorescent dye is a suitable tracer for vessel perfusion. The objective of this study is to evaluate the fluorescent indocyanine green angiography (FA ICG) in free flaps procedures</w:t>
      </w:r>
      <w:r w:rsidRPr="00D24273">
        <w:rPr>
          <w:rFonts w:ascii="Arial" w:eastAsia="Times New Roman" w:hAnsi="Arial" w:cs="Arial"/>
          <w:color w:val="000000"/>
          <w:sz w:val="25"/>
          <w:szCs w:val="25"/>
          <w:lang w:val="en-US" w:eastAsia="fr-FR"/>
        </w:rPr>
        <w:t>.</w:t>
      </w:r>
    </w:p>
    <w:p w:rsidR="0017400F" w:rsidRDefault="0017400F" w:rsidP="0017400F">
      <w:pPr>
        <w:spacing w:after="120"/>
        <w:rPr>
          <w:rFonts w:ascii="Arial" w:eastAsia="Times New Roman" w:hAnsi="Arial" w:cs="Arial"/>
          <w:color w:val="000000"/>
          <w:sz w:val="25"/>
          <w:szCs w:val="25"/>
          <w:lang w:val="en-US" w:eastAsia="fr-FR"/>
        </w:rPr>
      </w:pPr>
    </w:p>
    <w:p w:rsidR="0017400F" w:rsidRPr="00D24273" w:rsidRDefault="0017400F" w:rsidP="0017400F">
      <w:pPr>
        <w:ind w:right="60"/>
        <w:outlineLvl w:val="3"/>
        <w:rPr>
          <w:rFonts w:ascii="Arial" w:eastAsia="Times New Roman" w:hAnsi="Arial" w:cs="Arial"/>
          <w:b/>
          <w:bCs/>
          <w:caps/>
          <w:color w:val="000000"/>
          <w:sz w:val="20"/>
          <w:szCs w:val="20"/>
          <w:lang w:val="en-US" w:eastAsia="fr-FR"/>
        </w:rPr>
      </w:pPr>
      <w:r w:rsidRPr="00D24273">
        <w:rPr>
          <w:rFonts w:ascii="Arial" w:eastAsia="Times New Roman" w:hAnsi="Arial" w:cs="Arial"/>
          <w:b/>
          <w:bCs/>
          <w:caps/>
          <w:color w:val="000000"/>
          <w:sz w:val="20"/>
          <w:szCs w:val="20"/>
          <w:lang w:val="en-US" w:eastAsia="fr-FR"/>
        </w:rPr>
        <w:t>MATERIEL AND METHODS: </w:t>
      </w:r>
    </w:p>
    <w:p w:rsidR="0017400F" w:rsidRDefault="0017400F" w:rsidP="00D46AB2">
      <w:pPr>
        <w:spacing w:after="120"/>
        <w:jc w:val="both"/>
        <w:rPr>
          <w:rFonts w:ascii="Arial" w:eastAsia="Times New Roman" w:hAnsi="Arial" w:cs="Arial"/>
          <w:color w:val="000000"/>
          <w:sz w:val="25"/>
          <w:szCs w:val="25"/>
          <w:lang w:val="en-US" w:eastAsia="fr-FR"/>
        </w:rPr>
      </w:pPr>
      <w:r w:rsidRPr="0017400F">
        <w:rPr>
          <w:rFonts w:ascii="Times New Roman" w:hAnsi="Times New Roman" w:cs="Times New Roman"/>
          <w:sz w:val="24"/>
          <w:szCs w:val="24"/>
        </w:rPr>
        <w:t>Patients who had microsurgical flap reconstruction were included during the study period in a single center. The FA ICG was used at specific times. Intra-</w:t>
      </w:r>
      <w:proofErr w:type="spellStart"/>
      <w:r w:rsidRPr="0017400F">
        <w:rPr>
          <w:rFonts w:ascii="Times New Roman" w:hAnsi="Times New Roman" w:cs="Times New Roman"/>
          <w:sz w:val="24"/>
          <w:szCs w:val="24"/>
        </w:rPr>
        <w:t>veinous</w:t>
      </w:r>
      <w:proofErr w:type="spellEnd"/>
      <w:r w:rsidRPr="0017400F">
        <w:rPr>
          <w:rFonts w:ascii="Times New Roman" w:hAnsi="Times New Roman" w:cs="Times New Roman"/>
          <w:sz w:val="24"/>
          <w:szCs w:val="24"/>
        </w:rPr>
        <w:t xml:space="preserve"> injections of 0.1mg/kg of INFRACYANINE® (concentration 2.5mg/mL) were done intraoperatively. The Fluobeam® device programmed on sensitivity and mapping to interpret the data, was used. These different injections allowed to checked skin paddle perforators vessels, osseous perforators vessels, arterial and venous patency after anastomosis and the cutaneous, muscular and osseous perfusion</w:t>
      </w:r>
      <w:r w:rsidRPr="00D24273">
        <w:rPr>
          <w:rFonts w:ascii="Arial" w:eastAsia="Times New Roman" w:hAnsi="Arial" w:cs="Arial"/>
          <w:color w:val="000000"/>
          <w:sz w:val="25"/>
          <w:szCs w:val="25"/>
          <w:lang w:val="en-US" w:eastAsia="fr-FR"/>
        </w:rPr>
        <w:t>.</w:t>
      </w:r>
    </w:p>
    <w:p w:rsidR="0017400F" w:rsidRPr="00D24273" w:rsidRDefault="0017400F" w:rsidP="0017400F">
      <w:pPr>
        <w:spacing w:after="120"/>
        <w:rPr>
          <w:rFonts w:ascii="Arial" w:eastAsia="Times New Roman" w:hAnsi="Arial" w:cs="Arial"/>
          <w:color w:val="000000"/>
          <w:sz w:val="25"/>
          <w:szCs w:val="25"/>
          <w:lang w:val="en-US" w:eastAsia="fr-FR"/>
        </w:rPr>
      </w:pPr>
    </w:p>
    <w:p w:rsidR="0017400F" w:rsidRPr="00D24273" w:rsidRDefault="0017400F" w:rsidP="0017400F">
      <w:pPr>
        <w:ind w:right="60"/>
        <w:outlineLvl w:val="3"/>
        <w:rPr>
          <w:rFonts w:ascii="Arial" w:eastAsia="Times New Roman" w:hAnsi="Arial" w:cs="Arial"/>
          <w:b/>
          <w:bCs/>
          <w:caps/>
          <w:color w:val="000000"/>
          <w:sz w:val="20"/>
          <w:szCs w:val="20"/>
          <w:lang w:val="en-US" w:eastAsia="fr-FR"/>
        </w:rPr>
      </w:pPr>
      <w:r w:rsidRPr="00D24273">
        <w:rPr>
          <w:rFonts w:ascii="Arial" w:eastAsia="Times New Roman" w:hAnsi="Arial" w:cs="Arial"/>
          <w:b/>
          <w:bCs/>
          <w:caps/>
          <w:color w:val="000000"/>
          <w:sz w:val="20"/>
          <w:szCs w:val="20"/>
          <w:lang w:val="en-US" w:eastAsia="fr-FR"/>
        </w:rPr>
        <w:t>RESULTS: </w:t>
      </w:r>
    </w:p>
    <w:p w:rsidR="0017400F" w:rsidRPr="0017400F" w:rsidRDefault="0017400F" w:rsidP="00D46AB2">
      <w:pPr>
        <w:spacing w:after="120"/>
        <w:jc w:val="both"/>
        <w:rPr>
          <w:rFonts w:ascii="Times New Roman" w:hAnsi="Times New Roman" w:cs="Times New Roman"/>
          <w:sz w:val="24"/>
          <w:szCs w:val="24"/>
        </w:rPr>
      </w:pPr>
      <w:r w:rsidRPr="0017400F">
        <w:rPr>
          <w:rFonts w:ascii="Times New Roman" w:hAnsi="Times New Roman" w:cs="Times New Roman"/>
          <w:sz w:val="24"/>
          <w:szCs w:val="24"/>
        </w:rPr>
        <w:t xml:space="preserve">A total of 12 patients enrolled were 10 males and 1 female. Their mean age was 54.5 years (range 25-75 years). Of the 12 flaps, 8 were free flaps with 4 fibular flaps (3 for mandibular reconstruction and one for femur reconstruction); 2 radial forearm flaps for maxillary reconstruction; one latissimus free flap for tibia skin coverage and one </w:t>
      </w:r>
      <w:proofErr w:type="spellStart"/>
      <w:r w:rsidRPr="0017400F">
        <w:rPr>
          <w:rFonts w:ascii="Times New Roman" w:hAnsi="Times New Roman" w:cs="Times New Roman"/>
          <w:sz w:val="24"/>
          <w:szCs w:val="24"/>
        </w:rPr>
        <w:t>retroauricular</w:t>
      </w:r>
      <w:proofErr w:type="spellEnd"/>
      <w:r w:rsidRPr="0017400F">
        <w:rPr>
          <w:rFonts w:ascii="Times New Roman" w:hAnsi="Times New Roman" w:cs="Times New Roman"/>
          <w:sz w:val="24"/>
          <w:szCs w:val="24"/>
        </w:rPr>
        <w:t xml:space="preserve"> </w:t>
      </w:r>
      <w:proofErr w:type="spellStart"/>
      <w:r w:rsidRPr="0017400F">
        <w:rPr>
          <w:rFonts w:ascii="Times New Roman" w:hAnsi="Times New Roman" w:cs="Times New Roman"/>
          <w:sz w:val="24"/>
          <w:szCs w:val="24"/>
        </w:rPr>
        <w:t>fasciocutaneous</w:t>
      </w:r>
      <w:proofErr w:type="spellEnd"/>
      <w:r w:rsidRPr="0017400F">
        <w:rPr>
          <w:rFonts w:ascii="Times New Roman" w:hAnsi="Times New Roman" w:cs="Times New Roman"/>
          <w:sz w:val="24"/>
          <w:szCs w:val="24"/>
        </w:rPr>
        <w:t xml:space="preserve"> free flap for thumb skin coverage. We got to modify specific steps during surgery with 8 patients by using the FA ICG to anticipate potential complications: modifying the draw of the skin paddle, recut of this paddle, modifying the osteotomies, re-doing the anastomosis or modifying the position of the pivot point.</w:t>
      </w:r>
    </w:p>
    <w:p w:rsidR="0017400F" w:rsidRPr="00D24273" w:rsidRDefault="0017400F" w:rsidP="0017400F">
      <w:pPr>
        <w:spacing w:after="120"/>
        <w:rPr>
          <w:rFonts w:ascii="Arial" w:eastAsia="Times New Roman" w:hAnsi="Arial" w:cs="Arial"/>
          <w:color w:val="000000"/>
          <w:sz w:val="25"/>
          <w:szCs w:val="25"/>
          <w:lang w:val="en-US" w:eastAsia="fr-FR"/>
        </w:rPr>
      </w:pPr>
    </w:p>
    <w:p w:rsidR="0017400F" w:rsidRPr="00D24273" w:rsidRDefault="0017400F" w:rsidP="0017400F">
      <w:pPr>
        <w:ind w:right="60"/>
        <w:outlineLvl w:val="3"/>
        <w:rPr>
          <w:rFonts w:ascii="Arial" w:eastAsia="Times New Roman" w:hAnsi="Arial" w:cs="Arial"/>
          <w:b/>
          <w:bCs/>
          <w:caps/>
          <w:color w:val="000000"/>
          <w:sz w:val="20"/>
          <w:szCs w:val="20"/>
          <w:lang w:val="en-US" w:eastAsia="fr-FR"/>
        </w:rPr>
      </w:pPr>
      <w:r w:rsidRPr="00D24273">
        <w:rPr>
          <w:rFonts w:ascii="Arial" w:eastAsia="Times New Roman" w:hAnsi="Arial" w:cs="Arial"/>
          <w:b/>
          <w:bCs/>
          <w:caps/>
          <w:color w:val="000000"/>
          <w:sz w:val="20"/>
          <w:szCs w:val="20"/>
          <w:lang w:val="en-US" w:eastAsia="fr-FR"/>
        </w:rPr>
        <w:lastRenderedPageBreak/>
        <w:t>DISCUSSION: </w:t>
      </w:r>
    </w:p>
    <w:p w:rsidR="0017400F" w:rsidRPr="0017400F" w:rsidRDefault="0017400F" w:rsidP="00D46AB2">
      <w:pPr>
        <w:spacing w:after="120"/>
        <w:jc w:val="both"/>
        <w:rPr>
          <w:rFonts w:ascii="Times New Roman" w:hAnsi="Times New Roman" w:cs="Times New Roman"/>
          <w:sz w:val="24"/>
          <w:szCs w:val="24"/>
        </w:rPr>
      </w:pPr>
      <w:bookmarkStart w:id="0" w:name="_GoBack"/>
      <w:r w:rsidRPr="0017400F">
        <w:rPr>
          <w:rFonts w:ascii="Times New Roman" w:hAnsi="Times New Roman" w:cs="Times New Roman"/>
          <w:sz w:val="24"/>
          <w:szCs w:val="24"/>
        </w:rPr>
        <w:t xml:space="preserve">The successful of salvage rate is linked to the delay between the onset of ischemia and its clinical assessment. FA ICG could be a reliable method for monitoring free-tissue transfers. This technique is objective, </w:t>
      </w:r>
      <w:proofErr w:type="spellStart"/>
      <w:r w:rsidRPr="0017400F">
        <w:rPr>
          <w:rFonts w:ascii="Times New Roman" w:hAnsi="Times New Roman" w:cs="Times New Roman"/>
          <w:sz w:val="24"/>
          <w:szCs w:val="24"/>
        </w:rPr>
        <w:t>non invasive</w:t>
      </w:r>
      <w:proofErr w:type="spellEnd"/>
      <w:r w:rsidRPr="0017400F">
        <w:rPr>
          <w:rFonts w:ascii="Times New Roman" w:hAnsi="Times New Roman" w:cs="Times New Roman"/>
          <w:sz w:val="24"/>
          <w:szCs w:val="24"/>
        </w:rPr>
        <w:t xml:space="preserve"> and facilitate a complex reconstructive procedure to augment is liability. </w:t>
      </w:r>
    </w:p>
    <w:bookmarkEnd w:id="0"/>
    <w:p w:rsidR="0017400F" w:rsidRDefault="0017400F" w:rsidP="0017400F">
      <w:pPr>
        <w:spacing w:after="120"/>
        <w:rPr>
          <w:rFonts w:ascii="Arial" w:eastAsia="Times New Roman" w:hAnsi="Arial" w:cs="Arial"/>
          <w:sz w:val="25"/>
          <w:szCs w:val="25"/>
          <w:lang w:val="en-US" w:eastAsia="fr-FR"/>
        </w:rPr>
      </w:pPr>
    </w:p>
    <w:p w:rsidR="0028059F" w:rsidRDefault="0017400F" w:rsidP="00DF04E3">
      <w:pPr>
        <w:pStyle w:val="PrformatHTML"/>
        <w:jc w:val="both"/>
        <w:rPr>
          <w:rFonts w:ascii="Times New Roman" w:hAnsi="Times New Roman" w:cs="Times New Roman"/>
          <w:sz w:val="24"/>
        </w:rPr>
      </w:pPr>
      <w:r w:rsidRPr="007034B8">
        <w:rPr>
          <w:noProof/>
          <w:lang w:val="en-US" w:eastAsia="fr-FR"/>
        </w:rPr>
        <w:drawing>
          <wp:inline distT="0" distB="0" distL="0" distR="0" wp14:anchorId="0DFED6C8" wp14:editId="04826C62">
            <wp:extent cx="5731510" cy="188015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board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880158"/>
                    </a:xfrm>
                    <a:prstGeom prst="rect">
                      <a:avLst/>
                    </a:prstGeom>
                  </pic:spPr>
                </pic:pic>
              </a:graphicData>
            </a:graphic>
          </wp:inline>
        </w:drawing>
      </w:r>
      <w:r w:rsidR="002350BC" w:rsidRPr="002350BC">
        <w:rPr>
          <w:rFonts w:ascii="Times New Roman" w:hAnsi="Times New Roman" w:cs="Times New Roman"/>
          <w:sz w:val="24"/>
        </w:rPr>
        <w:t xml:space="preserve"> </w:t>
      </w:r>
    </w:p>
    <w:p w:rsidR="002350BC" w:rsidRDefault="002350BC" w:rsidP="00DF04E3">
      <w:pPr>
        <w:pStyle w:val="PrformatHTML"/>
        <w:jc w:val="both"/>
        <w:rPr>
          <w:rFonts w:ascii="Times New Roman" w:hAnsi="Times New Roman" w:cs="Times New Roman"/>
          <w:sz w:val="24"/>
        </w:rPr>
      </w:pPr>
    </w:p>
    <w:p w:rsidR="00DF04E3" w:rsidRPr="0017400F" w:rsidRDefault="0028059F" w:rsidP="0017400F">
      <w:pPr>
        <w:rPr>
          <w:rFonts w:ascii="Times New Roman" w:eastAsia="Times New Roman" w:hAnsi="Times New Roman" w:cs="Times New Roman"/>
          <w:sz w:val="24"/>
          <w:szCs w:val="24"/>
          <w:lang w:val="en-US" w:eastAsia="fr-FR"/>
        </w:rPr>
      </w:pPr>
      <w:r w:rsidRPr="0028059F">
        <w:rPr>
          <w:rFonts w:ascii="Times New Roman" w:hAnsi="Times New Roman" w:cs="Times New Roman"/>
          <w:sz w:val="24"/>
        </w:rPr>
        <w:t>Keywords—</w:t>
      </w:r>
      <w:r w:rsidR="0017400F" w:rsidRPr="0017400F">
        <w:rPr>
          <w:rFonts w:ascii="Arial" w:eastAsia="Times New Roman" w:hAnsi="Arial" w:cs="Arial"/>
          <w:color w:val="000000"/>
          <w:sz w:val="18"/>
          <w:szCs w:val="18"/>
          <w:shd w:val="clear" w:color="auto" w:fill="FFFFFF"/>
          <w:lang w:val="en-US" w:eastAsia="fr-FR"/>
        </w:rPr>
        <w:t xml:space="preserve">Fluorescent indocyanine green angiography; Free flap; Head and neck reconstruction; Monitoring; </w:t>
      </w:r>
      <w:proofErr w:type="spellStart"/>
      <w:r w:rsidR="0017400F" w:rsidRPr="0017400F">
        <w:rPr>
          <w:rFonts w:ascii="Arial" w:eastAsia="Times New Roman" w:hAnsi="Arial" w:cs="Arial"/>
          <w:color w:val="000000"/>
          <w:sz w:val="18"/>
          <w:szCs w:val="18"/>
          <w:shd w:val="clear" w:color="auto" w:fill="FFFFFF"/>
          <w:lang w:val="en-US" w:eastAsia="fr-FR"/>
        </w:rPr>
        <w:t>Non invasive</w:t>
      </w:r>
      <w:proofErr w:type="spellEnd"/>
      <w:r w:rsidR="0017400F" w:rsidRPr="0017400F">
        <w:rPr>
          <w:rFonts w:ascii="Arial" w:eastAsia="Times New Roman" w:hAnsi="Arial" w:cs="Arial"/>
          <w:color w:val="000000"/>
          <w:sz w:val="18"/>
          <w:szCs w:val="18"/>
          <w:shd w:val="clear" w:color="auto" w:fill="FFFFFF"/>
          <w:lang w:val="en-US" w:eastAsia="fr-FR"/>
        </w:rPr>
        <w:t>; Pedagogical tool</w:t>
      </w: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DF04E3" w:rsidRDefault="0017400F" w:rsidP="00DF04E3">
      <w:pPr>
        <w:pStyle w:val="PrformatHTML"/>
        <w:jc w:val="both"/>
        <w:rPr>
          <w:rFonts w:ascii="Times New Roman" w:hAnsi="Times New Roman" w:cs="Times New Roman"/>
          <w:iCs/>
          <w:sz w:val="24"/>
        </w:rPr>
      </w:pPr>
      <w:r>
        <w:rPr>
          <w:rFonts w:ascii="Times New Roman" w:hAnsi="Times New Roman" w:cs="Times New Roman"/>
          <w:iCs/>
          <w:sz w:val="24"/>
        </w:rPr>
        <w:t>Dr Vivien Moris</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2</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Paris Descartes University, his surgical school in the University of Burgundy </w:t>
      </w:r>
      <w:r w:rsidR="00DF04E3" w:rsidRPr="00DF04E3">
        <w:rPr>
          <w:rFonts w:ascii="Times New Roman" w:hAnsi="Times New Roman" w:cs="Times New Roman"/>
          <w:iCs/>
          <w:sz w:val="24"/>
        </w:rPr>
        <w:t>and</w:t>
      </w:r>
      <w:r>
        <w:rPr>
          <w:rFonts w:ascii="Times New Roman" w:hAnsi="Times New Roman" w:cs="Times New Roman"/>
          <w:iCs/>
          <w:sz w:val="24"/>
        </w:rPr>
        <w:t xml:space="preserve"> his</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medical school in the University of Strasbourg. </w:t>
      </w:r>
      <w:r w:rsidR="00DF04E3" w:rsidRPr="00DF04E3">
        <w:rPr>
          <w:rFonts w:ascii="Times New Roman" w:hAnsi="Times New Roman" w:cs="Times New Roman"/>
          <w:iCs/>
          <w:sz w:val="24"/>
        </w:rPr>
        <w:t>He is the director of</w:t>
      </w:r>
      <w:r>
        <w:rPr>
          <w:rFonts w:ascii="Times New Roman" w:hAnsi="Times New Roman" w:cs="Times New Roman"/>
          <w:iCs/>
          <w:sz w:val="24"/>
        </w:rPr>
        <w:t xml:space="preserve"> the plastic, aesthetic and reconstructive department in the University Hospital of Dijon. </w:t>
      </w:r>
      <w:r w:rsidR="00DF04E3" w:rsidRPr="00DF04E3">
        <w:rPr>
          <w:rFonts w:ascii="Times New Roman" w:hAnsi="Times New Roman" w:cs="Times New Roman"/>
          <w:iCs/>
          <w:sz w:val="24"/>
        </w:rPr>
        <w:t>He has published more than 2</w:t>
      </w:r>
      <w:r>
        <w:rPr>
          <w:rFonts w:ascii="Times New Roman" w:hAnsi="Times New Roman" w:cs="Times New Roman"/>
          <w:iCs/>
          <w:sz w:val="24"/>
        </w:rPr>
        <w:t>4</w:t>
      </w:r>
      <w:r w:rsidR="00DF04E3" w:rsidRPr="00DF04E3">
        <w:rPr>
          <w:rFonts w:ascii="Times New Roman" w:hAnsi="Times New Roman" w:cs="Times New Roman"/>
          <w:iCs/>
          <w:sz w:val="24"/>
        </w:rPr>
        <w:t xml:space="preserve"> papers in reputed journals and has been serving as an editorial board member of repute.</w:t>
      </w:r>
      <w:r>
        <w:rPr>
          <w:rFonts w:ascii="Times New Roman" w:hAnsi="Times New Roman" w:cs="Times New Roman"/>
          <w:iCs/>
          <w:sz w:val="24"/>
        </w:rPr>
        <w:t xml:space="preserve"> He presents innovative work all around the world in different conferences.</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17400F" w:rsidP="00B3082B">
      <w:pPr>
        <w:pStyle w:val="PrformatHTML"/>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880505" cy="103431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vien profil instagra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1562" cy="1047304"/>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DF04E3" w:rsidRPr="0017400F" w:rsidRDefault="00B3082B" w:rsidP="0017400F">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17400F">
        <w:rPr>
          <w:rFonts w:ascii="Times New Roman" w:hAnsi="Times New Roman" w:cs="Times New Roman"/>
          <w:iCs/>
          <w:sz w:val="24"/>
        </w:rPr>
        <w:t xml:space="preserve"> morisvivien@gmail.com</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8E3CF0" w:rsidRPr="00495C76" w:rsidRDefault="008E3CF0" w:rsidP="002350BC">
      <w:pPr>
        <w:rPr>
          <w:rFonts w:ascii="Times New Roman" w:hAnsi="Times New Roman" w:cs="Times New Roman"/>
          <w:b/>
          <w:sz w:val="24"/>
          <w:szCs w:val="24"/>
        </w:rPr>
      </w:pPr>
      <w:r>
        <w:rPr>
          <w:rFonts w:ascii="Times New Roman" w:hAnsi="Times New Roman" w:cs="Times New Roman"/>
          <w:b/>
          <w:sz w:val="24"/>
          <w:szCs w:val="24"/>
        </w:rPr>
        <w:t>Note: To submit your abstract go through the following link</w:t>
      </w:r>
      <w:r w:rsidR="002C418D">
        <w:rPr>
          <w:rFonts w:ascii="Times New Roman" w:hAnsi="Times New Roman" w:cs="Times New Roman"/>
          <w:b/>
          <w:sz w:val="24"/>
          <w:szCs w:val="24"/>
        </w:rPr>
        <w:t xml:space="preserve">: </w:t>
      </w:r>
      <w:r w:rsidR="002C418D" w:rsidRPr="002C418D">
        <w:rPr>
          <w:rFonts w:ascii="Times New Roman" w:hAnsi="Times New Roman" w:cs="Times New Roman"/>
          <w:b/>
          <w:sz w:val="24"/>
          <w:szCs w:val="24"/>
        </w:rPr>
        <w:t>https://bit.ly/2GdI9Rn</w:t>
      </w:r>
    </w:p>
    <w:sectPr w:rsidR="008E3CF0"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C22" w:rsidRDefault="00684C22" w:rsidP="00495C76">
      <w:pPr>
        <w:spacing w:after="0" w:line="240" w:lineRule="auto"/>
      </w:pPr>
      <w:r>
        <w:separator/>
      </w:r>
    </w:p>
  </w:endnote>
  <w:endnote w:type="continuationSeparator" w:id="0">
    <w:p w:rsidR="00684C22" w:rsidRDefault="00684C2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C22" w:rsidRDefault="00684C22" w:rsidP="00495C76">
      <w:pPr>
        <w:spacing w:after="0" w:line="240" w:lineRule="auto"/>
      </w:pPr>
      <w:r>
        <w:separator/>
      </w:r>
    </w:p>
  </w:footnote>
  <w:footnote w:type="continuationSeparator" w:id="0">
    <w:p w:rsidR="00684C22" w:rsidRDefault="00684C2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tt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7400F"/>
    <w:rsid w:val="002350BC"/>
    <w:rsid w:val="0028059F"/>
    <w:rsid w:val="002C418D"/>
    <w:rsid w:val="002F4DF0"/>
    <w:rsid w:val="00333E31"/>
    <w:rsid w:val="0038483D"/>
    <w:rsid w:val="00435234"/>
    <w:rsid w:val="00495C76"/>
    <w:rsid w:val="0052516E"/>
    <w:rsid w:val="00627419"/>
    <w:rsid w:val="0064750E"/>
    <w:rsid w:val="00684C22"/>
    <w:rsid w:val="006C057D"/>
    <w:rsid w:val="0082478C"/>
    <w:rsid w:val="008E3CF0"/>
    <w:rsid w:val="00B3082B"/>
    <w:rsid w:val="00B6703B"/>
    <w:rsid w:val="00B80AE8"/>
    <w:rsid w:val="00BA654F"/>
    <w:rsid w:val="00CE511D"/>
    <w:rsid w:val="00D46AB2"/>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3E2D8"/>
  <w15:docId w15:val="{56998CB4-7769-F74E-8CCA-C34BCE94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Lienhypertexte">
    <w:name w:val="Hyperlink"/>
    <w:basedOn w:val="Policepardfaut"/>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39414787">
      <w:bodyDiv w:val="1"/>
      <w:marLeft w:val="0"/>
      <w:marRight w:val="0"/>
      <w:marTop w:val="0"/>
      <w:marBottom w:val="0"/>
      <w:divBdr>
        <w:top w:val="none" w:sz="0" w:space="0" w:color="auto"/>
        <w:left w:val="none" w:sz="0" w:space="0" w:color="auto"/>
        <w:bottom w:val="none" w:sz="0" w:space="0" w:color="auto"/>
        <w:right w:val="none" w:sz="0" w:space="0" w:color="auto"/>
      </w:divBdr>
    </w:div>
    <w:div w:id="287709041">
      <w:bodyDiv w:val="1"/>
      <w:marLeft w:val="0"/>
      <w:marRight w:val="0"/>
      <w:marTop w:val="0"/>
      <w:marBottom w:val="0"/>
      <w:divBdr>
        <w:top w:val="none" w:sz="0" w:space="0" w:color="auto"/>
        <w:left w:val="none" w:sz="0" w:space="0" w:color="auto"/>
        <w:bottom w:val="none" w:sz="0" w:space="0" w:color="auto"/>
        <w:right w:val="none" w:sz="0" w:space="0" w:color="auto"/>
      </w:divBdr>
    </w:div>
    <w:div w:id="1420445535">
      <w:bodyDiv w:val="1"/>
      <w:marLeft w:val="0"/>
      <w:marRight w:val="0"/>
      <w:marTop w:val="0"/>
      <w:marBottom w:val="0"/>
      <w:divBdr>
        <w:top w:val="none" w:sz="0" w:space="0" w:color="auto"/>
        <w:left w:val="none" w:sz="0" w:space="0" w:color="auto"/>
        <w:bottom w:val="none" w:sz="0" w:space="0" w:color="auto"/>
        <w:right w:val="none" w:sz="0" w:space="0" w:color="auto"/>
      </w:divBdr>
    </w:div>
    <w:div w:id="193122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MM</cp:lastModifiedBy>
  <cp:revision>3</cp:revision>
  <dcterms:created xsi:type="dcterms:W3CDTF">2019-09-09T19:22:00Z</dcterms:created>
  <dcterms:modified xsi:type="dcterms:W3CDTF">2019-09-09T19:22:00Z</dcterms:modified>
</cp:coreProperties>
</file>