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BF2790" w:rsidRPr="00BF2790" w:rsidRDefault="00B3082B" w:rsidP="00BF2790">
      <w:pPr>
        <w:rPr>
          <w:rFonts w:ascii="Times New Roman" w:eastAsia="Times New Roman" w:hAnsi="Times New Roman" w:cs="Times New Roman"/>
          <w:sz w:val="24"/>
          <w:szCs w:val="24"/>
          <w:lang w:val="es-CO" w:eastAsia="es-ES_tradnl"/>
        </w:rPr>
      </w:pPr>
      <w:r>
        <w:rPr>
          <w:rFonts w:ascii="Times New Roman" w:hAnsi="Times New Roman" w:cs="Times New Roman"/>
          <w:b/>
          <w:sz w:val="24"/>
          <w:szCs w:val="24"/>
        </w:rPr>
        <w:t xml:space="preserve">Abstract Title: </w:t>
      </w:r>
      <w:r w:rsidR="00BF2790" w:rsidRPr="00BF2790">
        <w:rPr>
          <w:rFonts w:ascii="Times New Roman" w:eastAsia="Times New Roman" w:hAnsi="Times New Roman" w:cs="Times New Roman"/>
          <w:sz w:val="24"/>
          <w:szCs w:val="24"/>
          <w:lang w:val="es-CO" w:eastAsia="es-ES_tradnl"/>
        </w:rPr>
        <w:br/>
      </w:r>
      <w:r w:rsidR="00BF2790">
        <w:rPr>
          <w:rFonts w:ascii="Arial" w:eastAsia="Times New Roman" w:hAnsi="Arial" w:cs="Arial"/>
          <w:color w:val="222222"/>
          <w:sz w:val="44"/>
          <w:szCs w:val="44"/>
          <w:shd w:val="clear" w:color="auto" w:fill="F8F9FA"/>
          <w:lang w:val="es-CO" w:eastAsia="es-ES_tradnl"/>
        </w:rPr>
        <w:t>M</w:t>
      </w:r>
      <w:r w:rsidR="00BF2790" w:rsidRPr="00BF2790">
        <w:rPr>
          <w:rFonts w:ascii="Arial" w:eastAsia="Times New Roman" w:hAnsi="Arial" w:cs="Arial"/>
          <w:color w:val="222222"/>
          <w:sz w:val="44"/>
          <w:szCs w:val="44"/>
          <w:shd w:val="clear" w:color="auto" w:fill="F8F9FA"/>
          <w:lang w:val="es-CO" w:eastAsia="es-ES_tradnl"/>
        </w:rPr>
        <w:t xml:space="preserve">anagement of </w:t>
      </w:r>
      <w:r w:rsidR="00BF2790">
        <w:rPr>
          <w:rFonts w:ascii="Arial" w:eastAsia="Times New Roman" w:hAnsi="Arial" w:cs="Arial"/>
          <w:color w:val="222222"/>
          <w:sz w:val="44"/>
          <w:szCs w:val="44"/>
          <w:shd w:val="clear" w:color="auto" w:fill="F8F9FA"/>
          <w:lang w:val="es-CO" w:eastAsia="es-ES_tradnl"/>
        </w:rPr>
        <w:t>eyelid</w:t>
      </w:r>
      <w:r w:rsidR="00BF2790" w:rsidRPr="00BF2790">
        <w:rPr>
          <w:rFonts w:ascii="Arial" w:eastAsia="Times New Roman" w:hAnsi="Arial" w:cs="Arial"/>
          <w:color w:val="222222"/>
          <w:sz w:val="44"/>
          <w:szCs w:val="44"/>
          <w:shd w:val="clear" w:color="auto" w:fill="F8F9FA"/>
          <w:lang w:val="es-CO" w:eastAsia="es-ES_tradnl"/>
        </w:rPr>
        <w:t xml:space="preserve"> ptosis in children</w:t>
      </w:r>
    </w:p>
    <w:p w:rsidR="00DF04E3" w:rsidRDefault="00DF04E3" w:rsidP="00495C76">
      <w:pPr>
        <w:jc w:val="center"/>
        <w:rPr>
          <w:rFonts w:ascii="Times New Roman" w:hAnsi="Times New Roman" w:cs="Times New Roman"/>
          <w:b/>
          <w:sz w:val="24"/>
          <w:szCs w:val="24"/>
        </w:rPr>
      </w:pPr>
    </w:p>
    <w:p w:rsidR="00DF04E3" w:rsidRDefault="0028059F" w:rsidP="00DF04E3">
      <w:pPr>
        <w:pStyle w:val="HTMLconformatoprevio"/>
        <w:jc w:val="center"/>
        <w:rPr>
          <w:rFonts w:ascii="Times New Roman" w:hAnsi="Times New Roman" w:cs="Times New Roman"/>
          <w:sz w:val="24"/>
          <w:lang w:eastAsia="zh-TW"/>
        </w:rPr>
      </w:pPr>
      <w:r w:rsidRPr="0028059F">
        <w:rPr>
          <w:rFonts w:ascii="Times New Roman" w:hAnsi="Times New Roman" w:cs="Times New Roman"/>
          <w:sz w:val="24"/>
          <w:u w:val="single"/>
        </w:rPr>
        <w:t>Author,</w:t>
      </w:r>
      <w:r w:rsidR="00BF2790">
        <w:rPr>
          <w:rFonts w:ascii="Times New Roman" w:hAnsi="Times New Roman" w:cs="Times New Roman"/>
          <w:sz w:val="24"/>
          <w:u w:val="single"/>
        </w:rPr>
        <w:t xml:space="preserve"> Alexander Martinez </w:t>
      </w:r>
      <w:proofErr w:type="spellStart"/>
      <w:r w:rsidR="00BF2790">
        <w:rPr>
          <w:rFonts w:ascii="Times New Roman" w:hAnsi="Times New Roman" w:cs="Times New Roman"/>
          <w:sz w:val="24"/>
          <w:u w:val="single"/>
        </w:rPr>
        <w:t>Rua</w:t>
      </w:r>
      <w:proofErr w:type="spellEnd"/>
    </w:p>
    <w:p w:rsidR="0028059F" w:rsidRDefault="0028059F" w:rsidP="00DF04E3">
      <w:pPr>
        <w:pStyle w:val="HTMLconformatoprevio"/>
        <w:rPr>
          <w:rFonts w:ascii="Times New Roman" w:hAnsi="Times New Roman" w:cs="Times New Roman"/>
          <w:i/>
          <w:iCs/>
          <w:sz w:val="24"/>
          <w:vertAlign w:val="superscript"/>
        </w:rPr>
      </w:pPr>
    </w:p>
    <w:p w:rsidR="00DF04E3" w:rsidRPr="00435234" w:rsidRDefault="00435234" w:rsidP="00435234">
      <w:pPr>
        <w:pStyle w:val="HTMLconformatoprevio"/>
        <w:rPr>
          <w:rFonts w:ascii="Times New Roman" w:hAnsi="Times New Roman" w:cs="Times New Roman"/>
          <w:i/>
          <w:iCs/>
          <w:sz w:val="24"/>
        </w:rPr>
      </w:pPr>
      <w:r w:rsidRPr="00435234">
        <w:rPr>
          <w:rFonts w:ascii="Times New Roman" w:hAnsi="Times New Roman" w:cs="Times New Roman"/>
          <w:i/>
          <w:iCs/>
          <w:sz w:val="24"/>
        </w:rPr>
        <w:t xml:space="preserve"> Author Affiliation (</w:t>
      </w:r>
      <w:r w:rsidR="00DF04E3" w:rsidRPr="00435234">
        <w:rPr>
          <w:rFonts w:ascii="Times New Roman" w:hAnsi="Times New Roman" w:cs="Times New Roman" w:hint="eastAsia"/>
          <w:i/>
          <w:iCs/>
          <w:sz w:val="24"/>
        </w:rPr>
        <w:t xml:space="preserve">University of </w:t>
      </w:r>
      <w:r w:rsidR="00BF2790">
        <w:rPr>
          <w:rFonts w:ascii="Times New Roman" w:hAnsi="Times New Roman" w:cs="Times New Roman"/>
          <w:i/>
          <w:iCs/>
          <w:sz w:val="24"/>
        </w:rPr>
        <w:t>Antioquia</w:t>
      </w:r>
      <w:r w:rsidR="00DF04E3" w:rsidRPr="00435234">
        <w:rPr>
          <w:rFonts w:ascii="Times New Roman" w:hAnsi="Times New Roman" w:cs="Times New Roman"/>
          <w:i/>
          <w:iCs/>
          <w:sz w:val="24"/>
        </w:rPr>
        <w:t xml:space="preserve">, </w:t>
      </w:r>
      <w:r w:rsidR="00BF2790">
        <w:rPr>
          <w:rFonts w:ascii="Times New Roman" w:hAnsi="Times New Roman" w:cs="Times New Roman"/>
          <w:i/>
          <w:iCs/>
          <w:sz w:val="24"/>
        </w:rPr>
        <w:t>Colombia</w:t>
      </w:r>
      <w:r w:rsidRPr="00435234">
        <w:rPr>
          <w:rFonts w:ascii="Times New Roman" w:hAnsi="Times New Roman" w:cs="Times New Roman"/>
          <w:i/>
          <w:iCs/>
          <w:sz w:val="24"/>
        </w:rPr>
        <w:t>)</w:t>
      </w:r>
      <w:r w:rsidR="00BF2790">
        <w:rPr>
          <w:rFonts w:ascii="Times New Roman" w:hAnsi="Times New Roman" w:cs="Times New Roman"/>
          <w:i/>
          <w:iCs/>
          <w:sz w:val="24"/>
        </w:rPr>
        <w:t xml:space="preserve">, </w:t>
      </w:r>
      <w:proofErr w:type="spellStart"/>
      <w:r w:rsidR="00BF2790">
        <w:rPr>
          <w:rFonts w:ascii="Times New Roman" w:hAnsi="Times New Roman" w:cs="Times New Roman"/>
          <w:i/>
          <w:iCs/>
          <w:sz w:val="24"/>
        </w:rPr>
        <w:t>Clofan</w:t>
      </w:r>
      <w:proofErr w:type="spellEnd"/>
      <w:r w:rsidR="00BF2790">
        <w:rPr>
          <w:rFonts w:ascii="Times New Roman" w:hAnsi="Times New Roman" w:cs="Times New Roman"/>
          <w:i/>
          <w:iCs/>
          <w:sz w:val="24"/>
        </w:rPr>
        <w:t xml:space="preserve"> </w:t>
      </w:r>
      <w:proofErr w:type="spellStart"/>
      <w:r w:rsidR="00BF2790">
        <w:rPr>
          <w:rFonts w:ascii="Times New Roman" w:hAnsi="Times New Roman" w:cs="Times New Roman"/>
          <w:i/>
          <w:iCs/>
          <w:sz w:val="24"/>
        </w:rPr>
        <w:t>Ophtalmic</w:t>
      </w:r>
      <w:proofErr w:type="spellEnd"/>
      <w:r w:rsidR="00BF2790">
        <w:rPr>
          <w:rFonts w:ascii="Times New Roman" w:hAnsi="Times New Roman" w:cs="Times New Roman"/>
          <w:i/>
          <w:iCs/>
          <w:sz w:val="24"/>
        </w:rPr>
        <w:t xml:space="preserve"> Clinic Medellin – Colombia, CEO Ophthalmic Clinic Medellin - Colombia</w:t>
      </w:r>
    </w:p>
    <w:p w:rsidR="0028059F" w:rsidRDefault="0028059F" w:rsidP="0028059F">
      <w:pPr>
        <w:pStyle w:val="HTMLconformatoprevio"/>
        <w:rPr>
          <w:rFonts w:ascii="Times New Roman" w:hAnsi="Times New Roman" w:cs="Times New Roman"/>
          <w:i/>
          <w:iCs/>
          <w:sz w:val="24"/>
        </w:rPr>
      </w:pP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conformatoprevio"/>
        <w:tabs>
          <w:tab w:val="left" w:pos="4374"/>
        </w:tabs>
        <w:jc w:val="both"/>
        <w:rPr>
          <w:rFonts w:ascii="Times New Roman" w:hAnsi="Times New Roman" w:cs="Times New Roman"/>
          <w:sz w:val="24"/>
        </w:rPr>
      </w:pPr>
    </w:p>
    <w:p w:rsidR="00191793" w:rsidRPr="00191793" w:rsidRDefault="00191793" w:rsidP="00992FDC">
      <w:pPr>
        <w:spacing w:after="0" w:line="240" w:lineRule="auto"/>
        <w:jc w:val="both"/>
        <w:rPr>
          <w:rFonts w:ascii="Times New Roman" w:eastAsia="Times New Roman" w:hAnsi="Times New Roman" w:cs="Times New Roman"/>
          <w:sz w:val="24"/>
          <w:szCs w:val="24"/>
          <w:lang w:val="es-CO" w:eastAsia="es-ES_tradnl"/>
        </w:rPr>
      </w:pPr>
      <w:r w:rsidRPr="00191793">
        <w:rPr>
          <w:rFonts w:ascii="Times New Roman" w:eastAsia="Times New Roman" w:hAnsi="Times New Roman" w:cs="Times New Roman"/>
          <w:sz w:val="24"/>
          <w:szCs w:val="24"/>
          <w:lang w:val="es-CO" w:eastAsia="es-ES_tradnl"/>
        </w:rPr>
        <w:br/>
      </w:r>
      <w:r w:rsidRPr="00191793">
        <w:rPr>
          <w:rFonts w:ascii="Arial" w:eastAsia="Times New Roman" w:hAnsi="Arial" w:cs="Arial"/>
          <w:color w:val="222222"/>
          <w:sz w:val="24"/>
          <w:szCs w:val="24"/>
          <w:shd w:val="clear" w:color="auto" w:fill="F8F9FA"/>
          <w:lang w:val="es-CO" w:eastAsia="es-ES_tradnl"/>
        </w:rPr>
        <w:t>Introduction: The upper eyelid ptosis in children is a frequent reason for consultation in the area of ​​</w:t>
      </w:r>
      <w:r w:rsidR="0057062B">
        <w:rPr>
          <w:rFonts w:ascii="Arial" w:eastAsia="Times New Roman" w:hAnsi="Arial" w:cs="Arial"/>
          <w:color w:val="222222"/>
          <w:sz w:val="24"/>
          <w:szCs w:val="24"/>
          <w:shd w:val="clear" w:color="auto" w:fill="F8F9FA"/>
          <w:lang w:val="es-CO" w:eastAsia="es-ES_tradnl"/>
        </w:rPr>
        <w:t>ophthamic</w:t>
      </w:r>
      <w:r w:rsidRPr="00191793">
        <w:rPr>
          <w:rFonts w:ascii="Arial" w:eastAsia="Times New Roman" w:hAnsi="Arial" w:cs="Arial"/>
          <w:color w:val="222222"/>
          <w:sz w:val="24"/>
          <w:szCs w:val="24"/>
          <w:shd w:val="clear" w:color="auto" w:fill="F8F9FA"/>
          <w:lang w:val="es-CO" w:eastAsia="es-ES_tradnl"/>
        </w:rPr>
        <w:t>plastic, sometimes considered priority procedures because of the risk of amblyopia associated with it. The techniques used for its correction vary according to the severity of this and the function of the levator muscle, and can be via conjunvital, anterior via with surgeries in the levator muscle and suspensions to the frontal muscle.</w:t>
      </w:r>
    </w:p>
    <w:p w:rsidR="0057062B" w:rsidRDefault="0057062B" w:rsidP="00992FDC">
      <w:pPr>
        <w:spacing w:after="0" w:line="240" w:lineRule="auto"/>
        <w:jc w:val="both"/>
        <w:rPr>
          <w:rFonts w:ascii="Arial" w:eastAsia="Times New Roman" w:hAnsi="Arial" w:cs="Arial"/>
          <w:color w:val="222222"/>
          <w:sz w:val="24"/>
          <w:szCs w:val="24"/>
          <w:shd w:val="clear" w:color="auto" w:fill="F8F9FA"/>
          <w:lang w:val="es-CO" w:eastAsia="es-ES_tradnl"/>
        </w:rPr>
      </w:pPr>
      <w:r w:rsidRPr="0057062B">
        <w:rPr>
          <w:rFonts w:ascii="Times New Roman" w:eastAsia="Times New Roman" w:hAnsi="Times New Roman" w:cs="Times New Roman"/>
          <w:sz w:val="24"/>
          <w:szCs w:val="24"/>
          <w:lang w:val="es-CO" w:eastAsia="es-ES_tradnl"/>
        </w:rPr>
        <w:br/>
      </w:r>
      <w:r w:rsidRPr="0057062B">
        <w:rPr>
          <w:rFonts w:ascii="Arial" w:eastAsia="Times New Roman" w:hAnsi="Arial" w:cs="Arial"/>
          <w:color w:val="222222"/>
          <w:sz w:val="24"/>
          <w:szCs w:val="24"/>
          <w:shd w:val="clear" w:color="auto" w:fill="F8F9FA"/>
          <w:lang w:val="es-CO" w:eastAsia="es-ES_tradnl"/>
        </w:rPr>
        <w:t>Objective: To present the use of two surgical techniques such as conjunctomyomullectomy and supramaximal resection of the levator in the correction of congenital ptosis, its indications and the technique of realization. In addition to the results obtained and post-surgical management of these.</w:t>
      </w:r>
    </w:p>
    <w:p w:rsidR="0057062B" w:rsidRDefault="0057062B" w:rsidP="0057062B">
      <w:pPr>
        <w:spacing w:after="0" w:line="240" w:lineRule="auto"/>
        <w:rPr>
          <w:rFonts w:ascii="Arial" w:eastAsia="Times New Roman" w:hAnsi="Arial" w:cs="Arial"/>
          <w:color w:val="222222"/>
          <w:sz w:val="24"/>
          <w:szCs w:val="24"/>
          <w:shd w:val="clear" w:color="auto" w:fill="F8F9FA"/>
          <w:lang w:val="es-CO" w:eastAsia="es-ES_tradnl"/>
        </w:rPr>
      </w:pPr>
    </w:p>
    <w:p w:rsidR="00992FDC" w:rsidRDefault="0057062B" w:rsidP="00992FDC">
      <w:pPr>
        <w:spacing w:after="0" w:line="240" w:lineRule="auto"/>
        <w:jc w:val="both"/>
        <w:rPr>
          <w:rFonts w:ascii="Arial" w:eastAsia="Times New Roman" w:hAnsi="Arial" w:cs="Arial"/>
          <w:color w:val="222222"/>
          <w:sz w:val="24"/>
          <w:szCs w:val="24"/>
          <w:shd w:val="clear" w:color="auto" w:fill="F8F9FA"/>
          <w:lang w:val="es-CO" w:eastAsia="es-ES_tradnl"/>
        </w:rPr>
      </w:pPr>
      <w:r w:rsidRPr="0057062B">
        <w:rPr>
          <w:rFonts w:ascii="Times New Roman" w:eastAsia="Times New Roman" w:hAnsi="Times New Roman" w:cs="Times New Roman"/>
          <w:sz w:val="24"/>
          <w:szCs w:val="24"/>
          <w:lang w:val="es-CO" w:eastAsia="es-ES_tradnl"/>
        </w:rPr>
        <w:br/>
      </w:r>
      <w:r w:rsidRPr="0057062B">
        <w:rPr>
          <w:rFonts w:ascii="Arial" w:eastAsia="Times New Roman" w:hAnsi="Arial" w:cs="Arial"/>
          <w:color w:val="222222"/>
          <w:sz w:val="24"/>
          <w:szCs w:val="24"/>
          <w:shd w:val="clear" w:color="auto" w:fill="F8F9FA"/>
          <w:lang w:val="es-CO" w:eastAsia="es-ES_tradnl"/>
        </w:rPr>
        <w:t xml:space="preserve">Conclusion: Conjunctivomullectomy and levator resection (supramaxim) are two </w:t>
      </w:r>
    </w:p>
    <w:p w:rsidR="0057062B" w:rsidRPr="0057062B" w:rsidRDefault="0057062B" w:rsidP="00992FDC">
      <w:pPr>
        <w:spacing w:after="0" w:line="240" w:lineRule="auto"/>
        <w:rPr>
          <w:rFonts w:ascii="Times New Roman" w:eastAsia="Times New Roman" w:hAnsi="Times New Roman" w:cs="Times New Roman"/>
          <w:sz w:val="24"/>
          <w:szCs w:val="24"/>
          <w:lang w:val="es-CO" w:eastAsia="es-ES_tradnl"/>
        </w:rPr>
      </w:pPr>
      <w:r w:rsidRPr="0057062B">
        <w:rPr>
          <w:rFonts w:ascii="Arial" w:eastAsia="Times New Roman" w:hAnsi="Arial" w:cs="Arial"/>
          <w:color w:val="222222"/>
          <w:sz w:val="24"/>
          <w:szCs w:val="24"/>
          <w:shd w:val="clear" w:color="auto" w:fill="F8F9FA"/>
          <w:lang w:val="es-CO" w:eastAsia="es-ES_tradnl"/>
        </w:rPr>
        <w:t>surgical alternatives used in the correction of congenital ptosis with adequate post-surgical results, few adverse effects, and a rapid learning curve.</w:t>
      </w:r>
    </w:p>
    <w:p w:rsidR="0057062B" w:rsidRDefault="0057062B" w:rsidP="0057062B">
      <w:pPr>
        <w:spacing w:after="0" w:line="240" w:lineRule="auto"/>
        <w:rPr>
          <w:rFonts w:ascii="Arial" w:eastAsia="Times New Roman" w:hAnsi="Arial" w:cs="Arial"/>
          <w:color w:val="222222"/>
          <w:sz w:val="24"/>
          <w:szCs w:val="24"/>
          <w:shd w:val="clear" w:color="auto" w:fill="F8F9FA"/>
          <w:lang w:val="es-CO" w:eastAsia="es-ES_tradnl"/>
        </w:rPr>
      </w:pPr>
    </w:p>
    <w:p w:rsidR="0057062B" w:rsidRPr="0057062B" w:rsidRDefault="0057062B" w:rsidP="0057062B">
      <w:pPr>
        <w:spacing w:after="0" w:line="240" w:lineRule="auto"/>
        <w:rPr>
          <w:rFonts w:ascii="Times New Roman" w:eastAsia="Times New Roman" w:hAnsi="Times New Roman" w:cs="Times New Roman"/>
          <w:sz w:val="24"/>
          <w:szCs w:val="24"/>
          <w:lang w:val="es-CO" w:eastAsia="es-ES_tradnl"/>
        </w:rPr>
      </w:pPr>
    </w:p>
    <w:p w:rsidR="0028059F" w:rsidRDefault="0028059F" w:rsidP="00DF04E3">
      <w:pPr>
        <w:pStyle w:val="HTMLconformatoprevio"/>
        <w:jc w:val="both"/>
        <w:rPr>
          <w:rFonts w:ascii="Times New Roman" w:hAnsi="Times New Roman" w:cs="Times New Roman"/>
          <w:i/>
          <w:sz w:val="24"/>
        </w:rPr>
      </w:pPr>
      <w:r w:rsidRPr="0028059F">
        <w:rPr>
          <w:rFonts w:ascii="Times New Roman" w:hAnsi="Times New Roman" w:cs="Times New Roman"/>
          <w:sz w:val="24"/>
        </w:rPr>
        <w:t>Keywords—</w:t>
      </w:r>
      <w:r w:rsidR="0057062B">
        <w:rPr>
          <w:rFonts w:ascii="Times New Roman" w:hAnsi="Times New Roman" w:cs="Times New Roman"/>
          <w:i/>
          <w:sz w:val="24"/>
        </w:rPr>
        <w:t xml:space="preserve"> Congenital ptosis, </w:t>
      </w:r>
      <w:proofErr w:type="spellStart"/>
      <w:r w:rsidR="0057062B">
        <w:rPr>
          <w:rFonts w:ascii="Times New Roman" w:hAnsi="Times New Roman" w:cs="Times New Roman"/>
          <w:i/>
          <w:sz w:val="24"/>
        </w:rPr>
        <w:t>Conjunctivomyllerectomy</w:t>
      </w:r>
      <w:proofErr w:type="spellEnd"/>
      <w:r w:rsidR="0057062B">
        <w:rPr>
          <w:rFonts w:ascii="Times New Roman" w:hAnsi="Times New Roman" w:cs="Times New Roman"/>
          <w:i/>
          <w:sz w:val="24"/>
        </w:rPr>
        <w:t xml:space="preserve">, </w:t>
      </w:r>
      <w:proofErr w:type="spellStart"/>
      <w:r w:rsidR="0057062B">
        <w:rPr>
          <w:rFonts w:ascii="Times New Roman" w:hAnsi="Times New Roman" w:cs="Times New Roman"/>
          <w:i/>
          <w:sz w:val="24"/>
        </w:rPr>
        <w:t>Levator</w:t>
      </w:r>
      <w:proofErr w:type="spellEnd"/>
      <w:r w:rsidR="0057062B">
        <w:rPr>
          <w:rFonts w:ascii="Times New Roman" w:hAnsi="Times New Roman" w:cs="Times New Roman"/>
          <w:i/>
          <w:sz w:val="24"/>
        </w:rPr>
        <w:t xml:space="preserve"> Muscle Resection </w:t>
      </w:r>
    </w:p>
    <w:p w:rsidR="00992FDC" w:rsidRDefault="00992FDC" w:rsidP="00DF04E3">
      <w:pPr>
        <w:pStyle w:val="HTMLconformatoprevio"/>
        <w:jc w:val="both"/>
        <w:rPr>
          <w:rFonts w:ascii="Times New Roman" w:hAnsi="Times New Roman" w:cs="Times New Roman"/>
          <w:sz w:val="24"/>
        </w:rPr>
      </w:pPr>
    </w:p>
    <w:p w:rsidR="00992FDC" w:rsidRDefault="00992FDC" w:rsidP="00DF04E3">
      <w:pPr>
        <w:pStyle w:val="HTMLconformatoprevio"/>
        <w:jc w:val="both"/>
        <w:rPr>
          <w:rFonts w:ascii="Times New Roman" w:hAnsi="Times New Roman" w:cs="Times New Roman"/>
          <w:sz w:val="24"/>
        </w:rPr>
      </w:pPr>
      <w:r>
        <w:rPr>
          <w:rFonts w:ascii="Times New Roman" w:hAnsi="Times New Roman" w:cs="Times New Roman"/>
          <w:noProof/>
          <w:sz w:val="24"/>
        </w:rPr>
        <w:drawing>
          <wp:inline distT="0" distB="0" distL="0" distR="0">
            <wp:extent cx="2568102" cy="1683521"/>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pantalla 2019-06-02 a las 4.02.12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90872" cy="1698448"/>
                    </a:xfrm>
                    <a:prstGeom prst="rect">
                      <a:avLst/>
                    </a:prstGeom>
                  </pic:spPr>
                </pic:pic>
              </a:graphicData>
            </a:graphic>
          </wp:inline>
        </w:drawing>
      </w:r>
      <w:r>
        <w:rPr>
          <w:rFonts w:ascii="Times New Roman" w:hAnsi="Times New Roman" w:cs="Times New Roman"/>
          <w:noProof/>
          <w:sz w:val="24"/>
        </w:rPr>
        <w:drawing>
          <wp:inline distT="0" distB="0" distL="0" distR="0">
            <wp:extent cx="2478281" cy="167995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pantalla 2019-06-02 a las 4.02.59 p.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35448" cy="1718707"/>
                    </a:xfrm>
                    <a:prstGeom prst="rect">
                      <a:avLst/>
                    </a:prstGeom>
                  </pic:spPr>
                </pic:pic>
              </a:graphicData>
            </a:graphic>
          </wp:inline>
        </w:drawing>
      </w:r>
    </w:p>
    <w:p w:rsidR="00771B5A" w:rsidRDefault="00771B5A" w:rsidP="00DF04E3">
      <w:pPr>
        <w:pStyle w:val="HTMLconformatoprevio"/>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2047786" cy="18034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a de pantalla 2019-06-02 a las 4.05.06 p.m..png"/>
                    <pic:cNvPicPr/>
                  </pic:nvPicPr>
                  <pic:blipFill>
                    <a:blip r:embed="rId8">
                      <a:extLst>
                        <a:ext uri="{28A0092B-C50C-407E-A947-70E740481C1C}">
                          <a14:useLocalDpi xmlns:a14="http://schemas.microsoft.com/office/drawing/2010/main" val="0"/>
                        </a:ext>
                      </a:extLst>
                    </a:blip>
                    <a:stretch>
                      <a:fillRect/>
                    </a:stretch>
                  </pic:blipFill>
                  <pic:spPr>
                    <a:xfrm>
                      <a:off x="0" y="0"/>
                      <a:ext cx="2068980" cy="1822064"/>
                    </a:xfrm>
                    <a:prstGeom prst="rect">
                      <a:avLst/>
                    </a:prstGeom>
                  </pic:spPr>
                </pic:pic>
              </a:graphicData>
            </a:graphic>
          </wp:inline>
        </w:drawing>
      </w:r>
      <w:bookmarkStart w:id="0" w:name="_GoBack"/>
      <w:r>
        <w:rPr>
          <w:rFonts w:ascii="Times New Roman" w:hAnsi="Times New Roman" w:cs="Times New Roman"/>
          <w:noProof/>
          <w:sz w:val="24"/>
        </w:rPr>
        <w:drawing>
          <wp:inline distT="0" distB="0" distL="0" distR="0">
            <wp:extent cx="999858" cy="1791412"/>
            <wp:effectExtent l="0" t="0" r="381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a de pantalla 2019-06-02 a las 4.06.01 p.m..png"/>
                    <pic:cNvPicPr/>
                  </pic:nvPicPr>
                  <pic:blipFill>
                    <a:blip r:embed="rId9">
                      <a:extLst>
                        <a:ext uri="{28A0092B-C50C-407E-A947-70E740481C1C}">
                          <a14:useLocalDpi xmlns:a14="http://schemas.microsoft.com/office/drawing/2010/main" val="0"/>
                        </a:ext>
                      </a:extLst>
                    </a:blip>
                    <a:stretch>
                      <a:fillRect/>
                    </a:stretch>
                  </pic:blipFill>
                  <pic:spPr>
                    <a:xfrm>
                      <a:off x="0" y="0"/>
                      <a:ext cx="1011564" cy="1812386"/>
                    </a:xfrm>
                    <a:prstGeom prst="rect">
                      <a:avLst/>
                    </a:prstGeom>
                  </pic:spPr>
                </pic:pic>
              </a:graphicData>
            </a:graphic>
          </wp:inline>
        </w:drawing>
      </w:r>
      <w:bookmarkEnd w:id="0"/>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992FDC">
      <w:pPr>
        <w:pStyle w:val="HTMLconformatoprevio"/>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conformatoprevio"/>
        <w:jc w:val="both"/>
        <w:rPr>
          <w:rFonts w:ascii="Times New Roman" w:hAnsi="Times New Roman" w:cs="Times New Roman"/>
          <w:b/>
          <w:iCs/>
          <w:sz w:val="24"/>
        </w:rPr>
      </w:pPr>
    </w:p>
    <w:p w:rsidR="005849A6" w:rsidRPr="005849A6" w:rsidRDefault="005849A6" w:rsidP="00992FDC">
      <w:pPr>
        <w:spacing w:after="0" w:line="240" w:lineRule="auto"/>
        <w:jc w:val="both"/>
        <w:rPr>
          <w:rFonts w:ascii="Times New Roman" w:eastAsia="Times New Roman" w:hAnsi="Times New Roman" w:cs="Times New Roman"/>
          <w:sz w:val="24"/>
          <w:szCs w:val="24"/>
          <w:lang w:val="es-CO" w:eastAsia="es-ES_tradnl"/>
        </w:rPr>
      </w:pPr>
      <w:r w:rsidRPr="005849A6">
        <w:rPr>
          <w:rFonts w:ascii="Times New Roman" w:eastAsia="Times New Roman" w:hAnsi="Times New Roman" w:cs="Times New Roman"/>
          <w:sz w:val="24"/>
          <w:szCs w:val="24"/>
          <w:lang w:val="es-CO" w:eastAsia="es-ES_tradnl"/>
        </w:rPr>
        <w:br/>
      </w:r>
      <w:r w:rsidRPr="005849A6">
        <w:rPr>
          <w:rFonts w:ascii="Arial" w:eastAsia="Times New Roman" w:hAnsi="Arial" w:cs="Arial"/>
          <w:color w:val="222222"/>
          <w:sz w:val="24"/>
          <w:szCs w:val="24"/>
          <w:shd w:val="clear" w:color="auto" w:fill="F8F9FA"/>
          <w:lang w:val="es-CO" w:eastAsia="es-ES_tradnl"/>
        </w:rPr>
        <w:t>Alexander Martinez Rua completed his specialty of ophthalmology at the age of 28 at the University of Antioquia. He trained in oculoplastica, orbit and lacrimal in the National Ophthalmology Unit of the Roosevelt Hospital in Guatemala City - Guatemala, and finished the Master in Telehealth with the University of Antioquia (Medellin) and Telemedicine with the Open University of Catalonia (Spain). He practices at the Clofan Clinic and the CEO Clinic in the city of Medellin. Participates in the training of ophthalmology residents of the University of Antioquia. He has published some articles in the journal of the Colombian Society of Ophthalmology</w:t>
      </w:r>
    </w:p>
    <w:p w:rsidR="00DF04E3" w:rsidRDefault="00DF04E3" w:rsidP="00DF04E3">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849A6">
        <w:rPr>
          <w:rFonts w:ascii="Times New Roman" w:hAnsi="Times New Roman" w:cs="Times New Roman"/>
          <w:iCs/>
          <w:sz w:val="24"/>
        </w:rPr>
        <w:t>amr327@hotmail.com</w:t>
      </w:r>
    </w:p>
    <w:p w:rsidR="00DF04E3" w:rsidRDefault="00992FDC" w:rsidP="00495C76">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367861" cy="1683521"/>
            <wp:effectExtent l="0" t="0" r="381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19-06-02 a las 3.47.20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74738" cy="1691985"/>
                    </a:xfrm>
                    <a:prstGeom prst="rect">
                      <a:avLst/>
                    </a:prstGeom>
                  </pic:spPr>
                </pic:pic>
              </a:graphicData>
            </a:graphic>
          </wp:inline>
        </w:drawing>
      </w:r>
    </w:p>
    <w:p w:rsidR="002350BC" w:rsidRDefault="002350BC" w:rsidP="002350BC">
      <w:pPr>
        <w:rPr>
          <w:rFonts w:ascii="Times New Roman" w:hAnsi="Times New Roman" w:cs="Times New Roman"/>
          <w:b/>
          <w:sz w:val="24"/>
          <w:szCs w:val="24"/>
        </w:rPr>
      </w:pPr>
    </w:p>
    <w:p w:rsidR="008E3CF0" w:rsidRPr="00495C76" w:rsidRDefault="008E3CF0" w:rsidP="002350BC">
      <w:pPr>
        <w:rPr>
          <w:rFonts w:ascii="Times New Roman" w:hAnsi="Times New Roman" w:cs="Times New Roman"/>
          <w:b/>
          <w:sz w:val="24"/>
          <w:szCs w:val="24"/>
        </w:rPr>
      </w:pPr>
    </w:p>
    <w:sectPr w:rsidR="008E3CF0"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009A" w:rsidRDefault="0049009A" w:rsidP="00495C76">
      <w:pPr>
        <w:spacing w:after="0" w:line="240" w:lineRule="auto"/>
      </w:pPr>
      <w:r>
        <w:separator/>
      </w:r>
    </w:p>
  </w:endnote>
  <w:endnote w:type="continuationSeparator" w:id="0">
    <w:p w:rsidR="0049009A" w:rsidRDefault="0049009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009A" w:rsidRDefault="0049009A" w:rsidP="00495C76">
      <w:pPr>
        <w:spacing w:after="0" w:line="240" w:lineRule="auto"/>
      </w:pPr>
      <w:r>
        <w:separator/>
      </w:r>
    </w:p>
  </w:footnote>
  <w:footnote w:type="continuationSeparator" w:id="0">
    <w:p w:rsidR="0049009A" w:rsidRDefault="0049009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91793"/>
    <w:rsid w:val="002350BC"/>
    <w:rsid w:val="0028059F"/>
    <w:rsid w:val="002C418D"/>
    <w:rsid w:val="002F4DF0"/>
    <w:rsid w:val="00333E31"/>
    <w:rsid w:val="0038483D"/>
    <w:rsid w:val="00435234"/>
    <w:rsid w:val="0049009A"/>
    <w:rsid w:val="00495C76"/>
    <w:rsid w:val="0052516E"/>
    <w:rsid w:val="0057062B"/>
    <w:rsid w:val="005849A6"/>
    <w:rsid w:val="00627419"/>
    <w:rsid w:val="0064750E"/>
    <w:rsid w:val="006C057D"/>
    <w:rsid w:val="00771B5A"/>
    <w:rsid w:val="0082478C"/>
    <w:rsid w:val="008E3CF0"/>
    <w:rsid w:val="00992FDC"/>
    <w:rsid w:val="00B3082B"/>
    <w:rsid w:val="00B6703B"/>
    <w:rsid w:val="00B80AE8"/>
    <w:rsid w:val="00BA654F"/>
    <w:rsid w:val="00BF2790"/>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ABB57"/>
  <w15:docId w15:val="{771E66DE-62A0-FA4B-9D48-D5006DDE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uiPriority w:val="99"/>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8E3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697703">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522746877">
      <w:bodyDiv w:val="1"/>
      <w:marLeft w:val="0"/>
      <w:marRight w:val="0"/>
      <w:marTop w:val="0"/>
      <w:marBottom w:val="0"/>
      <w:divBdr>
        <w:top w:val="none" w:sz="0" w:space="0" w:color="auto"/>
        <w:left w:val="none" w:sz="0" w:space="0" w:color="auto"/>
        <w:bottom w:val="none" w:sz="0" w:space="0" w:color="auto"/>
        <w:right w:val="none" w:sz="0" w:space="0" w:color="auto"/>
      </w:divBdr>
    </w:div>
    <w:div w:id="1325936526">
      <w:bodyDiv w:val="1"/>
      <w:marLeft w:val="0"/>
      <w:marRight w:val="0"/>
      <w:marTop w:val="0"/>
      <w:marBottom w:val="0"/>
      <w:divBdr>
        <w:top w:val="none" w:sz="0" w:space="0" w:color="auto"/>
        <w:left w:val="none" w:sz="0" w:space="0" w:color="auto"/>
        <w:bottom w:val="none" w:sz="0" w:space="0" w:color="auto"/>
        <w:right w:val="none" w:sz="0" w:space="0" w:color="auto"/>
      </w:divBdr>
    </w:div>
    <w:div w:id="1413509154">
      <w:bodyDiv w:val="1"/>
      <w:marLeft w:val="0"/>
      <w:marRight w:val="0"/>
      <w:marTop w:val="0"/>
      <w:marBottom w:val="0"/>
      <w:divBdr>
        <w:top w:val="none" w:sz="0" w:space="0" w:color="auto"/>
        <w:left w:val="none" w:sz="0" w:space="0" w:color="auto"/>
        <w:bottom w:val="none" w:sz="0" w:space="0" w:color="auto"/>
        <w:right w:val="none" w:sz="0" w:space="0" w:color="auto"/>
      </w:divBdr>
    </w:div>
    <w:div w:id="1584027155">
      <w:bodyDiv w:val="1"/>
      <w:marLeft w:val="0"/>
      <w:marRight w:val="0"/>
      <w:marTop w:val="0"/>
      <w:marBottom w:val="0"/>
      <w:divBdr>
        <w:top w:val="none" w:sz="0" w:space="0" w:color="auto"/>
        <w:left w:val="none" w:sz="0" w:space="0" w:color="auto"/>
        <w:bottom w:val="none" w:sz="0" w:space="0" w:color="auto"/>
        <w:right w:val="none" w:sz="0" w:space="0" w:color="auto"/>
      </w:divBdr>
    </w:div>
    <w:div w:id="202107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316</Words>
  <Characters>1738</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consultorio doctor martinez</cp:lastModifiedBy>
  <cp:revision>6</cp:revision>
  <dcterms:created xsi:type="dcterms:W3CDTF">2017-06-30T09:03:00Z</dcterms:created>
  <dcterms:modified xsi:type="dcterms:W3CDTF">2019-06-02T21:06:00Z</dcterms:modified>
</cp:coreProperties>
</file>