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E4B24" w14:textId="1F70436B" w:rsidR="005973B9" w:rsidRDefault="00D87C5C" w:rsidP="00D87C5C">
      <w:pPr>
        <w:pStyle w:val="BodyText"/>
        <w:spacing w:before="73" w:line="276" w:lineRule="auto"/>
        <w:ind w:left="100" w:right="484"/>
        <w:rPr>
          <w:rFonts w:ascii="Arial"/>
        </w:rPr>
      </w:pPr>
      <w:r w:rsidRPr="00D87C5C">
        <w:rPr>
          <w:rFonts w:ascii="Minion Pro" w:eastAsia="Minion Pro" w:hAnsi="Minion Pro" w:cs="Minion Pro"/>
          <w:b/>
          <w:bCs/>
          <w:color w:val="337AB7"/>
          <w:sz w:val="36"/>
          <w:szCs w:val="36"/>
        </w:rPr>
        <w:t xml:space="preserve">Extreme juvenile </w:t>
      </w:r>
      <w:proofErr w:type="spellStart"/>
      <w:r w:rsidRPr="00D87C5C">
        <w:rPr>
          <w:rFonts w:ascii="Minion Pro" w:eastAsia="Minion Pro" w:hAnsi="Minion Pro" w:cs="Minion Pro"/>
          <w:b/>
          <w:bCs/>
          <w:color w:val="337AB7"/>
          <w:sz w:val="36"/>
          <w:szCs w:val="36"/>
        </w:rPr>
        <w:t>gigantomastia</w:t>
      </w:r>
      <w:proofErr w:type="spellEnd"/>
      <w:r w:rsidRPr="00D87C5C">
        <w:rPr>
          <w:rFonts w:ascii="Minion Pro" w:eastAsia="Minion Pro" w:hAnsi="Minion Pro" w:cs="Minion Pro"/>
          <w:b/>
          <w:bCs/>
          <w:color w:val="337AB7"/>
          <w:sz w:val="36"/>
          <w:szCs w:val="36"/>
        </w:rPr>
        <w:t xml:space="preserve"> with bilateral excision of 16.5 kg (27% of body weight) in a 15year-old adolescent: a case report</w:t>
      </w:r>
      <w:r w:rsidRPr="00D87C5C">
        <w:rPr>
          <w:rFonts w:ascii="Minion Pro" w:eastAsia="Minion Pro" w:hAnsi="Minion Pro" w:cs="Minion Pro"/>
          <w:b/>
          <w:bCs/>
          <w:color w:val="337AB7"/>
          <w:sz w:val="36"/>
          <w:szCs w:val="36"/>
        </w:rPr>
        <w:t xml:space="preserve"> </w:t>
      </w:r>
    </w:p>
    <w:p w14:paraId="4925578E" w14:textId="490242D7" w:rsidR="00AE3E37" w:rsidRDefault="00366D29">
      <w:pPr>
        <w:pStyle w:val="BodyText"/>
        <w:rPr>
          <w:rFonts w:ascii="Arial"/>
          <w:sz w:val="20"/>
        </w:rPr>
      </w:pPr>
      <w:proofErr w:type="spellStart"/>
      <w:r>
        <w:rPr>
          <w:rFonts w:ascii="Arial"/>
          <w:sz w:val="20"/>
        </w:rPr>
        <w:t>Dr</w:t>
      </w:r>
      <w:proofErr w:type="spellEnd"/>
      <w:r>
        <w:rPr>
          <w:rFonts w:ascii="Arial"/>
          <w:sz w:val="20"/>
        </w:rPr>
        <w:t xml:space="preserve"> </w:t>
      </w:r>
      <w:proofErr w:type="spellStart"/>
      <w:r>
        <w:rPr>
          <w:rFonts w:ascii="Arial"/>
          <w:sz w:val="20"/>
        </w:rPr>
        <w:t>Hailouma</w:t>
      </w:r>
      <w:proofErr w:type="spellEnd"/>
      <w:r>
        <w:rPr>
          <w:rFonts w:ascii="Arial"/>
          <w:sz w:val="20"/>
        </w:rPr>
        <w:t xml:space="preserve"> Ismail</w:t>
      </w:r>
    </w:p>
    <w:p w14:paraId="389CB442" w14:textId="77777777" w:rsidR="00AE3E37" w:rsidRDefault="00AE3E37">
      <w:pPr>
        <w:pStyle w:val="BodyText"/>
        <w:spacing w:before="3"/>
        <w:rPr>
          <w:rFonts w:ascii="Arial"/>
          <w:sz w:val="21"/>
        </w:rPr>
      </w:pPr>
    </w:p>
    <w:p w14:paraId="6EBC215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258E160" w14:textId="3B073198" w:rsidR="00AE3E37" w:rsidRDefault="00A9710C">
      <w:pPr>
        <w:pStyle w:val="Heading3"/>
        <w:spacing w:before="147"/>
        <w:jc w:val="both"/>
      </w:pPr>
      <w:r>
        <w:rPr>
          <w:color w:val="BF5A14"/>
        </w:rPr>
        <w:t>Abstract</w:t>
      </w:r>
      <w:r w:rsidR="00404E5B">
        <w:rPr>
          <w:color w:val="BF5A14"/>
        </w:rPr>
        <w:t xml:space="preserve"> </w:t>
      </w:r>
    </w:p>
    <w:p w14:paraId="4CD7ADEA" w14:textId="798DF536" w:rsidR="00366D29" w:rsidRPr="00366D29" w:rsidRDefault="00366D29" w:rsidP="00366D29">
      <w:pPr>
        <w:pStyle w:val="Heading3"/>
        <w:spacing w:before="74"/>
        <w:rPr>
          <w:b w:val="0"/>
          <w:sz w:val="18"/>
          <w:szCs w:val="18"/>
        </w:rPr>
      </w:pPr>
      <w:r w:rsidRPr="00366D29">
        <w:rPr>
          <w:b w:val="0"/>
          <w:sz w:val="18"/>
          <w:szCs w:val="18"/>
        </w:rPr>
        <w:br/>
        <w:t xml:space="preserve">Juvenile </w:t>
      </w:r>
      <w:proofErr w:type="spellStart"/>
      <w:r w:rsidRPr="00366D29">
        <w:rPr>
          <w:b w:val="0"/>
          <w:sz w:val="18"/>
          <w:szCs w:val="18"/>
        </w:rPr>
        <w:t>gigantomastia</w:t>
      </w:r>
      <w:proofErr w:type="spellEnd"/>
      <w:r w:rsidRPr="00366D29">
        <w:rPr>
          <w:b w:val="0"/>
          <w:sz w:val="18"/>
          <w:szCs w:val="18"/>
        </w:rPr>
        <w:t xml:space="preserve"> is a rare condition characterized by excessive and rapid breast enlargement during puberty, leading to significant functional and psychological impairment. Extreme forms requiring massive surgical resection are exceptional and pose important therapeutic challenges.</w:t>
      </w:r>
    </w:p>
    <w:p w14:paraId="0937DB3A" w14:textId="560518D2" w:rsidR="00366D29" w:rsidRPr="00366D29" w:rsidRDefault="00366D29" w:rsidP="00366D29">
      <w:pPr>
        <w:pStyle w:val="Heading3"/>
        <w:spacing w:before="74"/>
        <w:rPr>
          <w:b w:val="0"/>
          <w:sz w:val="18"/>
          <w:szCs w:val="18"/>
        </w:rPr>
      </w:pPr>
      <w:r w:rsidRPr="00366D29">
        <w:rPr>
          <w:b w:val="0"/>
          <w:sz w:val="18"/>
          <w:szCs w:val="18"/>
        </w:rPr>
        <w:br/>
        <w:t xml:space="preserve">We report the case of a 15-year-old girl presenting with progressive bilateral </w:t>
      </w:r>
      <w:proofErr w:type="spellStart"/>
      <w:r w:rsidRPr="00366D29">
        <w:rPr>
          <w:b w:val="0"/>
          <w:sz w:val="18"/>
          <w:szCs w:val="18"/>
        </w:rPr>
        <w:t>gigantomastia</w:t>
      </w:r>
      <w:proofErr w:type="spellEnd"/>
      <w:r w:rsidRPr="00366D29">
        <w:rPr>
          <w:b w:val="0"/>
          <w:sz w:val="18"/>
          <w:szCs w:val="18"/>
        </w:rPr>
        <w:t xml:space="preserve"> over two years, with a body mass index of 24.2 kg/m². The patient experienced severe functional limitation, chronic back pain, postural disturbance, and marked psychological distress. Clinical examination revealed massive bilateral breast hypertrophy with severe ptosis and a sternal notch–to–nipple distance exceeding 45 cm.</w:t>
      </w:r>
      <w:r w:rsidRPr="00366D29">
        <w:rPr>
          <w:b w:val="0"/>
          <w:sz w:val="18"/>
          <w:szCs w:val="18"/>
        </w:rPr>
        <w:br/>
        <w:t xml:space="preserve">Bilateral reduction mammoplasty using the </w:t>
      </w:r>
      <w:proofErr w:type="spellStart"/>
      <w:r w:rsidRPr="00366D29">
        <w:rPr>
          <w:b w:val="0"/>
          <w:sz w:val="18"/>
          <w:szCs w:val="18"/>
        </w:rPr>
        <w:t>Thorek</w:t>
      </w:r>
      <w:proofErr w:type="spellEnd"/>
      <w:r w:rsidRPr="00366D29">
        <w:rPr>
          <w:b w:val="0"/>
          <w:sz w:val="18"/>
          <w:szCs w:val="18"/>
        </w:rPr>
        <w:t xml:space="preserve"> technique with free nipple–areola complex grafting was performed.</w:t>
      </w:r>
    </w:p>
    <w:p w14:paraId="3EE20528" w14:textId="1C96020A" w:rsidR="00366D29" w:rsidRPr="00366D29" w:rsidRDefault="00366D29" w:rsidP="00366D29">
      <w:pPr>
        <w:pStyle w:val="Heading3"/>
        <w:spacing w:before="74"/>
        <w:rPr>
          <w:b w:val="0"/>
          <w:sz w:val="18"/>
          <w:szCs w:val="18"/>
        </w:rPr>
      </w:pPr>
      <w:r w:rsidRPr="00366D29">
        <w:rPr>
          <w:b w:val="0"/>
          <w:sz w:val="18"/>
          <w:szCs w:val="18"/>
        </w:rPr>
        <w:br/>
        <w:t>A total of 16.5 kg of breast tissue (27% of body weight) was resected. The procedure was complicated by postoperative hypovolemic shock requiring blood transfusion and intensive care monitoring. Partial nipple–areola complex necrosis occurred and was managed by delayed reconstruction using a full-thickness inguinal skin graft.</w:t>
      </w:r>
      <w:r w:rsidRPr="00366D29">
        <w:rPr>
          <w:b w:val="0"/>
          <w:sz w:val="18"/>
          <w:szCs w:val="18"/>
        </w:rPr>
        <w:br/>
        <w:t>At 8-month follow-up, the patient demonstrated complete resolution of pain, improved mobility, and significant psychological improvement, with satisfactory aesthetic outcomes.</w:t>
      </w:r>
    </w:p>
    <w:p w14:paraId="7FEC9523" w14:textId="41D8F3A1" w:rsidR="00366D29" w:rsidRPr="00366D29" w:rsidRDefault="00366D29" w:rsidP="00366D29">
      <w:pPr>
        <w:pStyle w:val="Heading3"/>
        <w:spacing w:before="74"/>
        <w:rPr>
          <w:b w:val="0"/>
          <w:sz w:val="18"/>
          <w:szCs w:val="18"/>
        </w:rPr>
      </w:pPr>
      <w:r w:rsidRPr="00366D29">
        <w:rPr>
          <w:b w:val="0"/>
          <w:sz w:val="18"/>
          <w:szCs w:val="18"/>
        </w:rPr>
        <w:br/>
        <w:t xml:space="preserve">Extreme juvenile </w:t>
      </w:r>
      <w:proofErr w:type="spellStart"/>
      <w:r w:rsidRPr="00366D29">
        <w:rPr>
          <w:b w:val="0"/>
          <w:sz w:val="18"/>
          <w:szCs w:val="18"/>
        </w:rPr>
        <w:t>gigantomastia</w:t>
      </w:r>
      <w:proofErr w:type="spellEnd"/>
      <w:r w:rsidRPr="00366D29">
        <w:rPr>
          <w:b w:val="0"/>
          <w:sz w:val="18"/>
          <w:szCs w:val="18"/>
        </w:rPr>
        <w:t xml:space="preserve"> represents a challenging clinical entity requiring individualized surgical management. The </w:t>
      </w:r>
      <w:proofErr w:type="spellStart"/>
      <w:r w:rsidRPr="00366D29">
        <w:rPr>
          <w:b w:val="0"/>
          <w:sz w:val="18"/>
          <w:szCs w:val="18"/>
        </w:rPr>
        <w:t>Thorek</w:t>
      </w:r>
      <w:proofErr w:type="spellEnd"/>
      <w:r w:rsidRPr="00366D29">
        <w:rPr>
          <w:b w:val="0"/>
          <w:sz w:val="18"/>
          <w:szCs w:val="18"/>
        </w:rPr>
        <w:t xml:space="preserve"> technique provides a safe and effective approach in cases of massive breast hypertrophy, although staged reconstruction may be necessary. Early multidisciplinary management is essential to optimize functional and psychological outcomes.</w:t>
      </w:r>
    </w:p>
    <w:p w14:paraId="11BE4B78" w14:textId="77777777" w:rsidR="00AE3E37" w:rsidRDefault="00A9710C">
      <w:pPr>
        <w:pStyle w:val="Heading3"/>
        <w:spacing w:before="74"/>
      </w:pPr>
      <w:r>
        <w:rPr>
          <w:b w:val="0"/>
        </w:rPr>
        <w:br w:type="column"/>
      </w:r>
      <w:r>
        <w:rPr>
          <w:color w:val="BF5A14"/>
        </w:rPr>
        <w:t>Image</w:t>
      </w:r>
    </w:p>
    <w:p w14:paraId="4C61F51D" w14:textId="1A45DE45" w:rsidR="00AE3E37" w:rsidRDefault="00366D29" w:rsidP="00366D29">
      <w:pPr>
        <w:pStyle w:val="BodyText"/>
        <w:spacing w:before="2"/>
        <w:jc w:val="center"/>
        <w:rPr>
          <w:rFonts w:ascii="Arial"/>
          <w:b/>
          <w:sz w:val="16"/>
        </w:rPr>
      </w:pPr>
      <w:r>
        <w:rPr>
          <w:noProof/>
          <w:lang w:val="en-IN" w:eastAsia="en-IN"/>
        </w:rPr>
        <w:drawing>
          <wp:inline distT="0" distB="0" distL="0" distR="0" wp14:anchorId="3BFD57A9" wp14:editId="09274FA9">
            <wp:extent cx="1838040" cy="18380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0409CE1-61C3-4AE9-B7F6-9E24427F717C.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60806" cy="1860806"/>
                    </a:xfrm>
                    <a:prstGeom prst="rect">
                      <a:avLst/>
                    </a:prstGeom>
                  </pic:spPr>
                </pic:pic>
              </a:graphicData>
            </a:graphic>
          </wp:inline>
        </w:drawing>
      </w:r>
      <w:r>
        <w:rPr>
          <w:rFonts w:ascii="Arial"/>
          <w:b/>
          <w:noProof/>
          <w:sz w:val="16"/>
        </w:rPr>
        <w:drawing>
          <wp:inline distT="0" distB="0" distL="0" distR="0" wp14:anchorId="056CAD79" wp14:editId="251A7898">
            <wp:extent cx="2696871" cy="179773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DD1BACA-BFF3-444E-96F1-D28C40DC02CE.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99252" cy="1799321"/>
                    </a:xfrm>
                    <a:prstGeom prst="rect">
                      <a:avLst/>
                    </a:prstGeom>
                  </pic:spPr>
                </pic:pic>
              </a:graphicData>
            </a:graphic>
          </wp:inline>
        </w:drawing>
      </w:r>
    </w:p>
    <w:p w14:paraId="65052E0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8A841F1" w14:textId="77777777" w:rsidR="00D87C5C" w:rsidRPr="00366D29" w:rsidRDefault="00D87C5C" w:rsidP="00D87C5C">
      <w:pPr>
        <w:pStyle w:val="ListParagraph"/>
        <w:widowControl/>
        <w:numPr>
          <w:ilvl w:val="0"/>
          <w:numId w:val="4"/>
        </w:numPr>
        <w:spacing w:before="0" w:line="240" w:lineRule="auto"/>
        <w:contextualSpacing/>
        <w:jc w:val="left"/>
        <w:rPr>
          <w:sz w:val="15"/>
        </w:rPr>
      </w:pPr>
      <w:proofErr w:type="spellStart"/>
      <w:r w:rsidRPr="00366D29">
        <w:rPr>
          <w:sz w:val="15"/>
        </w:rPr>
        <w:t>Ozdemir</w:t>
      </w:r>
      <w:proofErr w:type="spellEnd"/>
      <w:r w:rsidRPr="00366D29">
        <w:rPr>
          <w:sz w:val="15"/>
        </w:rPr>
        <w:t xml:space="preserve"> A. Modified </w:t>
      </w:r>
      <w:proofErr w:type="spellStart"/>
      <w:r w:rsidRPr="00366D29">
        <w:rPr>
          <w:sz w:val="15"/>
        </w:rPr>
        <w:t>Thorek</w:t>
      </w:r>
      <w:proofErr w:type="spellEnd"/>
      <w:r w:rsidRPr="00366D29">
        <w:rPr>
          <w:sz w:val="15"/>
        </w:rPr>
        <w:t xml:space="preserve"> mammoplasty for the treatment of idiopathic </w:t>
      </w:r>
      <w:proofErr w:type="spellStart"/>
      <w:r w:rsidRPr="00366D29">
        <w:rPr>
          <w:sz w:val="15"/>
        </w:rPr>
        <w:t>gigantomastia</w:t>
      </w:r>
      <w:proofErr w:type="spellEnd"/>
      <w:r w:rsidRPr="00366D29">
        <w:rPr>
          <w:sz w:val="15"/>
        </w:rPr>
        <w:t>. ACH Med J. 2025;4(2):63-69. doi:10.5505/achmedj.2025.70298.</w:t>
      </w:r>
    </w:p>
    <w:p w14:paraId="364833D0" w14:textId="77777777" w:rsidR="00D87C5C" w:rsidRPr="00366D29" w:rsidRDefault="00D87C5C" w:rsidP="00D87C5C">
      <w:pPr>
        <w:pStyle w:val="ListParagraph"/>
        <w:widowControl/>
        <w:numPr>
          <w:ilvl w:val="0"/>
          <w:numId w:val="4"/>
        </w:numPr>
        <w:spacing w:before="0" w:line="240" w:lineRule="auto"/>
        <w:contextualSpacing/>
        <w:jc w:val="left"/>
        <w:rPr>
          <w:sz w:val="15"/>
        </w:rPr>
      </w:pPr>
      <w:r w:rsidRPr="00366D29">
        <w:rPr>
          <w:sz w:val="15"/>
        </w:rPr>
        <w:t xml:space="preserve">Baker SB, </w:t>
      </w:r>
      <w:proofErr w:type="spellStart"/>
      <w:r w:rsidRPr="00366D29">
        <w:rPr>
          <w:sz w:val="15"/>
        </w:rPr>
        <w:t>Burkey</w:t>
      </w:r>
      <w:proofErr w:type="spellEnd"/>
      <w:r w:rsidRPr="00366D29">
        <w:rPr>
          <w:sz w:val="15"/>
        </w:rPr>
        <w:t xml:space="preserve"> BA, Thornton P, </w:t>
      </w:r>
      <w:proofErr w:type="spellStart"/>
      <w:r w:rsidRPr="00366D29">
        <w:rPr>
          <w:sz w:val="15"/>
        </w:rPr>
        <w:t>LaRossa</w:t>
      </w:r>
      <w:proofErr w:type="spellEnd"/>
      <w:r w:rsidRPr="00366D29">
        <w:rPr>
          <w:sz w:val="15"/>
        </w:rPr>
        <w:t xml:space="preserve"> D. Juvenile </w:t>
      </w:r>
      <w:proofErr w:type="spellStart"/>
      <w:r w:rsidRPr="00366D29">
        <w:rPr>
          <w:sz w:val="15"/>
        </w:rPr>
        <w:t>gigantomastia</w:t>
      </w:r>
      <w:proofErr w:type="spellEnd"/>
      <w:r w:rsidRPr="00366D29">
        <w:rPr>
          <w:sz w:val="15"/>
        </w:rPr>
        <w:t xml:space="preserve">: presentation of four cases and review of the literature. Ann </w:t>
      </w:r>
      <w:proofErr w:type="spellStart"/>
      <w:r w:rsidRPr="00366D29">
        <w:rPr>
          <w:sz w:val="15"/>
        </w:rPr>
        <w:t>Plast</w:t>
      </w:r>
      <w:proofErr w:type="spellEnd"/>
      <w:r w:rsidRPr="00366D29">
        <w:rPr>
          <w:sz w:val="15"/>
        </w:rPr>
        <w:t xml:space="preserve"> Surg. </w:t>
      </w:r>
      <w:proofErr w:type="gramStart"/>
      <w:r w:rsidRPr="00366D29">
        <w:rPr>
          <w:sz w:val="15"/>
        </w:rPr>
        <w:t>2001;46:517</w:t>
      </w:r>
      <w:proofErr w:type="gramEnd"/>
      <w:r w:rsidRPr="00366D29">
        <w:rPr>
          <w:sz w:val="15"/>
        </w:rPr>
        <w:t>–526.</w:t>
      </w:r>
    </w:p>
    <w:p w14:paraId="261663D0" w14:textId="77777777" w:rsidR="00D87C5C" w:rsidRPr="00366D29" w:rsidRDefault="00D87C5C" w:rsidP="00D87C5C">
      <w:pPr>
        <w:pStyle w:val="ListParagraph"/>
        <w:widowControl/>
        <w:numPr>
          <w:ilvl w:val="0"/>
          <w:numId w:val="4"/>
        </w:numPr>
        <w:spacing w:before="0" w:line="240" w:lineRule="auto"/>
        <w:contextualSpacing/>
        <w:jc w:val="left"/>
        <w:rPr>
          <w:sz w:val="15"/>
          <w:lang w:val="fr-MA"/>
        </w:rPr>
      </w:pPr>
      <w:proofErr w:type="spellStart"/>
      <w:r w:rsidRPr="00366D29">
        <w:rPr>
          <w:sz w:val="15"/>
          <w:lang w:val="fr-MA"/>
        </w:rPr>
        <w:t>Mojallal</w:t>
      </w:r>
      <w:proofErr w:type="spellEnd"/>
      <w:r w:rsidRPr="00366D29">
        <w:rPr>
          <w:sz w:val="15"/>
          <w:lang w:val="fr-MA"/>
        </w:rPr>
        <w:t xml:space="preserve"> A, </w:t>
      </w:r>
      <w:proofErr w:type="spellStart"/>
      <w:r w:rsidRPr="00366D29">
        <w:rPr>
          <w:sz w:val="15"/>
          <w:lang w:val="fr-MA"/>
        </w:rPr>
        <w:t>Comparin</w:t>
      </w:r>
      <w:proofErr w:type="spellEnd"/>
      <w:r w:rsidRPr="00366D29">
        <w:rPr>
          <w:sz w:val="15"/>
          <w:lang w:val="fr-MA"/>
        </w:rPr>
        <w:t xml:space="preserve"> JP, </w:t>
      </w:r>
      <w:proofErr w:type="spellStart"/>
      <w:r w:rsidRPr="00366D29">
        <w:rPr>
          <w:sz w:val="15"/>
          <w:lang w:val="fr-MA"/>
        </w:rPr>
        <w:t>Voulliaume</w:t>
      </w:r>
      <w:proofErr w:type="spellEnd"/>
      <w:r w:rsidRPr="00366D29">
        <w:rPr>
          <w:sz w:val="15"/>
          <w:lang w:val="fr-MA"/>
        </w:rPr>
        <w:t xml:space="preserve"> D, et al. </w:t>
      </w:r>
      <w:r w:rsidRPr="00366D29">
        <w:rPr>
          <w:sz w:val="15"/>
        </w:rPr>
        <w:t xml:space="preserve">The role of upper pedicle breast reduction in cases of </w:t>
      </w:r>
      <w:proofErr w:type="spellStart"/>
      <w:r w:rsidRPr="00366D29">
        <w:rPr>
          <w:sz w:val="15"/>
        </w:rPr>
        <w:t>gigantomastia</w:t>
      </w:r>
      <w:proofErr w:type="spellEnd"/>
      <w:r w:rsidRPr="00366D29">
        <w:rPr>
          <w:sz w:val="15"/>
        </w:rPr>
        <w:t xml:space="preserve">. </w:t>
      </w:r>
      <w:r w:rsidRPr="00366D29">
        <w:rPr>
          <w:sz w:val="15"/>
          <w:lang w:val="fr-MA"/>
        </w:rPr>
        <w:t xml:space="preserve">Ann </w:t>
      </w:r>
      <w:proofErr w:type="spellStart"/>
      <w:r w:rsidRPr="00366D29">
        <w:rPr>
          <w:sz w:val="15"/>
          <w:lang w:val="fr-MA"/>
        </w:rPr>
        <w:t>Chir</w:t>
      </w:r>
      <w:proofErr w:type="spellEnd"/>
      <w:r w:rsidRPr="00366D29">
        <w:rPr>
          <w:sz w:val="15"/>
          <w:lang w:val="fr-MA"/>
        </w:rPr>
        <w:t xml:space="preserve"> Plast </w:t>
      </w:r>
      <w:proofErr w:type="spellStart"/>
      <w:r w:rsidRPr="00366D29">
        <w:rPr>
          <w:sz w:val="15"/>
          <w:lang w:val="fr-MA"/>
        </w:rPr>
        <w:t>Esthet</w:t>
      </w:r>
      <w:proofErr w:type="spellEnd"/>
      <w:r w:rsidRPr="00366D29">
        <w:rPr>
          <w:sz w:val="15"/>
          <w:lang w:val="fr-MA"/>
        </w:rPr>
        <w:t>. 2005;50(2):118–126.</w:t>
      </w:r>
    </w:p>
    <w:p w14:paraId="43FFE4E0" w14:textId="77777777" w:rsidR="00D87C5C" w:rsidRPr="00366D29" w:rsidRDefault="00D87C5C" w:rsidP="00D87C5C">
      <w:pPr>
        <w:pStyle w:val="ListParagraph"/>
        <w:widowControl/>
        <w:numPr>
          <w:ilvl w:val="0"/>
          <w:numId w:val="4"/>
        </w:numPr>
        <w:spacing w:before="0" w:line="240" w:lineRule="auto"/>
        <w:contextualSpacing/>
        <w:jc w:val="left"/>
        <w:rPr>
          <w:sz w:val="15"/>
        </w:rPr>
      </w:pPr>
      <w:proofErr w:type="spellStart"/>
      <w:r w:rsidRPr="00366D29">
        <w:rPr>
          <w:sz w:val="15"/>
        </w:rPr>
        <w:t>Loury</w:t>
      </w:r>
      <w:proofErr w:type="spellEnd"/>
      <w:r w:rsidRPr="00366D29">
        <w:rPr>
          <w:sz w:val="15"/>
        </w:rPr>
        <w:t xml:space="preserve"> J, Piquet M, </w:t>
      </w:r>
      <w:proofErr w:type="spellStart"/>
      <w:r w:rsidRPr="00366D29">
        <w:rPr>
          <w:sz w:val="15"/>
        </w:rPr>
        <w:t>Letertre</w:t>
      </w:r>
      <w:proofErr w:type="spellEnd"/>
      <w:r w:rsidRPr="00366D29">
        <w:rPr>
          <w:sz w:val="15"/>
        </w:rPr>
        <w:t xml:space="preserve"> P, </w:t>
      </w:r>
      <w:proofErr w:type="spellStart"/>
      <w:r w:rsidRPr="00366D29">
        <w:rPr>
          <w:sz w:val="15"/>
        </w:rPr>
        <w:t>Pauchot</w:t>
      </w:r>
      <w:proofErr w:type="spellEnd"/>
      <w:r w:rsidRPr="00366D29">
        <w:rPr>
          <w:sz w:val="15"/>
        </w:rPr>
        <w:t xml:space="preserve"> J, </w:t>
      </w:r>
      <w:proofErr w:type="spellStart"/>
      <w:r w:rsidRPr="00366D29">
        <w:rPr>
          <w:sz w:val="15"/>
        </w:rPr>
        <w:t>Tropet</w:t>
      </w:r>
      <w:proofErr w:type="spellEnd"/>
      <w:r w:rsidRPr="00366D29">
        <w:rPr>
          <w:sz w:val="15"/>
        </w:rPr>
        <w:t xml:space="preserve"> Y. Retrospective study of complications and imperfections: a report on 100 cases of upper pedicle breast reduction. Ann </w:t>
      </w:r>
      <w:proofErr w:type="spellStart"/>
      <w:r w:rsidRPr="00366D29">
        <w:rPr>
          <w:sz w:val="15"/>
        </w:rPr>
        <w:t>Chir</w:t>
      </w:r>
      <w:proofErr w:type="spellEnd"/>
      <w:r w:rsidRPr="00366D29">
        <w:rPr>
          <w:sz w:val="15"/>
        </w:rPr>
        <w:t xml:space="preserve"> </w:t>
      </w:r>
      <w:proofErr w:type="spellStart"/>
      <w:r w:rsidRPr="00366D29">
        <w:rPr>
          <w:sz w:val="15"/>
        </w:rPr>
        <w:t>Plast</w:t>
      </w:r>
      <w:proofErr w:type="spellEnd"/>
      <w:r w:rsidRPr="00366D29">
        <w:rPr>
          <w:sz w:val="15"/>
        </w:rPr>
        <w:t xml:space="preserve"> </w:t>
      </w:r>
      <w:proofErr w:type="spellStart"/>
      <w:r w:rsidRPr="00366D29">
        <w:rPr>
          <w:sz w:val="15"/>
        </w:rPr>
        <w:t>Esthet</w:t>
      </w:r>
      <w:proofErr w:type="spellEnd"/>
      <w:r w:rsidRPr="00366D29">
        <w:rPr>
          <w:sz w:val="15"/>
        </w:rPr>
        <w:t xml:space="preserve">. </w:t>
      </w:r>
      <w:proofErr w:type="gramStart"/>
      <w:r w:rsidRPr="00366D29">
        <w:rPr>
          <w:sz w:val="15"/>
        </w:rPr>
        <w:t>doi:10.1016/j.anplas</w:t>
      </w:r>
      <w:proofErr w:type="gramEnd"/>
      <w:r w:rsidRPr="00366D29">
        <w:rPr>
          <w:sz w:val="15"/>
        </w:rPr>
        <w:t>.2009.06.011.</w:t>
      </w:r>
    </w:p>
    <w:p w14:paraId="4AFC35B3" w14:textId="77777777" w:rsidR="00D87C5C" w:rsidRPr="00366D29" w:rsidRDefault="00D87C5C" w:rsidP="00D87C5C">
      <w:pPr>
        <w:pStyle w:val="ListParagraph"/>
        <w:widowControl/>
        <w:numPr>
          <w:ilvl w:val="0"/>
          <w:numId w:val="4"/>
        </w:numPr>
        <w:spacing w:before="0" w:line="240" w:lineRule="auto"/>
        <w:contextualSpacing/>
        <w:jc w:val="left"/>
        <w:rPr>
          <w:sz w:val="15"/>
        </w:rPr>
      </w:pPr>
      <w:proofErr w:type="spellStart"/>
      <w:r w:rsidRPr="00366D29">
        <w:rPr>
          <w:sz w:val="15"/>
        </w:rPr>
        <w:t>Dancey</w:t>
      </w:r>
      <w:proofErr w:type="spellEnd"/>
      <w:r w:rsidRPr="00366D29">
        <w:rPr>
          <w:sz w:val="15"/>
        </w:rPr>
        <w:t xml:space="preserve"> A, Khan M, Dawson J, Peart F. </w:t>
      </w:r>
      <w:proofErr w:type="spellStart"/>
      <w:r w:rsidRPr="00366D29">
        <w:rPr>
          <w:sz w:val="15"/>
        </w:rPr>
        <w:t>Gigantomastia</w:t>
      </w:r>
      <w:proofErr w:type="spellEnd"/>
      <w:r w:rsidRPr="00366D29">
        <w:rPr>
          <w:sz w:val="15"/>
        </w:rPr>
        <w:t xml:space="preserve">—a classification and review of the literature. J </w:t>
      </w:r>
      <w:proofErr w:type="spellStart"/>
      <w:r w:rsidRPr="00366D29">
        <w:rPr>
          <w:sz w:val="15"/>
        </w:rPr>
        <w:t>Plast</w:t>
      </w:r>
      <w:proofErr w:type="spellEnd"/>
      <w:r w:rsidRPr="00366D29">
        <w:rPr>
          <w:sz w:val="15"/>
        </w:rPr>
        <w:t xml:space="preserve"> </w:t>
      </w:r>
      <w:proofErr w:type="spellStart"/>
      <w:r w:rsidRPr="00366D29">
        <w:rPr>
          <w:sz w:val="15"/>
        </w:rPr>
        <w:t>Reconstr</w:t>
      </w:r>
      <w:proofErr w:type="spellEnd"/>
      <w:r w:rsidRPr="00366D29">
        <w:rPr>
          <w:sz w:val="15"/>
        </w:rPr>
        <w:t xml:space="preserve"> </w:t>
      </w:r>
      <w:proofErr w:type="spellStart"/>
      <w:r w:rsidRPr="00366D29">
        <w:rPr>
          <w:sz w:val="15"/>
        </w:rPr>
        <w:t>Aesthet</w:t>
      </w:r>
      <w:proofErr w:type="spellEnd"/>
      <w:r w:rsidRPr="00366D29">
        <w:rPr>
          <w:sz w:val="15"/>
        </w:rPr>
        <w:t xml:space="preserve"> Surg. 2008;61(5):493–502. </w:t>
      </w:r>
      <w:proofErr w:type="gramStart"/>
      <w:r w:rsidRPr="00366D29">
        <w:rPr>
          <w:sz w:val="15"/>
        </w:rPr>
        <w:t>doi:10.1016/j.bjps</w:t>
      </w:r>
      <w:proofErr w:type="gramEnd"/>
      <w:r w:rsidRPr="00366D29">
        <w:rPr>
          <w:sz w:val="15"/>
        </w:rPr>
        <w:t>.2007.10.041</w:t>
      </w:r>
    </w:p>
    <w:p w14:paraId="5A1597B9" w14:textId="77777777" w:rsidR="00D87C5C" w:rsidRDefault="00D87C5C" w:rsidP="005973B9">
      <w:pPr>
        <w:pStyle w:val="BodyText"/>
        <w:spacing w:before="85" w:line="216" w:lineRule="exact"/>
        <w:ind w:left="383" w:right="138" w:hanging="284"/>
        <w:jc w:val="both"/>
        <w:rPr>
          <w:rFonts w:ascii="Calibri" w:hAnsi="Calibri"/>
        </w:rPr>
      </w:pPr>
    </w:p>
    <w:p w14:paraId="7CE1EEAF" w14:textId="77777777" w:rsidR="00AE3E37" w:rsidRPr="008756E6" w:rsidRDefault="00AE3E37" w:rsidP="008756E6">
      <w:pPr>
        <w:tabs>
          <w:tab w:val="left" w:pos="384"/>
        </w:tabs>
        <w:ind w:right="117"/>
      </w:pPr>
    </w:p>
    <w:p w14:paraId="028EA1E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4E66F0A"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073EB51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AC114C8" wp14:editId="6C47134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EA5DE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BB617C3" w14:textId="5AC0D918" w:rsidR="00AE3E37" w:rsidRDefault="008756E6" w:rsidP="00404E5B">
      <w:pPr>
        <w:spacing w:before="92"/>
        <w:ind w:right="4234"/>
        <w:rPr>
          <w:rFonts w:ascii="Arial"/>
        </w:rPr>
      </w:pPr>
      <w:r>
        <w:rPr>
          <w:noProof/>
        </w:rPr>
        <w:t xml:space="preserve">              </w:t>
      </w:r>
      <w:r w:rsidR="00366D29">
        <w:rPr>
          <w:rFonts w:ascii="Arial"/>
          <w:noProof/>
          <w:color w:val="BF5A14"/>
        </w:rPr>
        <w:drawing>
          <wp:inline distT="0" distB="0" distL="0" distR="0" wp14:anchorId="519C457B" wp14:editId="2C29CD97">
            <wp:extent cx="559837" cy="607152"/>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4610ba6-7892-483d-83cd-c478eb04688a.jpg"/>
                    <pic:cNvPicPr/>
                  </pic:nvPicPr>
                  <pic:blipFill rotWithShape="1">
                    <a:blip r:embed="rId11" cstate="print">
                      <a:extLst>
                        <a:ext uri="{28A0092B-C50C-407E-A947-70E740481C1C}">
                          <a14:useLocalDpi xmlns:a14="http://schemas.microsoft.com/office/drawing/2010/main" val="0"/>
                        </a:ext>
                      </a:extLst>
                    </a:blip>
                    <a:srcRect l="8440" t="9706" r="12327" b="33097"/>
                    <a:stretch/>
                  </pic:blipFill>
                  <pic:spPr bwMode="auto">
                    <a:xfrm>
                      <a:off x="0" y="0"/>
                      <a:ext cx="591701" cy="641709"/>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14:paraId="5ABB1615" w14:textId="77777777" w:rsidR="00366D29" w:rsidRPr="00366D29" w:rsidRDefault="00366D29" w:rsidP="00366D29">
      <w:pPr>
        <w:spacing w:before="62"/>
        <w:ind w:right="58"/>
        <w:jc w:val="center"/>
        <w:rPr>
          <w:rFonts w:ascii="Arial"/>
          <w:sz w:val="14"/>
        </w:rPr>
      </w:pPr>
      <w:r w:rsidRPr="00366D29">
        <w:rPr>
          <w:rFonts w:ascii="Arial"/>
          <w:sz w:val="14"/>
        </w:rPr>
        <w:t xml:space="preserve">Dr. Ismail </w:t>
      </w:r>
      <w:proofErr w:type="spellStart"/>
      <w:r w:rsidRPr="00366D29">
        <w:rPr>
          <w:rFonts w:ascii="Arial"/>
          <w:sz w:val="14"/>
        </w:rPr>
        <w:t>Hailouma</w:t>
      </w:r>
      <w:proofErr w:type="spellEnd"/>
      <w:r w:rsidRPr="00366D29">
        <w:rPr>
          <w:rFonts w:ascii="Arial"/>
          <w:sz w:val="14"/>
        </w:rPr>
        <w:t xml:space="preserve"> is a resident in Plastic, Reconstructive and Aesthetic Surgery at Mohammed VI University Hospital in Oujda, Morocco. His clinical and research interests focus on reconstructive surgery, breast surgery, and complex soft tissue reconstruction. He is actively involved in the management of challenging surgical cases, including burn sequelae and rare breast pathologies. Dr. </w:t>
      </w:r>
      <w:proofErr w:type="spellStart"/>
      <w:r w:rsidRPr="00366D29">
        <w:rPr>
          <w:rFonts w:ascii="Arial"/>
          <w:sz w:val="14"/>
        </w:rPr>
        <w:t>Hailouma</w:t>
      </w:r>
      <w:proofErr w:type="spellEnd"/>
      <w:r w:rsidRPr="00366D29">
        <w:rPr>
          <w:rFonts w:ascii="Arial"/>
          <w:sz w:val="14"/>
        </w:rPr>
        <w:t xml:space="preserve"> has contributed to several clinical case reports and is committed to advancing surgical practice through research and academic collaboration.</w:t>
      </w:r>
    </w:p>
    <w:p w14:paraId="7E9925B6" w14:textId="3DD4E792" w:rsidR="00AE3E37" w:rsidRDefault="00A9710C">
      <w:pPr>
        <w:spacing w:before="62"/>
        <w:ind w:left="4217" w:right="4235"/>
        <w:jc w:val="center"/>
        <w:rPr>
          <w:rFonts w:ascii="Arial"/>
          <w:sz w:val="14"/>
        </w:rPr>
      </w:pPr>
      <w:r>
        <w:rPr>
          <w:rFonts w:ascii="Arial"/>
          <w:sz w:val="14"/>
        </w:rPr>
        <w:t xml:space="preserve">Email: </w:t>
      </w:r>
      <w:hyperlink r:id="rId12" w:history="1">
        <w:r w:rsidR="00366D29" w:rsidRPr="006B0D08">
          <w:rPr>
            <w:rStyle w:val="Hyperlink"/>
            <w:rFonts w:ascii="Arial"/>
            <w:sz w:val="14"/>
          </w:rPr>
          <w:t>ismail.ahfir1@gmail.com</w:t>
        </w:r>
      </w:hyperlink>
    </w:p>
    <w:p w14:paraId="5448BA2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E024B4E" wp14:editId="690FE24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874B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051AD1A0" w14:textId="77777777" w:rsidR="00AE3E37" w:rsidRDefault="00AE3E37">
      <w:pPr>
        <w:pStyle w:val="BodyText"/>
        <w:rPr>
          <w:rFonts w:ascii="Arial"/>
          <w:sz w:val="20"/>
        </w:rPr>
      </w:pPr>
    </w:p>
    <w:p w14:paraId="70E89DF8" w14:textId="77777777" w:rsidR="00AE3E37" w:rsidRDefault="00AE3E37">
      <w:pPr>
        <w:pStyle w:val="BodyText"/>
        <w:rPr>
          <w:rFonts w:ascii="Arial"/>
          <w:sz w:val="20"/>
        </w:rPr>
      </w:pPr>
    </w:p>
    <w:p w14:paraId="270131CD" w14:textId="77777777" w:rsidR="00AE3E37" w:rsidRDefault="00AE3E37">
      <w:pPr>
        <w:pStyle w:val="BodyText"/>
        <w:spacing w:before="7"/>
        <w:rPr>
          <w:rFonts w:ascii="Arial"/>
          <w:sz w:val="29"/>
        </w:rPr>
      </w:pPr>
    </w:p>
    <w:p w14:paraId="73E03EF1" w14:textId="77777777" w:rsidR="00AE3E37" w:rsidRPr="00B21A57" w:rsidRDefault="00A9710C">
      <w:pPr>
        <w:spacing w:before="39"/>
        <w:ind w:left="100"/>
        <w:rPr>
          <w:rFonts w:ascii="Minion Pro"/>
          <w:b/>
          <w:sz w:val="20"/>
        </w:rPr>
      </w:pPr>
      <w:r w:rsidRPr="00B21A57">
        <w:rPr>
          <w:rFonts w:ascii="Minion Pro"/>
          <w:b/>
          <w:sz w:val="20"/>
        </w:rPr>
        <w:t>Notes/Comments:</w:t>
      </w:r>
    </w:p>
    <w:p w14:paraId="616F2088" w14:textId="77777777" w:rsidR="00AE3E37" w:rsidRDefault="00AE3E37">
      <w:pPr>
        <w:rPr>
          <w:rFonts w:ascii="Minion Pro"/>
          <w:sz w:val="24"/>
        </w:rPr>
      </w:pPr>
    </w:p>
    <w:p w14:paraId="7CDB899A" w14:textId="30810A26" w:rsidR="00366D29" w:rsidRDefault="00366D29">
      <w:pPr>
        <w:rPr>
          <w:rFonts w:ascii="Minion Pro"/>
          <w:sz w:val="24"/>
        </w:rPr>
        <w:sectPr w:rsidR="00366D29">
          <w:type w:val="continuous"/>
          <w:pgSz w:w="11910" w:h="16840"/>
          <w:pgMar w:top="1740" w:right="600" w:bottom="840" w:left="620" w:header="720" w:footer="720" w:gutter="0"/>
          <w:cols w:space="720"/>
        </w:sectPr>
      </w:pPr>
    </w:p>
    <w:p w14:paraId="578550FE" w14:textId="009979EB" w:rsidR="00366D29" w:rsidRPr="00366D29" w:rsidRDefault="00366D29" w:rsidP="00366D29">
      <w:pPr>
        <w:widowControl/>
        <w:ind w:left="426" w:right="396"/>
        <w:rPr>
          <w:rFonts w:ascii="Times New Roman" w:eastAsia="Times New Roman" w:hAnsi="Times New Roman" w:cs="Times New Roman"/>
          <w:sz w:val="21"/>
          <w:szCs w:val="24"/>
        </w:rPr>
      </w:pPr>
      <w:r>
        <w:rPr>
          <w:rFonts w:ascii="Times New Roman" w:eastAsia="Times New Roman" w:hAnsi="Times New Roman" w:cs="Times New Roman"/>
          <w:sz w:val="21"/>
          <w:szCs w:val="24"/>
        </w:rPr>
        <w:t xml:space="preserve">     </w:t>
      </w:r>
      <w:bookmarkStart w:id="0" w:name="_GoBack"/>
      <w:bookmarkEnd w:id="0"/>
      <w:r w:rsidRPr="00366D29">
        <w:rPr>
          <w:rFonts w:ascii="Times New Roman" w:eastAsia="Times New Roman" w:hAnsi="Times New Roman" w:cs="Times New Roman"/>
          <w:sz w:val="21"/>
          <w:szCs w:val="24"/>
        </w:rPr>
        <w:t xml:space="preserve">This case represents an exceptionally rare and severe presentation of juvenile </w:t>
      </w:r>
      <w:proofErr w:type="spellStart"/>
      <w:r w:rsidRPr="00366D29">
        <w:rPr>
          <w:rFonts w:ascii="Times New Roman" w:eastAsia="Times New Roman" w:hAnsi="Times New Roman" w:cs="Times New Roman"/>
          <w:sz w:val="21"/>
          <w:szCs w:val="24"/>
        </w:rPr>
        <w:t>gigantomastia</w:t>
      </w:r>
      <w:proofErr w:type="spellEnd"/>
      <w:r w:rsidRPr="00366D29">
        <w:rPr>
          <w:rFonts w:ascii="Times New Roman" w:eastAsia="Times New Roman" w:hAnsi="Times New Roman" w:cs="Times New Roman"/>
          <w:sz w:val="21"/>
          <w:szCs w:val="24"/>
        </w:rPr>
        <w:t>, with a total resection of 16.5 kg (27% of body weight) in an adolescent patient. The case highlights significant surgical challenges, perioperative complications, and the need for staged reconstruction. Due to its rarity and strong clinical and visual impact, this case may be of particular interest for oral presentation.</w:t>
      </w:r>
    </w:p>
    <w:p w14:paraId="0D3AC213" w14:textId="77777777" w:rsidR="00AE3E37" w:rsidRDefault="00AE3E37" w:rsidP="00366D29">
      <w:pPr>
        <w:pStyle w:val="BodyText"/>
        <w:spacing w:before="3"/>
        <w:ind w:right="-31"/>
        <w:rPr>
          <w:rFonts w:ascii="Minion Pro"/>
          <w:sz w:val="26"/>
        </w:rPr>
      </w:pPr>
    </w:p>
    <w:sectPr w:rsidR="00AE3E37" w:rsidSect="00366D29">
      <w:type w:val="continuous"/>
      <w:pgSz w:w="11910" w:h="16840"/>
      <w:pgMar w:top="1740" w:right="580" w:bottom="840" w:left="620" w:header="720" w:footer="720" w:gutter="0"/>
      <w:cols w:num="2" w:space="720" w:equalWidth="0">
        <w:col w:w="9752" w:space="13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35AC2" w14:textId="77777777" w:rsidR="00E0768A" w:rsidRDefault="00E0768A">
      <w:r>
        <w:separator/>
      </w:r>
    </w:p>
  </w:endnote>
  <w:endnote w:type="continuationSeparator" w:id="0">
    <w:p w14:paraId="005D487B" w14:textId="77777777" w:rsidR="00E0768A" w:rsidRDefault="00E07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0492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D4F718F" wp14:editId="3BC4410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5E13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0EC2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4F718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4D35E13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0EC2D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2FEBD32" wp14:editId="31AD0E5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5CE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DBC80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FEBD3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2055CE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DBC80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70BFE17" wp14:editId="021F94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158F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D4EBBD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BFE1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7FD158F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D4EBBD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75AF8A" w14:textId="77777777" w:rsidR="00E0768A" w:rsidRDefault="00E0768A">
      <w:r>
        <w:separator/>
      </w:r>
    </w:p>
  </w:footnote>
  <w:footnote w:type="continuationSeparator" w:id="0">
    <w:p w14:paraId="1275E0EB" w14:textId="77777777" w:rsidR="00E0768A" w:rsidRDefault="00E07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FA68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B054515" wp14:editId="343805F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0369B" w14:textId="77777777" w:rsidR="00AE3E37" w:rsidRPr="00D87C5C" w:rsidRDefault="00A9710C">
                          <w:pPr>
                            <w:spacing w:before="2" w:line="249" w:lineRule="auto"/>
                            <w:ind w:left="156" w:right="18" w:hanging="137"/>
                            <w:rPr>
                              <w:rFonts w:ascii="Arial"/>
                              <w:color w:val="FFFFFF" w:themeColor="background1"/>
                              <w:sz w:val="14"/>
                              <w:lang w:val="fr-MA"/>
                            </w:rPr>
                          </w:pPr>
                          <w:r w:rsidRPr="00D87C5C">
                            <w:rPr>
                              <w:rFonts w:ascii="Arial"/>
                              <w:color w:val="FFFFFF" w:themeColor="background1"/>
                              <w:sz w:val="14"/>
                              <w:lang w:val="fr-MA"/>
                            </w:rPr>
                            <w:t xml:space="preserve">T Furuta et al., J Pai n Relief 2016, 5:3(Suppl) </w:t>
                          </w:r>
                          <w:r w:rsidR="00E0768A">
                            <w:rPr>
                              <w:rFonts w:ascii="Arial"/>
                              <w:color w:val="FFFFFF" w:themeColor="background1"/>
                              <w:sz w:val="14"/>
                            </w:rPr>
                            <w:fldChar w:fldCharType="begin"/>
                          </w:r>
                          <w:r w:rsidR="00E0768A" w:rsidRPr="00D87C5C">
                            <w:rPr>
                              <w:rFonts w:ascii="Arial"/>
                              <w:color w:val="FFFFFF" w:themeColor="background1"/>
                              <w:sz w:val="14"/>
                              <w:lang w:val="fr-MA"/>
                            </w:rPr>
                            <w:instrText xml:space="preserve"> HYPERLINK "http://dx.doi.org/10.4172/2167-0846.C1.006" \h </w:instrText>
                          </w:r>
                          <w:r w:rsidR="00E0768A">
                            <w:rPr>
                              <w:rFonts w:ascii="Arial"/>
                              <w:color w:val="FFFFFF" w:themeColor="background1"/>
                              <w:sz w:val="14"/>
                            </w:rPr>
                            <w:fldChar w:fldCharType="separate"/>
                          </w:r>
                          <w:r w:rsidRPr="00D87C5C">
                            <w:rPr>
                              <w:rFonts w:ascii="Arial"/>
                              <w:color w:val="FFFFFF" w:themeColor="background1"/>
                              <w:sz w:val="14"/>
                              <w:lang w:val="fr-MA"/>
                            </w:rPr>
                            <w:t>http://dx.doi.org/10.4172/2167-0846.C1.006</w:t>
                          </w:r>
                          <w:r w:rsidR="00E0768A">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05451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1080369B" w14:textId="77777777" w:rsidR="00AE3E37" w:rsidRPr="00D87C5C" w:rsidRDefault="00A9710C">
                    <w:pPr>
                      <w:spacing w:before="2" w:line="249" w:lineRule="auto"/>
                      <w:ind w:left="156" w:right="18" w:hanging="137"/>
                      <w:rPr>
                        <w:rFonts w:ascii="Arial"/>
                        <w:color w:val="FFFFFF" w:themeColor="background1"/>
                        <w:sz w:val="14"/>
                        <w:lang w:val="fr-MA"/>
                      </w:rPr>
                    </w:pPr>
                    <w:r w:rsidRPr="00D87C5C">
                      <w:rPr>
                        <w:rFonts w:ascii="Arial"/>
                        <w:color w:val="FFFFFF" w:themeColor="background1"/>
                        <w:sz w:val="14"/>
                        <w:lang w:val="fr-MA"/>
                      </w:rPr>
                      <w:t xml:space="preserve">T Furuta et al., J Pai n Relief 2016, 5:3(Suppl) </w:t>
                    </w:r>
                    <w:r w:rsidR="00E0768A">
                      <w:rPr>
                        <w:rFonts w:ascii="Arial"/>
                        <w:color w:val="FFFFFF" w:themeColor="background1"/>
                        <w:sz w:val="14"/>
                      </w:rPr>
                      <w:fldChar w:fldCharType="begin"/>
                    </w:r>
                    <w:r w:rsidR="00E0768A" w:rsidRPr="00D87C5C">
                      <w:rPr>
                        <w:rFonts w:ascii="Arial"/>
                        <w:color w:val="FFFFFF" w:themeColor="background1"/>
                        <w:sz w:val="14"/>
                        <w:lang w:val="fr-MA"/>
                      </w:rPr>
                      <w:instrText xml:space="preserve"> HYPERLINK "http://dx.doi.org/10.4172/2167-0846.C1.006" \h </w:instrText>
                    </w:r>
                    <w:r w:rsidR="00E0768A">
                      <w:rPr>
                        <w:rFonts w:ascii="Arial"/>
                        <w:color w:val="FFFFFF" w:themeColor="background1"/>
                        <w:sz w:val="14"/>
                      </w:rPr>
                      <w:fldChar w:fldCharType="separate"/>
                    </w:r>
                    <w:r w:rsidRPr="00D87C5C">
                      <w:rPr>
                        <w:rFonts w:ascii="Arial"/>
                        <w:color w:val="FFFFFF" w:themeColor="background1"/>
                        <w:sz w:val="14"/>
                        <w:lang w:val="fr-MA"/>
                      </w:rPr>
                      <w:t>http://dx.doi.org/10.4172/2167-0846.C1.006</w:t>
                    </w:r>
                    <w:r w:rsidR="00E0768A">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44A2F5F" wp14:editId="0D082A6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C12A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54480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A2F5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34AC12A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854480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44B52"/>
    <w:multiLevelType w:val="multilevel"/>
    <w:tmpl w:val="A38E1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66D29"/>
    <w:rsid w:val="003B76D9"/>
    <w:rsid w:val="00404E5B"/>
    <w:rsid w:val="00414F7B"/>
    <w:rsid w:val="004355DC"/>
    <w:rsid w:val="004749B4"/>
    <w:rsid w:val="00494130"/>
    <w:rsid w:val="004F3523"/>
    <w:rsid w:val="005973B9"/>
    <w:rsid w:val="005B3A56"/>
    <w:rsid w:val="006060CE"/>
    <w:rsid w:val="00632119"/>
    <w:rsid w:val="0063497F"/>
    <w:rsid w:val="0078738A"/>
    <w:rsid w:val="00873DF0"/>
    <w:rsid w:val="008756E6"/>
    <w:rsid w:val="009B2D44"/>
    <w:rsid w:val="00A07E82"/>
    <w:rsid w:val="00A9710C"/>
    <w:rsid w:val="00AE3E37"/>
    <w:rsid w:val="00B21A57"/>
    <w:rsid w:val="00C33602"/>
    <w:rsid w:val="00CD6F55"/>
    <w:rsid w:val="00D62425"/>
    <w:rsid w:val="00D87C5C"/>
    <w:rsid w:val="00DE3104"/>
    <w:rsid w:val="00E0768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639926"/>
  <w15:docId w15:val="{FCA85759-D6BB-6845-BEC7-C08C0D740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66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8170286">
      <w:bodyDiv w:val="1"/>
      <w:marLeft w:val="0"/>
      <w:marRight w:val="0"/>
      <w:marTop w:val="0"/>
      <w:marBottom w:val="0"/>
      <w:divBdr>
        <w:top w:val="none" w:sz="0" w:space="0" w:color="auto"/>
        <w:left w:val="none" w:sz="0" w:space="0" w:color="auto"/>
        <w:bottom w:val="none" w:sz="0" w:space="0" w:color="auto"/>
        <w:right w:val="none" w:sz="0" w:space="0" w:color="auto"/>
      </w:divBdr>
    </w:div>
    <w:div w:id="809518032">
      <w:bodyDiv w:val="1"/>
      <w:marLeft w:val="0"/>
      <w:marRight w:val="0"/>
      <w:marTop w:val="0"/>
      <w:marBottom w:val="0"/>
      <w:divBdr>
        <w:top w:val="none" w:sz="0" w:space="0" w:color="auto"/>
        <w:left w:val="none" w:sz="0" w:space="0" w:color="auto"/>
        <w:bottom w:val="none" w:sz="0" w:space="0" w:color="auto"/>
        <w:right w:val="none" w:sz="0" w:space="0" w:color="auto"/>
      </w:divBdr>
    </w:div>
    <w:div w:id="135708130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7925148">
      <w:bodyDiv w:val="1"/>
      <w:marLeft w:val="0"/>
      <w:marRight w:val="0"/>
      <w:marTop w:val="0"/>
      <w:marBottom w:val="0"/>
      <w:divBdr>
        <w:top w:val="none" w:sz="0" w:space="0" w:color="auto"/>
        <w:left w:val="none" w:sz="0" w:space="0" w:color="auto"/>
        <w:bottom w:val="none" w:sz="0" w:space="0" w:color="auto"/>
        <w:right w:val="none" w:sz="0" w:space="0" w:color="auto"/>
      </w:divBdr>
    </w:div>
    <w:div w:id="21318957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ismail.ahfir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2026-03-20T22:31:00Z</dcterms:created>
  <dcterms:modified xsi:type="dcterms:W3CDTF">2026-03-20T22:31:00Z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