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8FBCB" w14:textId="4F55110B" w:rsidR="008041ED" w:rsidRDefault="005D2CA1" w:rsidP="005D2CA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Heterologous expression of a barley homologue Na</w:t>
      </w:r>
      <w:r w:rsidRPr="00B14321">
        <w:rPr>
          <w:rFonts w:ascii="Times New Roman" w:hAnsi="Times New Roman"/>
          <w:b/>
          <w:sz w:val="24"/>
          <w:szCs w:val="24"/>
          <w:vertAlign w:val="superscript"/>
        </w:rPr>
        <w:t>+</w:t>
      </w:r>
      <w:r>
        <w:rPr>
          <w:rFonts w:ascii="Times New Roman" w:hAnsi="Times New Roman"/>
          <w:b/>
          <w:sz w:val="24"/>
          <w:szCs w:val="24"/>
        </w:rPr>
        <w:t>/K</w:t>
      </w:r>
      <w:r w:rsidRPr="00B14321">
        <w:rPr>
          <w:rFonts w:ascii="Times New Roman" w:hAnsi="Times New Roman"/>
          <w:b/>
          <w:sz w:val="24"/>
          <w:szCs w:val="24"/>
          <w:vertAlign w:val="superscript"/>
        </w:rPr>
        <w:t>+</w:t>
      </w:r>
      <w:r>
        <w:rPr>
          <w:rFonts w:ascii="Times New Roman" w:hAnsi="Times New Roman"/>
          <w:b/>
          <w:sz w:val="24"/>
          <w:szCs w:val="24"/>
        </w:rPr>
        <w:t xml:space="preserve"> transporter from </w:t>
      </w:r>
      <w:proofErr w:type="spellStart"/>
      <w:r w:rsidRPr="00B14321">
        <w:rPr>
          <w:rFonts w:ascii="Times New Roman" w:hAnsi="Times New Roman"/>
          <w:b/>
          <w:i/>
          <w:sz w:val="24"/>
          <w:szCs w:val="24"/>
        </w:rPr>
        <w:t>Leptochloa</w:t>
      </w:r>
      <w:proofErr w:type="spellEnd"/>
      <w:r w:rsidRPr="00B14321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B14321">
        <w:rPr>
          <w:rFonts w:ascii="Times New Roman" w:hAnsi="Times New Roman"/>
          <w:b/>
          <w:i/>
          <w:sz w:val="24"/>
          <w:szCs w:val="24"/>
        </w:rPr>
        <w:t>fusca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showed ion permeability and salt tolerance</w:t>
      </w:r>
    </w:p>
    <w:p w14:paraId="0D7BBD06" w14:textId="673CD971" w:rsidR="005D2CA1" w:rsidRDefault="005D2CA1" w:rsidP="005D2CA1">
      <w:pPr>
        <w:jc w:val="center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386E02">
        <w:rPr>
          <w:rFonts w:ascii="Times New Roman" w:hAnsi="Times New Roman"/>
          <w:b/>
          <w:sz w:val="24"/>
          <w:szCs w:val="24"/>
        </w:rPr>
        <w:t>Khurram Shahzad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386E02">
        <w:rPr>
          <w:rFonts w:ascii="Times New Roman" w:hAnsi="Times New Roman"/>
          <w:b/>
          <w:sz w:val="24"/>
          <w:szCs w:val="24"/>
        </w:rPr>
        <w:t>, Muhammad Rauf</w:t>
      </w:r>
      <w:r w:rsidRPr="00386E02"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  <w:lang w:val="en-US"/>
        </w:rPr>
        <w:t>, Zaheer Ahmed</w:t>
      </w:r>
      <w:r w:rsidR="00365711">
        <w:rPr>
          <w:rFonts w:ascii="Times New Roman" w:hAnsi="Times New Roman"/>
          <w:b/>
          <w:sz w:val="24"/>
          <w:szCs w:val="24"/>
          <w:lang w:val="en-US"/>
        </w:rPr>
        <w:t>*</w:t>
      </w:r>
      <w:r w:rsidRPr="005D2CA1"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</w:p>
    <w:p w14:paraId="7F380F52" w14:textId="39E05640" w:rsidR="005D2CA1" w:rsidRDefault="005D2CA1" w:rsidP="00D923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86E02">
        <w:rPr>
          <w:rFonts w:ascii="Times New Roman" w:hAnsi="Times New Roman"/>
          <w:sz w:val="24"/>
          <w:szCs w:val="24"/>
          <w:vertAlign w:val="superscript"/>
        </w:rPr>
        <w:t>1</w:t>
      </w:r>
      <w:r w:rsidRPr="00D352F1">
        <w:rPr>
          <w:rFonts w:ascii="Times New Roman" w:hAnsi="Times New Roman"/>
          <w:color w:val="000000"/>
          <w:sz w:val="24"/>
          <w:szCs w:val="24"/>
        </w:rPr>
        <w:t>Department of Agricultural Sciences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352F1">
        <w:rPr>
          <w:rFonts w:ascii="Times New Roman" w:hAnsi="Times New Roman"/>
          <w:color w:val="000000"/>
          <w:sz w:val="24"/>
          <w:szCs w:val="24"/>
        </w:rPr>
        <w:t>Faculty of Basic and Applied Sciences</w:t>
      </w:r>
      <w:r>
        <w:rPr>
          <w:rFonts w:ascii="Times New Roman" w:hAnsi="Times New Roman"/>
          <w:color w:val="000000"/>
          <w:sz w:val="24"/>
          <w:szCs w:val="24"/>
        </w:rPr>
        <w:t xml:space="preserve">, University of Haripur, Haripur, </w:t>
      </w:r>
      <w:r w:rsidRPr="00D352F1">
        <w:rPr>
          <w:rFonts w:ascii="Times New Roman" w:hAnsi="Times New Roman"/>
          <w:color w:val="000000"/>
          <w:sz w:val="24"/>
          <w:szCs w:val="24"/>
        </w:rPr>
        <w:t>Khyber Pakhtunkhwa, Pakistan</w:t>
      </w:r>
      <w:r w:rsidRPr="00D352F1">
        <w:rPr>
          <w:rFonts w:ascii="Times New Roman" w:hAnsi="Times New Roman"/>
          <w:sz w:val="24"/>
          <w:szCs w:val="24"/>
        </w:rPr>
        <w:t xml:space="preserve"> </w:t>
      </w:r>
    </w:p>
    <w:p w14:paraId="19E848A8" w14:textId="1ECA7941" w:rsidR="005D2CA1" w:rsidRDefault="005D2CA1" w:rsidP="00D923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52F1">
        <w:rPr>
          <w:rFonts w:ascii="Times New Roman" w:hAnsi="Times New Roman"/>
          <w:sz w:val="24"/>
          <w:szCs w:val="24"/>
          <w:vertAlign w:val="superscript"/>
        </w:rPr>
        <w:t>2</w:t>
      </w:r>
      <w:r w:rsidRPr="00386E02">
        <w:rPr>
          <w:rFonts w:ascii="Times New Roman" w:hAnsi="Times New Roman"/>
          <w:sz w:val="24"/>
          <w:szCs w:val="24"/>
        </w:rPr>
        <w:t>Agriculture Biotechnology Division, National Institute for Biotechnology and Genetic En</w:t>
      </w:r>
      <w:r>
        <w:rPr>
          <w:rFonts w:ascii="Times New Roman" w:hAnsi="Times New Roman"/>
          <w:sz w:val="24"/>
          <w:szCs w:val="24"/>
        </w:rPr>
        <w:t>gineering, Faisalabad Pakistan</w:t>
      </w:r>
    </w:p>
    <w:p w14:paraId="5E879B67" w14:textId="77777777" w:rsidR="008725BE" w:rsidRDefault="008725BE" w:rsidP="00D923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25B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8725BE">
        <w:rPr>
          <w:rFonts w:ascii="Times New Roman" w:hAnsi="Times New Roman" w:cs="Times New Roman"/>
          <w:color w:val="000000"/>
          <w:sz w:val="24"/>
          <w:szCs w:val="24"/>
        </w:rPr>
        <w:t>Department of Plant Breeding and Genetics, University of Agriculture, Faisalabad, Pakistan</w:t>
      </w:r>
    </w:p>
    <w:p w14:paraId="2484F1D8" w14:textId="1954B4B0" w:rsidR="008725BE" w:rsidRPr="00365711" w:rsidRDefault="00365711" w:rsidP="008725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r w:rsidRPr="00365711">
        <w:rPr>
          <w:rFonts w:ascii="Times New Roman" w:hAnsi="Times New Roman" w:cs="Times New Roman"/>
          <w:b/>
          <w:sz w:val="24"/>
          <w:szCs w:val="24"/>
          <w:lang w:val="en-US"/>
        </w:rPr>
        <w:t>*presenting author</w:t>
      </w:r>
    </w:p>
    <w:bookmarkEnd w:id="0"/>
    <w:p w14:paraId="1B3EC130" w14:textId="2CDB7894" w:rsidR="008725BE" w:rsidRPr="00386E02" w:rsidRDefault="003604BE" w:rsidP="008725B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hAnsi="Times New Roman"/>
          <w:b/>
          <w:color w:val="000000"/>
          <w:sz w:val="24"/>
          <w:szCs w:val="24"/>
        </w:rPr>
        <w:t>Abstract</w:t>
      </w:r>
    </w:p>
    <w:p w14:paraId="5186207C" w14:textId="77777777" w:rsidR="008725BE" w:rsidRPr="00925748" w:rsidRDefault="008725BE" w:rsidP="008725BE">
      <w:pPr>
        <w:spacing w:after="0" w:line="240" w:lineRule="auto"/>
        <w:contextualSpacing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713142">
        <w:rPr>
          <w:rFonts w:ascii="Times New Roman" w:hAnsi="Times New Roman"/>
          <w:sz w:val="24"/>
          <w:szCs w:val="24"/>
        </w:rPr>
        <w:t xml:space="preserve">The aminoglycoside </w:t>
      </w:r>
      <w:r>
        <w:rPr>
          <w:rFonts w:ascii="Times New Roman" w:hAnsi="Times New Roman"/>
          <w:sz w:val="24"/>
          <w:szCs w:val="24"/>
        </w:rPr>
        <w:t xml:space="preserve">antibiotic </w:t>
      </w:r>
      <w:r w:rsidRPr="00713142">
        <w:rPr>
          <w:rFonts w:ascii="Times New Roman" w:hAnsi="Times New Roman"/>
          <w:sz w:val="24"/>
          <w:szCs w:val="24"/>
        </w:rPr>
        <w:t>hygromycin (</w:t>
      </w:r>
      <w:proofErr w:type="spellStart"/>
      <w:r w:rsidRPr="00713142">
        <w:rPr>
          <w:rFonts w:ascii="Times New Roman" w:hAnsi="Times New Roman"/>
          <w:sz w:val="24"/>
          <w:szCs w:val="24"/>
        </w:rPr>
        <w:t>hyg</w:t>
      </w:r>
      <w:proofErr w:type="spellEnd"/>
      <w:r w:rsidRPr="00713142">
        <w:rPr>
          <w:rFonts w:ascii="Times New Roman" w:hAnsi="Times New Roman"/>
          <w:sz w:val="24"/>
          <w:szCs w:val="24"/>
        </w:rPr>
        <w:t>), inhibits yeast growth by hyperpolarization of cell membrane.</w:t>
      </w:r>
      <w:r>
        <w:rPr>
          <w:rFonts w:ascii="Times New Roman" w:hAnsi="Times New Roman"/>
          <w:sz w:val="24"/>
          <w:szCs w:val="24"/>
        </w:rPr>
        <w:t xml:space="preserve"> Wild type and </w:t>
      </w:r>
      <w:r w:rsidRPr="005033EA">
        <w:rPr>
          <w:rFonts w:ascii="Times New Roman" w:hAnsi="Times New Roman"/>
          <w:i/>
          <w:iCs/>
          <w:sz w:val="24"/>
          <w:szCs w:val="24"/>
        </w:rPr>
        <w:t>trk1, trk2</w:t>
      </w:r>
      <w:r>
        <w:rPr>
          <w:rFonts w:ascii="Times New Roman" w:hAnsi="Times New Roman"/>
          <w:sz w:val="24"/>
          <w:szCs w:val="24"/>
        </w:rPr>
        <w:t xml:space="preserve"> yeast (</w:t>
      </w:r>
      <w:r w:rsidRPr="00386E02">
        <w:rPr>
          <w:rFonts w:ascii="Times New Roman" w:hAnsi="Times New Roman"/>
          <w:i/>
          <w:color w:val="000000"/>
          <w:sz w:val="24"/>
          <w:szCs w:val="24"/>
        </w:rPr>
        <w:t xml:space="preserve">Saccharomyces </w:t>
      </w:r>
      <w:proofErr w:type="spellStart"/>
      <w:r w:rsidRPr="00386E02">
        <w:rPr>
          <w:rFonts w:ascii="Times New Roman" w:hAnsi="Times New Roman"/>
          <w:i/>
          <w:color w:val="000000"/>
          <w:sz w:val="24"/>
          <w:szCs w:val="24"/>
        </w:rPr>
        <w:t>cervisceae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) strains growing on solid yeast peptone dextrose (YPD) media showed growth sensitivity when supplemented with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hyg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. Growth of potassium uptake </w:t>
      </w:r>
      <w:r w:rsidRPr="00AD504A">
        <w:rPr>
          <w:rFonts w:ascii="Times New Roman" w:hAnsi="Times New Roman"/>
          <w:iCs/>
          <w:color w:val="000000"/>
          <w:sz w:val="24"/>
          <w:szCs w:val="24"/>
        </w:rPr>
        <w:t>deficient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yeast strain deprived of its two major K</w:t>
      </w:r>
      <w:r w:rsidRPr="005033EA">
        <w:rPr>
          <w:rFonts w:ascii="Times New Roman" w:hAnsi="Times New Roman"/>
          <w:iCs/>
          <w:color w:val="000000"/>
          <w:sz w:val="24"/>
          <w:szCs w:val="24"/>
          <w:vertAlign w:val="superscript"/>
        </w:rPr>
        <w:t>+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transporters; Trk1 and Trk2, was used to show the K</w:t>
      </w:r>
      <w:r w:rsidRPr="005033EA">
        <w:rPr>
          <w:rFonts w:ascii="Times New Roman" w:hAnsi="Times New Roman"/>
          <w:iCs/>
          <w:color w:val="000000"/>
          <w:sz w:val="24"/>
          <w:szCs w:val="24"/>
          <w:vertAlign w:val="superscript"/>
        </w:rPr>
        <w:t>+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uptake activities on expression of </w:t>
      </w:r>
      <w:r>
        <w:rPr>
          <w:rFonts w:ascii="Times New Roman" w:hAnsi="Times New Roman"/>
          <w:i/>
          <w:color w:val="000000"/>
          <w:sz w:val="24"/>
          <w:szCs w:val="24"/>
        </w:rPr>
        <w:t>Lf</w:t>
      </w:r>
      <w:r w:rsidRPr="005033EA">
        <w:rPr>
          <w:rFonts w:ascii="Times New Roman" w:hAnsi="Times New Roman"/>
          <w:i/>
          <w:color w:val="000000"/>
          <w:sz w:val="24"/>
          <w:szCs w:val="24"/>
        </w:rPr>
        <w:t>HKT2;1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Loss of growth activity of </w:t>
      </w:r>
      <w:r w:rsidRPr="00EF1AEB">
        <w:rPr>
          <w:rFonts w:ascii="Times New Roman" w:hAnsi="Times New Roman"/>
          <w:i/>
          <w:color w:val="000000"/>
          <w:sz w:val="24"/>
          <w:szCs w:val="24"/>
        </w:rPr>
        <w:t>trk1, trk2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yeast was observed on expression of empty control vector in the presence of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hyg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while expression of </w:t>
      </w:r>
      <w:r>
        <w:rPr>
          <w:rFonts w:ascii="Times New Roman" w:hAnsi="Times New Roman"/>
          <w:i/>
          <w:color w:val="000000"/>
          <w:sz w:val="24"/>
          <w:szCs w:val="24"/>
        </w:rPr>
        <w:t>LfHKT</w:t>
      </w:r>
      <w:r w:rsidRPr="00A56F34">
        <w:rPr>
          <w:rFonts w:ascii="Times New Roman" w:hAnsi="Times New Roman"/>
          <w:i/>
          <w:color w:val="000000"/>
          <w:sz w:val="24"/>
          <w:szCs w:val="24"/>
        </w:rPr>
        <w:t>2;1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complemented the growth activity of </w:t>
      </w:r>
      <w:r w:rsidRPr="00A56F34">
        <w:rPr>
          <w:rFonts w:ascii="Times New Roman" w:hAnsi="Times New Roman"/>
          <w:i/>
          <w:color w:val="000000"/>
          <w:sz w:val="24"/>
          <w:szCs w:val="24"/>
        </w:rPr>
        <w:t>trk1, trk2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yeast cells. 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Increased concentration of Na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resulted in cellular 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Na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toxicity which elevated on supplementing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in the media. Hypersensitivity of </w:t>
      </w:r>
      <w:r w:rsidRPr="00B70830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trk1, trk2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yeast cells to Na</w:t>
      </w:r>
      <w:r w:rsidRPr="0013756E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on expression of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LfHKT</w:t>
      </w:r>
      <w:r w:rsidRPr="0013756E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2;1</w:t>
      </w:r>
      <w:r w:rsidRPr="00F1443C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clearly showed an additional Na</w:t>
      </w:r>
      <w:r w:rsidRPr="0013756E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uptake system operating on membrane as confirmed by transient GFP expression studies. </w:t>
      </w:r>
      <w:r w:rsidRPr="00386E02">
        <w:rPr>
          <w:rFonts w:ascii="Times New Roman" w:hAnsi="Times New Roman"/>
          <w:color w:val="000000"/>
          <w:sz w:val="24"/>
          <w:szCs w:val="24"/>
        </w:rPr>
        <w:t xml:space="preserve">Relative abundance </w:t>
      </w:r>
      <w:r>
        <w:rPr>
          <w:rFonts w:ascii="Times New Roman" w:hAnsi="Times New Roman"/>
          <w:color w:val="000000"/>
          <w:sz w:val="24"/>
          <w:szCs w:val="24"/>
        </w:rPr>
        <w:t xml:space="preserve">of transcripts </w:t>
      </w:r>
      <w:r w:rsidRPr="00386E02">
        <w:rPr>
          <w:rFonts w:ascii="Times New Roman" w:hAnsi="Times New Roman"/>
          <w:color w:val="000000"/>
          <w:sz w:val="24"/>
          <w:szCs w:val="24"/>
        </w:rPr>
        <w:t>under low K</w:t>
      </w:r>
      <w:r w:rsidRPr="00386E02">
        <w:rPr>
          <w:rFonts w:ascii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hAnsi="Times New Roman"/>
          <w:color w:val="000000"/>
          <w:sz w:val="24"/>
          <w:szCs w:val="24"/>
        </w:rPr>
        <w:t xml:space="preserve"> concentration </w:t>
      </w:r>
      <w:r>
        <w:rPr>
          <w:rFonts w:ascii="Times New Roman" w:hAnsi="Times New Roman"/>
          <w:color w:val="000000"/>
          <w:sz w:val="24"/>
          <w:szCs w:val="24"/>
        </w:rPr>
        <w:t>revealed</w:t>
      </w:r>
      <w:r w:rsidRPr="00386E02">
        <w:rPr>
          <w:rFonts w:ascii="Times New Roman" w:hAnsi="Times New Roman"/>
          <w:color w:val="000000"/>
          <w:sz w:val="24"/>
          <w:szCs w:val="24"/>
        </w:rPr>
        <w:t xml:space="preserve"> the high affinity </w:t>
      </w:r>
      <w:r>
        <w:rPr>
          <w:rFonts w:ascii="Times New Roman" w:hAnsi="Times New Roman"/>
          <w:color w:val="000000"/>
          <w:sz w:val="24"/>
          <w:szCs w:val="24"/>
        </w:rPr>
        <w:t>K</w:t>
      </w:r>
      <w:r w:rsidRPr="00B70830">
        <w:rPr>
          <w:rFonts w:ascii="Times New Roman" w:hAnsi="Times New Roman"/>
          <w:color w:val="000000"/>
          <w:sz w:val="24"/>
          <w:szCs w:val="24"/>
          <w:vertAlign w:val="superscript"/>
        </w:rPr>
        <w:t>+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6E02">
        <w:rPr>
          <w:rFonts w:ascii="Times New Roman" w:hAnsi="Times New Roman"/>
          <w:color w:val="000000"/>
          <w:sz w:val="24"/>
          <w:szCs w:val="24"/>
        </w:rPr>
        <w:t xml:space="preserve">uptake system on expression of </w:t>
      </w:r>
      <w:r>
        <w:rPr>
          <w:rFonts w:ascii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This study demonstrated the </w:t>
      </w:r>
      <w:proofErr w:type="spellStart"/>
      <w:r w:rsidRPr="00386E02">
        <w:rPr>
          <w:rFonts w:ascii="Times New Roman" w:hAnsi="Times New Roman"/>
          <w:sz w:val="24"/>
          <w:szCs w:val="24"/>
        </w:rPr>
        <w:t>hyg</w:t>
      </w:r>
      <w:proofErr w:type="spellEnd"/>
      <w:r w:rsidRPr="00386E02">
        <w:rPr>
          <w:rFonts w:ascii="Times New Roman" w:hAnsi="Times New Roman"/>
          <w:sz w:val="24"/>
          <w:szCs w:val="24"/>
        </w:rPr>
        <w:t xml:space="preserve"> sensitivity of yeast cells </w:t>
      </w:r>
      <w:r>
        <w:rPr>
          <w:rFonts w:ascii="Times New Roman" w:hAnsi="Times New Roman"/>
          <w:sz w:val="24"/>
          <w:szCs w:val="24"/>
        </w:rPr>
        <w:t>as</w:t>
      </w:r>
      <w:r w:rsidRPr="00386E02">
        <w:rPr>
          <w:rFonts w:ascii="Times New Roman" w:hAnsi="Times New Roman"/>
          <w:sz w:val="24"/>
          <w:szCs w:val="24"/>
        </w:rPr>
        <w:t xml:space="preserve"> the most powerful screen to functionally characterize membrane transporters</w:t>
      </w:r>
      <w:r>
        <w:rPr>
          <w:rFonts w:ascii="Times New Roman" w:hAnsi="Times New Roman"/>
          <w:sz w:val="24"/>
          <w:szCs w:val="24"/>
        </w:rPr>
        <w:t xml:space="preserve"> and channels</w:t>
      </w:r>
      <w:r w:rsidRPr="00386E02">
        <w:rPr>
          <w:rFonts w:ascii="Times New Roman" w:hAnsi="Times New Roman"/>
          <w:sz w:val="24"/>
          <w:szCs w:val="24"/>
        </w:rPr>
        <w:t>.</w:t>
      </w:r>
    </w:p>
    <w:p w14:paraId="6D97FF9B" w14:textId="77777777" w:rsidR="003604BE" w:rsidRDefault="003604BE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3AB8344" w14:textId="7AAD836E" w:rsidR="00CB2348" w:rsidRPr="00CB2348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Material and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Theoretical orientation:</w:t>
      </w:r>
    </w:p>
    <w:p w14:paraId="65D77ACD" w14:textId="63941FFC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C</w:t>
      </w:r>
      <w:proofErr w:type="spellStart"/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loning</w:t>
      </w:r>
      <w:proofErr w:type="spellEnd"/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of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Lf</w:t>
      </w:r>
      <w:r w:rsidRPr="00386E02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HKT2;1</w:t>
      </w: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gene </w:t>
      </w:r>
    </w:p>
    <w:p w14:paraId="168F0608" w14:textId="7DBCE0C2" w:rsidR="00CB2348" w:rsidRPr="00CB2348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was amplified by PCR, using a  forward primer (5ʹ-</w:t>
      </w:r>
      <w:r w:rsidRPr="00386E02">
        <w:rPr>
          <w:rFonts w:ascii="Times New Roman" w:hAnsi="Times New Roman"/>
          <w:sz w:val="24"/>
          <w:szCs w:val="24"/>
        </w:rPr>
        <w:t>CACCAAGCTTATGAGCTCGGTGAAAAGATTTTAC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-3ʹ) and a reverse primer (5ʹ-</w:t>
      </w:r>
      <w:r w:rsidRPr="00386E02">
        <w:rPr>
          <w:rFonts w:ascii="Times New Roman" w:hAnsi="Times New Roman"/>
          <w:sz w:val="24"/>
          <w:szCs w:val="24"/>
        </w:rPr>
        <w:t>AGATCTTCATACTTTCCAGGATTTACCCATGGTCA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-3ʹ). PCR reactions were performed in a final volume of 25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μl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containing 2.5 U of </w:t>
      </w:r>
      <w:r w:rsidRPr="00386E02">
        <w:rPr>
          <w:rFonts w:ascii="Times New Roman" w:hAnsi="Times New Roman"/>
          <w:sz w:val="24"/>
          <w:szCs w:val="24"/>
        </w:rPr>
        <w:t xml:space="preserve">Takara Ex </w:t>
      </w:r>
      <w:proofErr w:type="spellStart"/>
      <w:r w:rsidRPr="00386E02">
        <w:rPr>
          <w:rFonts w:ascii="Times New Roman" w:hAnsi="Times New Roman"/>
          <w:sz w:val="24"/>
          <w:szCs w:val="24"/>
        </w:rPr>
        <w:t>Taq</w:t>
      </w:r>
      <w:r w:rsidRPr="00386E02">
        <w:rPr>
          <w:rFonts w:ascii="Times New Roman" w:hAnsi="Times New Roman"/>
          <w:sz w:val="24"/>
          <w:szCs w:val="24"/>
          <w:vertAlign w:val="superscript"/>
        </w:rPr>
        <w:t>TM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(Hot start version)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</w:t>
      </w:r>
    </w:p>
    <w:p w14:paraId="07E7288B" w14:textId="77777777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Yeast expression vectors, strains and reagents</w:t>
      </w:r>
    </w:p>
    <w:p w14:paraId="4A0B027C" w14:textId="1831FD05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Yeast expression vectors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pYES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DEST-52 and pYES2/CT (Invitrogen, USA) were used for functional characterization of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and control respectively. </w:t>
      </w:r>
    </w:p>
    <w:p w14:paraId="236B2C69" w14:textId="77777777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Transformation of yeast</w:t>
      </w:r>
    </w:p>
    <w:p w14:paraId="6193780F" w14:textId="50C46E46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Both wild type and K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uptake deficient mutant yeast strains 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trk1, trk2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were grown overnight at 30˚C shaker incubator in rich media (YPD). Yeast cells were transformed with 2 µg plasmid DNA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harboring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using EZ transformation kit (Bio101, La Jolla, CA, USA) and left overnight at room temperature. </w:t>
      </w:r>
    </w:p>
    <w:p w14:paraId="7171AEF6" w14:textId="77777777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Media and growth conditions for yeast growth assays</w:t>
      </w:r>
    </w:p>
    <w:p w14:paraId="31521991" w14:textId="1AC75BE2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URA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transformants were selected on uninduced minimal media (containing 2% glucose, 0.5% ammonium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sulfate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, 0.17 % yeast nitrogen base without amino acids and without ammonium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sulfate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; BIO 101, Inc) while for induction of galactose promoter, glucose was replaced in minimal media with 2 % galactose + 2 % raffinose. Growth assays on liquid cultures were performed by inoculating 10 ml of minimal medium with overnight grown cultures in selective SC medium (uninduced). </w:t>
      </w:r>
    </w:p>
    <w:p w14:paraId="35AB8F71" w14:textId="77777777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RNA extraction and cDNA synthesis for real-time RT-PCR</w:t>
      </w:r>
    </w:p>
    <w:p w14:paraId="11AAABA2" w14:textId="6D1CA884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hAnsi="Times New Roman"/>
          <w:sz w:val="24"/>
          <w:szCs w:val="24"/>
        </w:rPr>
        <w:t xml:space="preserve">Transcript abundance was measured to quantitatively correlate the growth of </w:t>
      </w:r>
      <w:r w:rsidRPr="00386E02">
        <w:rPr>
          <w:rFonts w:ascii="Times New Roman" w:hAnsi="Times New Roman"/>
          <w:i/>
          <w:iCs/>
          <w:sz w:val="24"/>
          <w:szCs w:val="24"/>
        </w:rPr>
        <w:t>trk1, trk2</w:t>
      </w:r>
      <w:r w:rsidRPr="00386E02">
        <w:rPr>
          <w:rFonts w:ascii="Times New Roman" w:hAnsi="Times New Roman"/>
          <w:sz w:val="24"/>
          <w:szCs w:val="24"/>
        </w:rPr>
        <w:t xml:space="preserve"> yeast expressing </w:t>
      </w:r>
      <w:r>
        <w:rPr>
          <w:rFonts w:ascii="Times New Roman" w:hAnsi="Times New Roman"/>
          <w:i/>
          <w:iCs/>
          <w:sz w:val="24"/>
          <w:szCs w:val="24"/>
        </w:rPr>
        <w:t>LfHKT</w:t>
      </w:r>
      <w:r w:rsidRPr="00386E02">
        <w:rPr>
          <w:rFonts w:ascii="Times New Roman" w:hAnsi="Times New Roman"/>
          <w:i/>
          <w:iCs/>
          <w:sz w:val="24"/>
          <w:szCs w:val="24"/>
        </w:rPr>
        <w:t>2;1</w:t>
      </w:r>
      <w:r w:rsidRPr="00386E02">
        <w:rPr>
          <w:rFonts w:ascii="Times New Roman" w:hAnsi="Times New Roman"/>
          <w:sz w:val="24"/>
          <w:szCs w:val="24"/>
        </w:rPr>
        <w:t xml:space="preserve"> under induced/uninduced growth conditions and different K</w:t>
      </w:r>
      <w:r w:rsidRPr="00386E02">
        <w:rPr>
          <w:rFonts w:ascii="Times New Roman" w:hAnsi="Times New Roman"/>
          <w:sz w:val="24"/>
          <w:szCs w:val="24"/>
          <w:vertAlign w:val="superscript"/>
        </w:rPr>
        <w:t>+</w:t>
      </w:r>
      <w:r w:rsidRPr="00386E02">
        <w:rPr>
          <w:rFonts w:ascii="Times New Roman" w:hAnsi="Times New Roman"/>
          <w:sz w:val="24"/>
          <w:szCs w:val="24"/>
        </w:rPr>
        <w:t xml:space="preserve"> concentration in the media. </w:t>
      </w:r>
    </w:p>
    <w:p w14:paraId="5B872790" w14:textId="77777777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Protein localization in </w:t>
      </w:r>
      <w:r w:rsidRPr="00386E02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Nicotiana </w:t>
      </w:r>
      <w:proofErr w:type="spellStart"/>
      <w:r w:rsidRPr="00386E02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benthamiana</w:t>
      </w:r>
      <w:proofErr w:type="spellEnd"/>
    </w:p>
    <w:p w14:paraId="6B05A49D" w14:textId="78DA66DA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hAnsi="Times New Roman"/>
          <w:sz w:val="24"/>
          <w:szCs w:val="24"/>
        </w:rPr>
        <w:lastRenderedPageBreak/>
        <w:t xml:space="preserve">To detect functional proteins, </w:t>
      </w:r>
      <w:r w:rsidRPr="00386E02">
        <w:rPr>
          <w:rFonts w:ascii="Times New Roman" w:hAnsi="Times New Roman"/>
          <w:i/>
          <w:sz w:val="24"/>
          <w:szCs w:val="24"/>
        </w:rPr>
        <w:t xml:space="preserve">Nicotiana </w:t>
      </w:r>
      <w:proofErr w:type="spellStart"/>
      <w:r w:rsidRPr="00386E02">
        <w:rPr>
          <w:rFonts w:ascii="Times New Roman" w:hAnsi="Times New Roman"/>
          <w:i/>
          <w:sz w:val="24"/>
          <w:szCs w:val="24"/>
        </w:rPr>
        <w:t>benthamiana</w:t>
      </w:r>
      <w:proofErr w:type="spellEnd"/>
      <w:r w:rsidRPr="00386E02">
        <w:rPr>
          <w:rFonts w:ascii="Times New Roman" w:hAnsi="Times New Roman"/>
          <w:i/>
          <w:sz w:val="24"/>
          <w:szCs w:val="24"/>
        </w:rPr>
        <w:t xml:space="preserve"> </w:t>
      </w:r>
      <w:r w:rsidRPr="00386E02">
        <w:rPr>
          <w:rFonts w:ascii="Times New Roman" w:hAnsi="Times New Roman"/>
          <w:sz w:val="24"/>
          <w:szCs w:val="24"/>
        </w:rPr>
        <w:t>was</w:t>
      </w:r>
      <w:r w:rsidRPr="00386E02">
        <w:rPr>
          <w:rFonts w:ascii="Times New Roman" w:hAnsi="Times New Roman"/>
          <w:i/>
          <w:sz w:val="24"/>
          <w:szCs w:val="24"/>
        </w:rPr>
        <w:t xml:space="preserve"> </w:t>
      </w:r>
      <w:r w:rsidRPr="00386E02">
        <w:rPr>
          <w:rFonts w:ascii="Times New Roman" w:hAnsi="Times New Roman"/>
          <w:sz w:val="24"/>
          <w:szCs w:val="24"/>
        </w:rPr>
        <w:t>used as a model system to</w:t>
      </w:r>
      <w:r w:rsidRPr="00386E02">
        <w:rPr>
          <w:rFonts w:ascii="Times New Roman" w:hAnsi="Times New Roman"/>
          <w:i/>
          <w:sz w:val="24"/>
          <w:szCs w:val="24"/>
        </w:rPr>
        <w:t xml:space="preserve"> </w:t>
      </w:r>
      <w:r w:rsidRPr="00386E02">
        <w:rPr>
          <w:rFonts w:ascii="Times New Roman" w:hAnsi="Times New Roman"/>
          <w:sz w:val="24"/>
          <w:szCs w:val="24"/>
        </w:rPr>
        <w:t xml:space="preserve">transiently express GFP tagged </w:t>
      </w:r>
      <w:r>
        <w:rPr>
          <w:rFonts w:ascii="Times New Roman" w:hAnsi="Times New Roman"/>
          <w:i/>
          <w:sz w:val="24"/>
          <w:szCs w:val="24"/>
        </w:rPr>
        <w:t>LfHKT</w:t>
      </w:r>
      <w:r w:rsidRPr="00386E02">
        <w:rPr>
          <w:rFonts w:ascii="Times New Roman" w:hAnsi="Times New Roman"/>
          <w:i/>
          <w:sz w:val="24"/>
          <w:szCs w:val="24"/>
        </w:rPr>
        <w:t xml:space="preserve">2;1 </w:t>
      </w:r>
      <w:r w:rsidRPr="00386E02">
        <w:rPr>
          <w:rFonts w:ascii="Times New Roman" w:hAnsi="Times New Roman"/>
          <w:sz w:val="24"/>
          <w:szCs w:val="24"/>
        </w:rPr>
        <w:t xml:space="preserve">gene under the control of </w:t>
      </w:r>
      <w:r w:rsidRPr="00386E02">
        <w:rPr>
          <w:rFonts w:ascii="Times New Roman" w:hAnsi="Times New Roman"/>
          <w:i/>
          <w:iCs/>
          <w:sz w:val="24"/>
          <w:szCs w:val="24"/>
        </w:rPr>
        <w:t>CaMV35S</w:t>
      </w:r>
      <w:r w:rsidRPr="00386E02">
        <w:rPr>
          <w:rFonts w:ascii="Times New Roman" w:hAnsi="Times New Roman"/>
          <w:sz w:val="24"/>
          <w:szCs w:val="24"/>
        </w:rPr>
        <w:t xml:space="preserve"> promoter</w:t>
      </w:r>
      <w:r w:rsidRPr="00386E02">
        <w:rPr>
          <w:rFonts w:ascii="Times New Roman" w:hAnsi="Times New Roman"/>
          <w:i/>
          <w:sz w:val="24"/>
          <w:szCs w:val="24"/>
        </w:rPr>
        <w:t>.</w:t>
      </w:r>
      <w:r w:rsidRPr="00386E02">
        <w:rPr>
          <w:rFonts w:ascii="Times New Roman" w:hAnsi="Times New Roman"/>
          <w:sz w:val="24"/>
          <w:szCs w:val="24"/>
        </w:rPr>
        <w:t xml:space="preserve"> </w:t>
      </w:r>
    </w:p>
    <w:p w14:paraId="52890B0D" w14:textId="189C9152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DNA sequence and bioinformatic tools</w:t>
      </w:r>
    </w:p>
    <w:p w14:paraId="6E79E0D7" w14:textId="77777777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ABI 3100 </w:t>
      </w:r>
      <w:r w:rsidRPr="00386E02">
        <w:rPr>
          <w:rFonts w:ascii="Times New Roman" w:hAnsi="Times New Roman"/>
          <w:color w:val="000000"/>
          <w:sz w:val="24"/>
          <w:szCs w:val="24"/>
        </w:rPr>
        <w:t>capillary array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genetic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analyzer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was used for sequencing, using a </w:t>
      </w:r>
      <w:proofErr w:type="spellStart"/>
      <w:r w:rsidRPr="00386E02">
        <w:rPr>
          <w:rFonts w:ascii="Times New Roman" w:hAnsi="Times New Roman"/>
          <w:color w:val="000000"/>
          <w:sz w:val="24"/>
          <w:szCs w:val="24"/>
        </w:rPr>
        <w:t>BigDye</w:t>
      </w:r>
      <w:proofErr w:type="spellEnd"/>
      <w:r w:rsidRPr="00386E02">
        <w:rPr>
          <w:rFonts w:ascii="Times New Roman" w:hAnsi="Times New Roman"/>
          <w:color w:val="000000"/>
          <w:sz w:val="24"/>
          <w:szCs w:val="24"/>
        </w:rPr>
        <w:t xml:space="preserve"> terminator sequencing standard v3.1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. DNA sequences were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analyzed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with Vector NTI Suite 10 (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Informax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), CLUSTAL W 1.8 and BLAST programs. </w:t>
      </w:r>
    </w:p>
    <w:p w14:paraId="58F36534" w14:textId="77777777" w:rsidR="003604BE" w:rsidRDefault="003604BE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</w:p>
    <w:p w14:paraId="4989AD05" w14:textId="7B35C5D5" w:rsidR="00CB2348" w:rsidRPr="00CB2348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Findings:</w:t>
      </w:r>
    </w:p>
    <w:p w14:paraId="41BF7DBF" w14:textId="41D3603C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Optimization of culture conditions for yeast growth assays</w:t>
      </w:r>
    </w:p>
    <w:p w14:paraId="6A47D590" w14:textId="4B5DDF7E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It was also observed that the growth of </w:t>
      </w:r>
      <w:r w:rsidRPr="00386E02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trk1, trk2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mutant depends on presence of K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in the selective media. No growth was seen in selective media under K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depletion conditions. </w:t>
      </w:r>
    </w:p>
    <w:p w14:paraId="60D8D299" w14:textId="66ED3CF1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K</w:t>
      </w:r>
      <w:r w:rsidRPr="00386E02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concentration ameliorated cellular resistance to hygromycin</w:t>
      </w:r>
    </w:p>
    <w:p w14:paraId="791416E3" w14:textId="19E8A9CC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The growth activities of </w:t>
      </w:r>
      <w:r w:rsidRPr="00386E02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trk1, trk2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yeast strain expressing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were monitored under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growth limiting conditions and varying K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concentrations in solid YPD media. Inhibitory effect of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on the growth of 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trk1, trk2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yeast strain expressing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was reduced on addition of K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(applied as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KCl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salt) in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supplemented solid YPD media while 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trk1, trk2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yeast cells expressing EV could not enable to show the growth activity. </w:t>
      </w:r>
    </w:p>
    <w:p w14:paraId="12BF0478" w14:textId="6316FE1D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>Increased cellular sensitivity to Na</w:t>
      </w:r>
      <w:r w:rsidRPr="00386E02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ion concentrations</w:t>
      </w:r>
    </w:p>
    <w:p w14:paraId="451B28C4" w14:textId="4E6A0A21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Different concentrations of Na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were used in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supplemented YPD media to check the sensitivity of the yeast cell expressing EV and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. Expression of 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resulted in an increased cellular sensitivity of 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trk1, trk2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yeast cells to addition of Na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in solid YPD media without any added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14:paraId="3DF7B162" w14:textId="35BEB75B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Relative expression levels of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2;1</w:t>
      </w:r>
    </w:p>
    <w:p w14:paraId="625CCFB2" w14:textId="0FA41843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transcripts were observed to increase with increasing K</w:t>
      </w:r>
      <w:r w:rsidRPr="00386E02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+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concentration from 0 to 10 mM under induced growth condition. Furthermore, higher transcript abundance was observed at 0 (minimal zero) and 10 mM under induced growth condition compared to uninduced conditions which indicate a strong induction of galactose promoter. </w:t>
      </w:r>
    </w:p>
    <w:p w14:paraId="1D98CA5D" w14:textId="501C7CD4" w:rsidR="00CB2348" w:rsidRPr="00386E02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2;1</w:t>
      </w:r>
      <w:r w:rsidRPr="00386E0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localizes to the plasma membrane</w:t>
      </w:r>
    </w:p>
    <w:p w14:paraId="09981E71" w14:textId="34A9E07B" w:rsidR="00CB2348" w:rsidRDefault="00CB2348" w:rsidP="00CB23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hAnsi="Times New Roman"/>
          <w:color w:val="000000"/>
          <w:sz w:val="24"/>
          <w:szCs w:val="24"/>
        </w:rPr>
        <w:t xml:space="preserve">The green fluorescence of 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>CaMV35S::</w:t>
      </w:r>
      <w:r>
        <w:rPr>
          <w:rFonts w:ascii="Times New Roman" w:eastAsia="Times New Roman" w:hAnsi="Times New Roman"/>
          <w:i/>
          <w:color w:val="000000"/>
          <w:sz w:val="24"/>
          <w:szCs w:val="24"/>
        </w:rPr>
        <w:t>LfHKT</w:t>
      </w:r>
      <w:r w:rsidRPr="00386E02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2;1-GFP </w:t>
      </w:r>
      <w:r w:rsidRPr="00386E02">
        <w:rPr>
          <w:rFonts w:ascii="Times New Roman" w:hAnsi="Times New Roman"/>
          <w:color w:val="000000"/>
          <w:sz w:val="24"/>
          <w:szCs w:val="24"/>
        </w:rPr>
        <w:t>appeared in the location of the plasma membrane</w:t>
      </w: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14:paraId="665830D8" w14:textId="37A711B5" w:rsidR="003604BE" w:rsidRDefault="003604BE" w:rsidP="00CB2348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</w:rPr>
      </w:pPr>
    </w:p>
    <w:p w14:paraId="4A278EF9" w14:textId="390EB6BC" w:rsidR="005C622B" w:rsidRPr="005C622B" w:rsidRDefault="005C622B" w:rsidP="00CB2348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</w:rPr>
      </w:pPr>
      <w:r w:rsidRPr="005C622B">
        <w:rPr>
          <w:rFonts w:ascii="Times New Roman" w:eastAsia="Times New Roman" w:hAnsi="Times New Roman"/>
          <w:b/>
          <w:iCs/>
          <w:color w:val="000000"/>
          <w:sz w:val="24"/>
          <w:szCs w:val="24"/>
        </w:rPr>
        <w:t>Conclusion and significance:</w:t>
      </w:r>
    </w:p>
    <w:p w14:paraId="589A7E97" w14:textId="2CD4272E" w:rsidR="008725BE" w:rsidRDefault="005C622B" w:rsidP="00CB234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This work has allowed us to show the utility of growth sensitivity of yeast cells to </w:t>
      </w:r>
      <w:proofErr w:type="spellStart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>hyg</w:t>
      </w:r>
      <w:proofErr w:type="spellEnd"/>
      <w:r w:rsidRPr="00386E02">
        <w:rPr>
          <w:rFonts w:ascii="Times New Roman" w:eastAsia="Times New Roman" w:hAnsi="Times New Roman"/>
          <w:color w:val="000000"/>
          <w:sz w:val="24"/>
          <w:szCs w:val="24"/>
        </w:rPr>
        <w:t xml:space="preserve"> as a reliable assay system for studying ion movement across the membranes by expression of genes encoding transporters and/or channels and generalizing the method for functional characterization of ion transport processes by heterologous complementation.</w:t>
      </w:r>
    </w:p>
    <w:p w14:paraId="4BD06EBC" w14:textId="4833F026" w:rsidR="003604BE" w:rsidRDefault="00C25955" w:rsidP="00CB2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0559B5" wp14:editId="5F32F03C">
            <wp:simplePos x="0" y="0"/>
            <wp:positionH relativeFrom="margin">
              <wp:posOffset>2383155</wp:posOffset>
            </wp:positionH>
            <wp:positionV relativeFrom="paragraph">
              <wp:posOffset>105410</wp:posOffset>
            </wp:positionV>
            <wp:extent cx="3581400" cy="313817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AEA16" w14:textId="7D69356F" w:rsidR="005C622B" w:rsidRPr="003604BE" w:rsidRDefault="003604BE" w:rsidP="00CB2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04BE">
        <w:rPr>
          <w:rFonts w:ascii="Times New Roman" w:hAnsi="Times New Roman" w:cs="Times New Roman"/>
          <w:b/>
          <w:sz w:val="24"/>
          <w:szCs w:val="24"/>
          <w:lang w:val="en-US"/>
        </w:rPr>
        <w:t>Images:</w:t>
      </w:r>
    </w:p>
    <w:p w14:paraId="382F468A" w14:textId="7BF9FAB5" w:rsidR="003604BE" w:rsidRDefault="003604BE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1F242A" w14:textId="3376C827" w:rsidR="003604BE" w:rsidRDefault="003604BE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AA0FD7" w14:textId="34EDF512" w:rsidR="003604BE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709EC1" wp14:editId="61BD6D65">
            <wp:simplePos x="0" y="0"/>
            <wp:positionH relativeFrom="margin">
              <wp:posOffset>-152400</wp:posOffset>
            </wp:positionH>
            <wp:positionV relativeFrom="paragraph">
              <wp:posOffset>140335</wp:posOffset>
            </wp:positionV>
            <wp:extent cx="2418323" cy="100965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23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B7146" w14:textId="5AE2D213" w:rsidR="003604BE" w:rsidRDefault="003604BE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CC91328" w14:textId="2C80F096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BC9EC4" w14:textId="595D779E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634B29" w14:textId="4DB08BA9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6772EE" w14:textId="0E13EF61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5D180E" w14:textId="1A1E7ECC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E3E60D" w14:textId="78CB93B1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17A601" w14:textId="794876BC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000C98" w14:textId="7EA7E0B3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D3C043" w14:textId="693AC6F2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C0A9A0" w14:textId="6A143E9E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2B0D37" w14:textId="64614B02" w:rsidR="00C25955" w:rsidRDefault="00C25955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E9BA78" w14:textId="5CB0E11A" w:rsidR="005C622B" w:rsidRPr="005C622B" w:rsidRDefault="005C622B" w:rsidP="00CB2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622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14:paraId="6C6E1FB1" w14:textId="4D15E87A" w:rsidR="005C622B" w:rsidRPr="005C622B" w:rsidRDefault="005C622B" w:rsidP="005C622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bookmarkStart w:id="1" w:name="_ENREF_3"/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Ali R, Brett CL, Mukherjee S,  Rao R (2004) Inhibition of sodium/proton exchange by a Rab-GTPase-activating protein regulates endosomal traffic in yeast. 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J</w:t>
      </w:r>
      <w:r>
        <w:rPr>
          <w:rFonts w:ascii="Times New Roman" w:hAnsi="Times New Roman" w:cs="Times New Roman"/>
          <w:noProof/>
          <w:color w:val="000000"/>
          <w:sz w:val="24"/>
          <w:szCs w:val="24"/>
          <w:u w:val="single"/>
          <w:lang w:val="en-US"/>
        </w:rPr>
        <w:t>ournal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 xml:space="preserve"> Biol</w:t>
      </w:r>
      <w:r>
        <w:rPr>
          <w:rFonts w:ascii="Times New Roman" w:hAnsi="Times New Roman" w:cs="Times New Roman"/>
          <w:noProof/>
          <w:color w:val="000000"/>
          <w:sz w:val="24"/>
          <w:szCs w:val="24"/>
          <w:u w:val="single"/>
          <w:lang w:val="en-US"/>
        </w:rPr>
        <w:t>ogical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 xml:space="preserve"> Chem</w:t>
      </w:r>
      <w:r>
        <w:rPr>
          <w:rFonts w:ascii="Times New Roman" w:hAnsi="Times New Roman" w:cs="Times New Roman"/>
          <w:noProof/>
          <w:color w:val="000000"/>
          <w:sz w:val="24"/>
          <w:szCs w:val="24"/>
          <w:u w:val="single"/>
          <w:lang w:val="en-US"/>
        </w:rPr>
        <w:t>istry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279(6): 4498-4506</w:t>
      </w:r>
      <w:bookmarkEnd w:id="1"/>
    </w:p>
    <w:p w14:paraId="3A1C32E0" w14:textId="77777777" w:rsidR="005C622B" w:rsidRPr="005C622B" w:rsidRDefault="005C622B" w:rsidP="005C622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bookmarkStart w:id="2" w:name="_ENREF_6"/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Aranda-Sicilia MN, Cagnac O, Chanroj S, Sze H, Rodriguez-Rosales MP,  Venema K (2012) </w:t>
      </w:r>
      <w:r w:rsidRPr="005C622B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Arabidopsis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KEA2, a homolog of bacterial KefC, encodes a K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</w:rPr>
        <w:t>+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>/H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</w:rPr>
        <w:t>+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antiporter with a chloroplast transit peptide. 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Biochim Biophys Acta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1818(9): 2362-2371</w:t>
      </w:r>
      <w:bookmarkEnd w:id="2"/>
    </w:p>
    <w:p w14:paraId="66D88AA6" w14:textId="77777777" w:rsidR="005C622B" w:rsidRPr="005C622B" w:rsidRDefault="005C622B" w:rsidP="005C622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bookmarkStart w:id="3" w:name="_ENREF_7"/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>Ardie SW, Xie L, Takahashi R, Liu S,  Takano T (2009) Cloning of a high-affinity K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</w:rPr>
        <w:t>+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transporter gene </w:t>
      </w:r>
      <w:r w:rsidRPr="005C622B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PutHKT2;1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from </w:t>
      </w:r>
      <w:r w:rsidRPr="005C622B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Puccinellia tenuiflora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and its functional comparison with </w:t>
      </w:r>
      <w:r w:rsidRPr="005C622B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OsHKT2;1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from rice in yeast and </w:t>
      </w:r>
      <w:r w:rsidRPr="005C622B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Arabidopsis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. 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Journal of Experimental Botany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60(12): 3491-3502</w:t>
      </w:r>
      <w:bookmarkEnd w:id="3"/>
    </w:p>
    <w:p w14:paraId="1C4BE2E4" w14:textId="77777777" w:rsidR="005C622B" w:rsidRPr="005C622B" w:rsidRDefault="005C622B" w:rsidP="005C622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bookmarkStart w:id="4" w:name="_ENREF_8"/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Bailleul PA, Newnam GP, Steenbergen JN,  Chernoff YO (1999) Genetic study of interactions between the cytoskeletal assembly protein sla1 and prion-forming domain of the release factor Sup35 (eRF3) in </w:t>
      </w:r>
      <w:r w:rsidRPr="005C622B">
        <w:rPr>
          <w:rFonts w:ascii="Times New Roman" w:hAnsi="Times New Roman" w:cs="Times New Roman"/>
          <w:i/>
          <w:noProof/>
          <w:color w:val="000000"/>
          <w:sz w:val="24"/>
          <w:szCs w:val="24"/>
        </w:rPr>
        <w:t>Saccharomyces cerevisiae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. 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Genetics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153(1): 81-94</w:t>
      </w:r>
      <w:bookmarkEnd w:id="4"/>
    </w:p>
    <w:p w14:paraId="264BFD7A" w14:textId="14E17848" w:rsidR="005C622B" w:rsidRPr="005C622B" w:rsidRDefault="005C622B" w:rsidP="005C622B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bookmarkStart w:id="5" w:name="_ENREF_9"/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Bakker EP (1992) Aminoglycoside and aminocyclitol antibiotics: hygromycin B is an atypical bactericidal compound that exerts effects on cells of Escherichia coli characteristics for bacteriostatic aminocyclitols. 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J</w:t>
      </w:r>
      <w:r w:rsidR="003604BE">
        <w:rPr>
          <w:rFonts w:ascii="Times New Roman" w:hAnsi="Times New Roman" w:cs="Times New Roman"/>
          <w:noProof/>
          <w:color w:val="000000"/>
          <w:sz w:val="24"/>
          <w:szCs w:val="24"/>
          <w:u w:val="single"/>
          <w:lang w:val="en-US"/>
        </w:rPr>
        <w:t xml:space="preserve">ournal of 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>Gen</w:t>
      </w:r>
      <w:r w:rsidR="003604BE">
        <w:rPr>
          <w:rFonts w:ascii="Times New Roman" w:hAnsi="Times New Roman" w:cs="Times New Roman"/>
          <w:noProof/>
          <w:color w:val="000000"/>
          <w:sz w:val="24"/>
          <w:szCs w:val="24"/>
          <w:u w:val="single"/>
          <w:lang w:val="en-US"/>
        </w:rPr>
        <w:t>eral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  <w:u w:val="single"/>
        </w:rPr>
        <w:t xml:space="preserve"> Microbiol</w:t>
      </w:r>
      <w:r w:rsidRPr="005C622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138(3): 563-569</w:t>
      </w:r>
      <w:bookmarkEnd w:id="5"/>
    </w:p>
    <w:p w14:paraId="63D75033" w14:textId="77777777" w:rsidR="005C622B" w:rsidRPr="008725BE" w:rsidRDefault="005C622B" w:rsidP="00CB23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C622B" w:rsidRPr="008725BE" w:rsidSect="00D9231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BD"/>
    <w:rsid w:val="002315C2"/>
    <w:rsid w:val="003604BE"/>
    <w:rsid w:val="00365711"/>
    <w:rsid w:val="00411E9D"/>
    <w:rsid w:val="005A484E"/>
    <w:rsid w:val="005C622B"/>
    <w:rsid w:val="005D2CA1"/>
    <w:rsid w:val="008725BE"/>
    <w:rsid w:val="00901FF4"/>
    <w:rsid w:val="00BF06BD"/>
    <w:rsid w:val="00C25955"/>
    <w:rsid w:val="00CB2348"/>
    <w:rsid w:val="00D9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9828"/>
  <w15:chartTrackingRefBased/>
  <w15:docId w15:val="{765C842A-43FA-4DFE-9E8E-BE8CC574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D2C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Zaheer Ahmed</dc:creator>
  <cp:keywords/>
  <dc:description/>
  <cp:lastModifiedBy>Zaheer Ahmed</cp:lastModifiedBy>
  <cp:revision>3</cp:revision>
  <dcterms:created xsi:type="dcterms:W3CDTF">2019-01-23T17:44:00Z</dcterms:created>
  <dcterms:modified xsi:type="dcterms:W3CDTF">2019-01-23T19:00:00Z</dcterms:modified>
</cp:coreProperties>
</file>