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940" w:rsidRPr="00606CC1" w:rsidRDefault="00143940" w:rsidP="00143940">
      <w:pPr>
        <w:spacing w:line="480" w:lineRule="auto"/>
        <w:jc w:val="center"/>
        <w:rPr>
          <w:rFonts w:ascii="Times New Roman" w:eastAsia="Cambria" w:hAnsi="Times New Roman" w:cs="Times New Roman"/>
        </w:rPr>
      </w:pPr>
      <w:r w:rsidRPr="00606CC1">
        <w:rPr>
          <w:rFonts w:ascii="Times New Roman" w:hAnsi="Times New Roman" w:cs="Times New Roman"/>
          <w:b/>
          <w:spacing w:val="3"/>
        </w:rPr>
        <w:t xml:space="preserve">Genetic Variability, Heritability and Correlation Estimates of quantitative Traits in Early Rice under Rainfed Lowland Environments of Nepal </w:t>
      </w:r>
    </w:p>
    <w:p w:rsidR="00143940" w:rsidRPr="00606CC1" w:rsidRDefault="00143940" w:rsidP="00143940">
      <w:pPr>
        <w:pStyle w:val="Heading1"/>
        <w:spacing w:before="119" w:line="240" w:lineRule="auto"/>
        <w:ind w:left="0"/>
        <w:rPr>
          <w:rFonts w:ascii="Times New Roman" w:hAnsi="Times New Roman" w:cs="Times New Roman"/>
          <w:spacing w:val="-2"/>
          <w:sz w:val="22"/>
          <w:szCs w:val="22"/>
        </w:rPr>
      </w:pPr>
      <w:r w:rsidRPr="00606CC1">
        <w:rPr>
          <w:rFonts w:ascii="Times New Roman" w:hAnsi="Times New Roman" w:cs="Times New Roman"/>
          <w:spacing w:val="-2"/>
          <w:sz w:val="22"/>
          <w:szCs w:val="22"/>
        </w:rPr>
        <w:t xml:space="preserve">Dev N Tiwari </w:t>
      </w:r>
    </w:p>
    <w:p w:rsidR="00AE3E37" w:rsidRPr="00606CC1" w:rsidRDefault="00AE3E37">
      <w:pPr>
        <w:rPr>
          <w:rFonts w:ascii="Times New Roman" w:hAnsi="Times New Roman" w:cs="Times New Roman"/>
          <w:sz w:val="21"/>
        </w:rPr>
        <w:sectPr w:rsidR="00AE3E37" w:rsidRPr="00606CC1">
          <w:headerReference w:type="default" r:id="rId7"/>
          <w:footerReference w:type="default" r:id="rId8"/>
          <w:type w:val="continuous"/>
          <w:pgSz w:w="11910" w:h="16840"/>
          <w:pgMar w:top="1740" w:right="600" w:bottom="840" w:left="620" w:header="541" w:footer="642" w:gutter="0"/>
          <w:cols w:space="720"/>
        </w:sectPr>
      </w:pPr>
    </w:p>
    <w:p w:rsidR="00AE3E37" w:rsidRPr="00606CC1" w:rsidRDefault="00606CC1" w:rsidP="00606CC1">
      <w:pPr>
        <w:pStyle w:val="Heading3"/>
        <w:spacing w:before="147"/>
        <w:ind w:left="0"/>
        <w:jc w:val="both"/>
        <w:rPr>
          <w:rFonts w:ascii="Times New Roman" w:hAnsi="Times New Roman" w:cs="Times New Roman"/>
        </w:rPr>
      </w:pPr>
      <w:r w:rsidRPr="00606CC1">
        <w:rPr>
          <w:rFonts w:ascii="Times New Roman" w:hAnsi="Times New Roman" w:cs="Times New Roman"/>
        </w:rPr>
        <w:lastRenderedPageBreak/>
        <w:t>ABSTRACT</w:t>
      </w:r>
    </w:p>
    <w:p w:rsidR="00143940" w:rsidRPr="00606CC1" w:rsidRDefault="002763AD" w:rsidP="00143940">
      <w:pPr>
        <w:jc w:val="both"/>
        <w:rPr>
          <w:rFonts w:ascii="Times New Roman" w:hAnsi="Times New Roman" w:cs="Times New Roman"/>
          <w:color w:val="000000"/>
          <w:lang w:bidi="ne-NP"/>
        </w:rPr>
      </w:pPr>
      <w:r w:rsidRPr="00606CC1">
        <w:rPr>
          <w:rFonts w:ascii="Times New Roman" w:hAnsi="Times New Roman" w:cs="Times New Roman"/>
          <w:noProof/>
          <w:color w:val="000000"/>
          <w:lang w:bidi="ne-NP"/>
        </w:rPr>
        <w:drawing>
          <wp:anchor distT="0" distB="0" distL="114300" distR="114300" simplePos="0" relativeHeight="251662336" behindDoc="1" locked="0" layoutInCell="1" allowOverlap="1">
            <wp:simplePos x="0" y="0"/>
            <wp:positionH relativeFrom="column">
              <wp:posOffset>3519805</wp:posOffset>
            </wp:positionH>
            <wp:positionV relativeFrom="paragraph">
              <wp:posOffset>110490</wp:posOffset>
            </wp:positionV>
            <wp:extent cx="3184525" cy="2120900"/>
            <wp:effectExtent l="19050" t="0" r="0" b="0"/>
            <wp:wrapTight wrapText="bothSides">
              <wp:wrapPolygon edited="0">
                <wp:start x="-129" y="0"/>
                <wp:lineTo x="-129" y="21341"/>
                <wp:lineTo x="21578" y="21341"/>
                <wp:lineTo x="21578" y="0"/>
                <wp:lineTo x="-129" y="0"/>
              </wp:wrapPolygon>
            </wp:wrapTight>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84525" cy="2120900"/>
                    </a:xfrm>
                    <a:prstGeom prst="rect">
                      <a:avLst/>
                    </a:prstGeom>
                    <a:noFill/>
                    <a:ln w="9525">
                      <a:noFill/>
                      <a:miter lim="800000"/>
                      <a:headEnd/>
                      <a:tailEnd/>
                    </a:ln>
                  </pic:spPr>
                </pic:pic>
              </a:graphicData>
            </a:graphic>
          </wp:anchor>
        </w:drawing>
      </w:r>
      <w:r w:rsidR="00143940" w:rsidRPr="00606CC1">
        <w:rPr>
          <w:rFonts w:ascii="Times New Roman" w:hAnsi="Times New Roman" w:cs="Times New Roman"/>
          <w:color w:val="000000"/>
          <w:lang w:bidi="ne-NP"/>
        </w:rPr>
        <w:t>Genetic variability is the fundamental requirement of any crop breeding program to develop superior cultivars. The objective of this study was to estimate the genetic variability and find out the correlation among the different quantitative traits of early rice under rainfed lowland environments. The experiment was conducted during 2015 and 2016 wet season across the four locations namely Hardinath, Dhanusha, Khajura, Banke, Rampur, Chitwan and Bhairahawa, Rupendehi. Seven genotypes including Hardinath-1 as standard check variety were evaluated in the randomized complete block design with three replications. Several quantitative traits such as days to heading and maturity, plant height, 1000 grain weight, tillers per square meters and grain yield were measured to investigate the variability. Genotypic, phenotypic and environmental components of variance were computed to contrast the variability among the tested genotypes. All the genotypes and locations showed significant variability for all the traits studie</w:t>
      </w:r>
      <w:r w:rsidR="00606CC1">
        <w:rPr>
          <w:rFonts w:ascii="Times New Roman" w:hAnsi="Times New Roman" w:cs="Times New Roman"/>
          <w:color w:val="000000"/>
          <w:lang w:bidi="ne-NP"/>
        </w:rPr>
        <w:t xml:space="preserve">d. Similarly, </w:t>
      </w:r>
      <w:r w:rsidR="00C26B3C">
        <w:rPr>
          <w:rFonts w:ascii="Times New Roman" w:hAnsi="Times New Roman" w:cs="Times New Roman"/>
          <w:color w:val="000000"/>
          <w:lang w:bidi="ne-NP"/>
        </w:rPr>
        <w:t>genotype x environment interaction</w:t>
      </w:r>
      <w:r w:rsidR="00C26B3C" w:rsidRPr="00606CC1">
        <w:rPr>
          <w:rFonts w:ascii="Times New Roman" w:hAnsi="Times New Roman" w:cs="Times New Roman"/>
          <w:color w:val="000000"/>
          <w:lang w:bidi="ne-NP"/>
        </w:rPr>
        <w:t xml:space="preserve"> effects was</w:t>
      </w:r>
      <w:r w:rsidR="00143940" w:rsidRPr="00606CC1">
        <w:rPr>
          <w:rFonts w:ascii="Times New Roman" w:hAnsi="Times New Roman" w:cs="Times New Roman"/>
          <w:color w:val="000000"/>
          <w:lang w:bidi="ne-NP"/>
        </w:rPr>
        <w:t xml:space="preserve"> also found highly significant except for the days to maturity. Genotypic coefficient of variation was lower than phenotypic coefficient of variation for all traits studied. </w:t>
      </w:r>
      <w:r w:rsidR="00143940" w:rsidRPr="00606CC1">
        <w:rPr>
          <w:rFonts w:ascii="Times New Roman" w:eastAsia="TimesNewRomanPSMT" w:hAnsi="Times New Roman" w:cs="Times New Roman"/>
          <w:lang w:bidi="ne-NP"/>
        </w:rPr>
        <w:t>The magnitudes of genotypic coefficient of variations were relatively higher for grain yield, 1000 grain weight and days to heading. The genotypic coefficient of variation was in the range of 0.7% to 12.86%. Heritability also ranges from 16% to 93.5% with high broad sense heritability of 93.5% was recorded from days to maturity and lowest heritability of 16% was observed in plant height which indicated the presence of additive gene effects. Positive and highest genetic correlations were found between days to heading and days to maturity (r=0.9999**), days to heading and grain yield (r=0.9999**), days to maturity and plant height (r=0.9999**). However, negative and highest correlation was observed between plant height and 1000 grain weight (r=0.9999**) followed by tillers and 1000 grain weight (0.3028**)</w:t>
      </w:r>
      <w:r w:rsidR="00143940" w:rsidRPr="00606CC1">
        <w:rPr>
          <w:rFonts w:ascii="Times New Roman" w:hAnsi="Times New Roman" w:cs="Times New Roman"/>
          <w:color w:val="000000"/>
          <w:lang w:bidi="ne-NP"/>
        </w:rPr>
        <w:t xml:space="preserve">. Thus results indicated that days to heading, maturity, grain yield, </w:t>
      </w:r>
      <w:r w:rsidR="003C27F3" w:rsidRPr="00606CC1">
        <w:rPr>
          <w:rFonts w:ascii="Times New Roman" w:hAnsi="Times New Roman" w:cs="Times New Roman"/>
          <w:color w:val="000000"/>
          <w:lang w:bidi="ne-NP"/>
        </w:rPr>
        <w:t>and plant</w:t>
      </w:r>
      <w:r w:rsidR="00143940" w:rsidRPr="00606CC1">
        <w:rPr>
          <w:rFonts w:ascii="Times New Roman" w:hAnsi="Times New Roman" w:cs="Times New Roman"/>
          <w:color w:val="000000"/>
          <w:lang w:bidi="ne-NP"/>
        </w:rPr>
        <w:t xml:space="preserve"> height are identified as selection criteria for obtaining stable and high yielding early rice genotypes under rainfed environments. </w:t>
      </w:r>
      <w:r w:rsidR="003C27F3" w:rsidRPr="00606CC1">
        <w:rPr>
          <w:rFonts w:ascii="Times New Roman" w:hAnsi="Times New Roman" w:cs="Times New Roman"/>
          <w:color w:val="000000"/>
          <w:lang w:bidi="ne-NP"/>
        </w:rPr>
        <w:t xml:space="preserve">Dendrogram and PCA clearly visualized the traits broadly into two clusters in which thousand grain weight into one and rest of the other traits come under separate cluster. </w:t>
      </w:r>
    </w:p>
    <w:p w:rsidR="00952CAA" w:rsidRPr="00606CC1" w:rsidRDefault="00952CAA" w:rsidP="003C27F3">
      <w:pPr>
        <w:pStyle w:val="Heading3"/>
        <w:spacing w:before="74"/>
        <w:rPr>
          <w:rFonts w:ascii="Times New Roman" w:hAnsi="Times New Roman" w:cs="Times New Roman"/>
          <w:color w:val="BF5A14"/>
        </w:rPr>
      </w:pPr>
    </w:p>
    <w:p w:rsidR="00952CAA" w:rsidRPr="00606CC1" w:rsidRDefault="00952CAA" w:rsidP="003C27F3">
      <w:pPr>
        <w:pStyle w:val="Heading3"/>
        <w:spacing w:before="74"/>
        <w:rPr>
          <w:rFonts w:ascii="Times New Roman" w:hAnsi="Times New Roman" w:cs="Times New Roman"/>
          <w:color w:val="BF5A14"/>
        </w:rPr>
      </w:pPr>
    </w:p>
    <w:p w:rsidR="00E70AA6" w:rsidRPr="00606CC1" w:rsidRDefault="00E70AA6" w:rsidP="00606CC1">
      <w:pPr>
        <w:ind w:left="720"/>
        <w:jc w:val="both"/>
        <w:rPr>
          <w:rFonts w:ascii="Times New Roman" w:hAnsi="Times New Roman" w:cs="Times New Roman"/>
          <w:color w:val="000000"/>
          <w:lang w:bidi="ne-NP"/>
        </w:rPr>
      </w:pPr>
    </w:p>
    <w:p w:rsidR="00E70AA6" w:rsidRPr="00606CC1" w:rsidRDefault="00E70AA6" w:rsidP="00143940">
      <w:pPr>
        <w:jc w:val="both"/>
        <w:rPr>
          <w:rFonts w:ascii="Times New Roman" w:hAnsi="Times New Roman" w:cs="Times New Roman"/>
          <w:color w:val="000000"/>
          <w:lang w:bidi="ne-NP"/>
        </w:rPr>
      </w:pPr>
    </w:p>
    <w:p w:rsidR="00606CC1" w:rsidRPr="00606CC1" w:rsidRDefault="00606CC1" w:rsidP="00606CC1">
      <w:pPr>
        <w:pStyle w:val="Heading3"/>
        <w:spacing w:before="74"/>
        <w:rPr>
          <w:rFonts w:ascii="Times New Roman" w:hAnsi="Times New Roman" w:cs="Times New Roman"/>
        </w:rPr>
      </w:pPr>
      <w:r w:rsidRPr="00606CC1">
        <w:rPr>
          <w:rFonts w:ascii="Times New Roman" w:hAnsi="Times New Roman" w:cs="Times New Roman"/>
        </w:rPr>
        <w:lastRenderedPageBreak/>
        <w:t>Image</w:t>
      </w:r>
    </w:p>
    <w:p w:rsidR="00606CC1" w:rsidRDefault="00606CC1" w:rsidP="00606CC1">
      <w:pPr>
        <w:pStyle w:val="Heading3"/>
        <w:spacing w:before="74"/>
        <w:ind w:left="720"/>
        <w:rPr>
          <w:rFonts w:ascii="Times New Roman" w:hAnsi="Times New Roman" w:cs="Times New Roman"/>
        </w:rPr>
      </w:pPr>
      <w:r w:rsidRPr="00606CC1">
        <w:rPr>
          <w:rFonts w:ascii="Times New Roman" w:hAnsi="Times New Roman" w:cs="Times New Roman"/>
          <w:color w:val="000000"/>
          <w:lang w:bidi="ne-NP"/>
        </w:rPr>
        <w:t>Figure 1. Dendrogram cluster and PCA Biplot</w:t>
      </w:r>
      <w:r>
        <w:rPr>
          <w:rFonts w:ascii="Times New Roman" w:hAnsi="Times New Roman" w:cs="Times New Roman"/>
          <w:color w:val="000000"/>
          <w:lang w:bidi="ne-NP"/>
        </w:rPr>
        <w:t xml:space="preserve"> </w:t>
      </w:r>
      <w:r w:rsidRPr="00606CC1">
        <w:rPr>
          <w:rFonts w:ascii="Times New Roman" w:hAnsi="Times New Roman" w:cs="Times New Roman"/>
          <w:color w:val="000000"/>
          <w:lang w:bidi="ne-NP"/>
        </w:rPr>
        <w:t>showing  traits of rainfed early rice genotypes</w:t>
      </w:r>
    </w:p>
    <w:p w:rsidR="00606CC1" w:rsidRDefault="00606CC1" w:rsidP="00952CAA">
      <w:pPr>
        <w:pStyle w:val="Heading3"/>
        <w:spacing w:before="74"/>
        <w:rPr>
          <w:rFonts w:ascii="Times New Roman" w:hAnsi="Times New Roman" w:cs="Times New Roman"/>
        </w:rPr>
      </w:pPr>
    </w:p>
    <w:p w:rsidR="005973B9" w:rsidRPr="00606CC1" w:rsidRDefault="00606CC1" w:rsidP="00952CAA">
      <w:pPr>
        <w:pStyle w:val="Heading3"/>
        <w:spacing w:before="74"/>
        <w:rPr>
          <w:rFonts w:ascii="Times New Roman" w:hAnsi="Times New Roman" w:cs="Times New Roman"/>
          <w:b w:val="0"/>
        </w:rPr>
      </w:pPr>
      <w:r w:rsidRPr="00606CC1">
        <w:rPr>
          <w:rFonts w:ascii="Times New Roman" w:hAnsi="Times New Roman" w:cs="Times New Roman"/>
        </w:rPr>
        <w:t>Publications</w:t>
      </w:r>
    </w:p>
    <w:p w:rsidR="00AE3E37" w:rsidRPr="00606CC1" w:rsidRDefault="00AE3E37" w:rsidP="008756E6">
      <w:pPr>
        <w:tabs>
          <w:tab w:val="left" w:pos="384"/>
        </w:tabs>
        <w:ind w:right="117"/>
        <w:rPr>
          <w:rFonts w:ascii="Times New Roman" w:hAnsi="Times New Roman" w:cs="Times New Roman"/>
        </w:rPr>
      </w:pPr>
    </w:p>
    <w:p w:rsidR="00AE3E37" w:rsidRPr="00606CC1" w:rsidRDefault="00C43079" w:rsidP="00DF171B">
      <w:pPr>
        <w:pStyle w:val="ListParagraph"/>
        <w:widowControl/>
        <w:numPr>
          <w:ilvl w:val="0"/>
          <w:numId w:val="4"/>
        </w:numPr>
        <w:autoSpaceDE w:val="0"/>
        <w:autoSpaceDN w:val="0"/>
        <w:adjustRightInd w:val="0"/>
        <w:rPr>
          <w:rFonts w:ascii="Times New Roman" w:eastAsiaTheme="minorHAnsi" w:hAnsi="Times New Roman" w:cs="Times New Roman"/>
          <w:i/>
          <w:iCs/>
          <w:sz w:val="20"/>
          <w:szCs w:val="20"/>
          <w:lang w:bidi="ne-NP"/>
        </w:rPr>
      </w:pPr>
      <w:r w:rsidRPr="00606CC1">
        <w:rPr>
          <w:rFonts w:ascii="Times New Roman" w:hAnsi="Times New Roman" w:cs="Times New Roman"/>
          <w:sz w:val="20"/>
          <w:szCs w:val="20"/>
        </w:rPr>
        <w:t>Tiwari, DN</w:t>
      </w:r>
      <w:r w:rsidR="00952CAA" w:rsidRPr="00606CC1">
        <w:rPr>
          <w:rFonts w:ascii="Times New Roman" w:hAnsi="Times New Roman" w:cs="Times New Roman"/>
          <w:sz w:val="20"/>
          <w:szCs w:val="20"/>
        </w:rPr>
        <w:t>, "</w:t>
      </w:r>
      <w:r w:rsidR="00952CAA" w:rsidRPr="00606CC1">
        <w:rPr>
          <w:rFonts w:ascii="Times New Roman" w:eastAsiaTheme="minorHAnsi" w:hAnsi="Times New Roman" w:cs="Times New Roman"/>
          <w:b/>
          <w:bCs/>
          <w:sz w:val="20"/>
          <w:szCs w:val="20"/>
          <w:lang w:bidi="ne-NP"/>
        </w:rPr>
        <w:t xml:space="preserve"> </w:t>
      </w:r>
      <w:r w:rsidR="00952CAA" w:rsidRPr="00606CC1">
        <w:rPr>
          <w:rFonts w:ascii="Times New Roman" w:eastAsiaTheme="minorHAnsi" w:hAnsi="Times New Roman" w:cs="Times New Roman"/>
          <w:sz w:val="20"/>
          <w:szCs w:val="20"/>
          <w:lang w:bidi="ne-NP"/>
        </w:rPr>
        <w:t xml:space="preserve">A Critical Review of Submergence Tolerance Breeding beyond </w:t>
      </w:r>
      <w:r w:rsidR="00952CAA" w:rsidRPr="00606CC1">
        <w:rPr>
          <w:rFonts w:ascii="Times New Roman" w:eastAsiaTheme="minorHAnsi" w:hAnsi="Times New Roman" w:cs="Times New Roman"/>
          <w:i/>
          <w:iCs/>
          <w:sz w:val="20"/>
          <w:szCs w:val="20"/>
          <w:lang w:bidi="ne-NP"/>
        </w:rPr>
        <w:t>Sub 1</w:t>
      </w:r>
      <w:r w:rsidR="00952CAA" w:rsidRPr="00606CC1">
        <w:rPr>
          <w:rFonts w:ascii="Times New Roman" w:eastAsiaTheme="minorHAnsi" w:hAnsi="Times New Roman" w:cs="Times New Roman"/>
          <w:sz w:val="20"/>
          <w:szCs w:val="20"/>
          <w:lang w:bidi="ne-NP"/>
        </w:rPr>
        <w:t>Gene to Mega Varieties in the Context of Climate Change</w:t>
      </w:r>
      <w:r w:rsidR="00952CAA" w:rsidRPr="00606CC1">
        <w:rPr>
          <w:rFonts w:ascii="Times New Roman" w:hAnsi="Times New Roman" w:cs="Times New Roman"/>
          <w:sz w:val="20"/>
          <w:szCs w:val="20"/>
        </w:rPr>
        <w:t>", International Journal of Advances in Scientific Research and Engineering (ijasre), 2018, Vol. 4(3):140-148. DOI:</w:t>
      </w:r>
      <w:hyperlink r:id="rId10" w:history="1">
        <w:r w:rsidR="00952CAA" w:rsidRPr="00606CC1">
          <w:rPr>
            <w:rStyle w:val="Hyperlink"/>
            <w:rFonts w:ascii="Times New Roman" w:hAnsi="Times New Roman" w:cs="Times New Roman"/>
            <w:sz w:val="20"/>
            <w:szCs w:val="20"/>
            <w:u w:val="none"/>
          </w:rPr>
          <w:t>http://dx.doi.org/10.7324/IJASRE.2018.32647</w:t>
        </w:r>
      </w:hyperlink>
      <w:r w:rsidR="00952CAA" w:rsidRPr="00606CC1">
        <w:rPr>
          <w:rFonts w:ascii="Times New Roman" w:hAnsi="Times New Roman" w:cs="Times New Roman"/>
          <w:sz w:val="20"/>
          <w:szCs w:val="20"/>
        </w:rPr>
        <w:t xml:space="preserve"> </w:t>
      </w:r>
    </w:p>
    <w:p w:rsidR="00C43079" w:rsidRPr="00606CC1" w:rsidRDefault="00C43079" w:rsidP="00C43079">
      <w:pPr>
        <w:pStyle w:val="ListParagraph"/>
        <w:widowControl/>
        <w:numPr>
          <w:ilvl w:val="0"/>
          <w:numId w:val="4"/>
        </w:numPr>
        <w:autoSpaceDE w:val="0"/>
        <w:autoSpaceDN w:val="0"/>
        <w:adjustRightInd w:val="0"/>
        <w:rPr>
          <w:rFonts w:ascii="Times New Roman" w:eastAsiaTheme="minorHAnsi" w:hAnsi="Times New Roman" w:cs="Times New Roman"/>
          <w:i/>
          <w:iCs/>
          <w:sz w:val="20"/>
          <w:szCs w:val="20"/>
          <w:lang w:bidi="ne-NP"/>
        </w:rPr>
      </w:pPr>
      <w:r w:rsidRPr="00606CC1">
        <w:rPr>
          <w:rFonts w:ascii="Times New Roman" w:eastAsiaTheme="minorHAnsi" w:hAnsi="Times New Roman" w:cs="Times New Roman"/>
          <w:sz w:val="20"/>
          <w:szCs w:val="20"/>
          <w:lang w:bidi="ne-NP"/>
        </w:rPr>
        <w:t>Tiwari, DN, Bishwas Raj Bastola and Bikas Ghimire</w:t>
      </w:r>
      <w:r w:rsidRPr="00606CC1">
        <w:rPr>
          <w:rFonts w:ascii="Times New Roman" w:eastAsiaTheme="minorHAnsi" w:hAnsi="Times New Roman" w:cs="Times New Roman"/>
          <w:i/>
          <w:iCs/>
          <w:sz w:val="20"/>
          <w:szCs w:val="20"/>
          <w:lang w:bidi="ne-NP"/>
        </w:rPr>
        <w:t xml:space="preserve"> “</w:t>
      </w:r>
      <w:r w:rsidRPr="00606CC1">
        <w:rPr>
          <w:rFonts w:ascii="Times New Roman" w:eastAsia="Times New Roman" w:hAnsi="Times New Roman" w:cs="Times New Roman"/>
          <w:sz w:val="20"/>
          <w:szCs w:val="20"/>
          <w:lang w:bidi="ne-NP"/>
        </w:rPr>
        <w:t xml:space="preserve">Agro-morphological Variability of Upland Rice Hill Landraces Evaluated at Central Terai Region of Nepal”, </w:t>
      </w:r>
      <w:r w:rsidRPr="00606CC1">
        <w:rPr>
          <w:rFonts w:ascii="Times New Roman" w:hAnsi="Times New Roman" w:cs="Times New Roman"/>
          <w:sz w:val="20"/>
          <w:szCs w:val="20"/>
        </w:rPr>
        <w:t xml:space="preserve">International Journal of Advances in Scientific Research and Engineering (ijasre), 2018, Vol.4(4):45-51. </w:t>
      </w:r>
      <w:r w:rsidRPr="00606CC1">
        <w:rPr>
          <w:rFonts w:ascii="Times New Roman" w:eastAsia="Times New Roman" w:hAnsi="Times New Roman" w:cs="Times New Roman"/>
          <w:sz w:val="20"/>
          <w:szCs w:val="20"/>
          <w:lang w:bidi="ne-NP"/>
        </w:rPr>
        <w:t xml:space="preserve">DOI: </w:t>
      </w:r>
      <w:hyperlink r:id="rId11" w:history="1">
        <w:r w:rsidRPr="00606CC1">
          <w:rPr>
            <w:rStyle w:val="Hyperlink"/>
            <w:rFonts w:ascii="Times New Roman" w:eastAsia="Times New Roman" w:hAnsi="Times New Roman" w:cs="Times New Roman"/>
            <w:sz w:val="20"/>
            <w:szCs w:val="20"/>
            <w:u w:val="none"/>
            <w:lang w:bidi="ne-NP"/>
          </w:rPr>
          <w:t>http://dx.doi.org/10.7324/IJASRE.2018.32678</w:t>
        </w:r>
      </w:hyperlink>
    </w:p>
    <w:p w:rsidR="006511CE" w:rsidRPr="00606CC1" w:rsidRDefault="00C43079" w:rsidP="006511CE">
      <w:pPr>
        <w:pStyle w:val="ListParagraph"/>
        <w:widowControl/>
        <w:numPr>
          <w:ilvl w:val="0"/>
          <w:numId w:val="4"/>
        </w:numPr>
        <w:autoSpaceDE w:val="0"/>
        <w:autoSpaceDN w:val="0"/>
        <w:adjustRightInd w:val="0"/>
        <w:rPr>
          <w:rFonts w:ascii="Times New Roman" w:eastAsiaTheme="minorHAnsi" w:hAnsi="Times New Roman" w:cs="Times New Roman"/>
          <w:i/>
          <w:iCs/>
          <w:sz w:val="20"/>
          <w:szCs w:val="20"/>
          <w:lang w:bidi="ne-NP"/>
        </w:rPr>
      </w:pPr>
      <w:r w:rsidRPr="00606CC1">
        <w:rPr>
          <w:rFonts w:ascii="Times New Roman" w:hAnsi="Times New Roman" w:cs="Times New Roman"/>
          <w:sz w:val="20"/>
          <w:szCs w:val="20"/>
        </w:rPr>
        <w:t xml:space="preserve">Khadka, D., S. Lamichhane, </w:t>
      </w:r>
      <w:r w:rsidRPr="00606CC1">
        <w:rPr>
          <w:rFonts w:ascii="Times New Roman" w:hAnsi="Times New Roman" w:cs="Times New Roman"/>
          <w:b/>
          <w:bCs/>
          <w:sz w:val="20"/>
          <w:szCs w:val="20"/>
        </w:rPr>
        <w:t>D.N. Tiwari</w:t>
      </w:r>
      <w:r w:rsidRPr="00606CC1">
        <w:rPr>
          <w:rFonts w:ascii="Times New Roman" w:hAnsi="Times New Roman" w:cs="Times New Roman"/>
          <w:sz w:val="20"/>
          <w:szCs w:val="20"/>
        </w:rPr>
        <w:t xml:space="preserve"> and K. Mishra. 2017. Assessment of soil fertility status of national rice research program, hardinath, dhanusha, Nepal. Int. J. Agri and Env. Res., 3(1): 86-105.</w:t>
      </w:r>
    </w:p>
    <w:p w:rsidR="006511CE" w:rsidRPr="00606CC1" w:rsidRDefault="006511CE" w:rsidP="006511CE">
      <w:pPr>
        <w:pStyle w:val="ListParagraph"/>
        <w:widowControl/>
        <w:numPr>
          <w:ilvl w:val="0"/>
          <w:numId w:val="4"/>
        </w:numPr>
        <w:autoSpaceDE w:val="0"/>
        <w:autoSpaceDN w:val="0"/>
        <w:adjustRightInd w:val="0"/>
        <w:rPr>
          <w:rFonts w:ascii="Times New Roman" w:eastAsiaTheme="minorHAnsi" w:hAnsi="Times New Roman" w:cs="Times New Roman"/>
          <w:i/>
          <w:iCs/>
          <w:sz w:val="20"/>
          <w:szCs w:val="20"/>
          <w:lang w:bidi="ne-NP"/>
        </w:rPr>
      </w:pPr>
      <w:r w:rsidRPr="00606CC1">
        <w:rPr>
          <w:rFonts w:ascii="Times New Roman" w:eastAsiaTheme="minorHAnsi" w:hAnsi="Times New Roman" w:cs="Times New Roman"/>
          <w:sz w:val="20"/>
          <w:szCs w:val="20"/>
          <w:lang w:bidi="ne-NP"/>
        </w:rPr>
        <w:t xml:space="preserve">Chapagain, Tika R., </w:t>
      </w:r>
      <w:r w:rsidRPr="00606CC1">
        <w:rPr>
          <w:rFonts w:ascii="Times New Roman" w:eastAsiaTheme="minorHAnsi" w:hAnsi="Times New Roman" w:cs="Times New Roman"/>
          <w:b/>
          <w:bCs/>
          <w:sz w:val="20"/>
          <w:szCs w:val="20"/>
          <w:lang w:bidi="ne-NP"/>
        </w:rPr>
        <w:t>Dev N. Tiwari</w:t>
      </w:r>
      <w:r w:rsidRPr="00606CC1">
        <w:rPr>
          <w:rFonts w:ascii="Times New Roman" w:eastAsiaTheme="minorHAnsi" w:hAnsi="Times New Roman" w:cs="Times New Roman"/>
          <w:sz w:val="20"/>
          <w:szCs w:val="20"/>
          <w:lang w:bidi="ne-NP"/>
        </w:rPr>
        <w:t>, Ram C. Adhikari and Man B. Shrestha. Physicochemical Properties and Yield of Tomato Varieties under Plastic House Condition.</w:t>
      </w:r>
      <w:r w:rsidRPr="00606CC1">
        <w:rPr>
          <w:rFonts w:ascii="Times New Roman" w:eastAsiaTheme="minorHAnsi" w:hAnsi="Times New Roman" w:cs="Times New Roman"/>
          <w:b/>
          <w:bCs/>
          <w:sz w:val="20"/>
          <w:szCs w:val="20"/>
          <w:lang w:bidi="ne-NP"/>
        </w:rPr>
        <w:t xml:space="preserve"> </w:t>
      </w:r>
      <w:r w:rsidRPr="00606CC1">
        <w:rPr>
          <w:rFonts w:ascii="Times New Roman" w:eastAsiaTheme="minorHAnsi" w:hAnsi="Times New Roman" w:cs="Times New Roman"/>
          <w:color w:val="231F20"/>
          <w:sz w:val="20"/>
          <w:szCs w:val="20"/>
          <w:lang w:bidi="ne-NP"/>
        </w:rPr>
        <w:t>Nepal Journal of Science and Technology Vol. 15, No.2 (2014) 17-22.</w:t>
      </w:r>
    </w:p>
    <w:p w:rsidR="006511CE" w:rsidRPr="00606CC1" w:rsidRDefault="00527864" w:rsidP="006511CE">
      <w:pPr>
        <w:pStyle w:val="ListParagraph"/>
        <w:widowControl/>
        <w:numPr>
          <w:ilvl w:val="0"/>
          <w:numId w:val="4"/>
        </w:numPr>
        <w:autoSpaceDE w:val="0"/>
        <w:autoSpaceDN w:val="0"/>
        <w:adjustRightInd w:val="0"/>
        <w:rPr>
          <w:rFonts w:ascii="Times New Roman" w:eastAsiaTheme="minorHAnsi" w:hAnsi="Times New Roman" w:cs="Times New Roman"/>
          <w:i/>
          <w:iCs/>
          <w:sz w:val="20"/>
          <w:szCs w:val="20"/>
          <w:lang w:bidi="ne-NP"/>
        </w:rPr>
      </w:pPr>
      <w:r w:rsidRPr="00606CC1">
        <w:rPr>
          <w:rFonts w:ascii="Times New Roman" w:hAnsi="Times New Roman" w:cs="Times New Roman"/>
          <w:sz w:val="20"/>
          <w:szCs w:val="20"/>
        </w:rPr>
        <w:t>Basnet RK, Duwal A, Tiwari DN, Xiao D, Monakhos S, Bucher J, Visser RGF, Groot SPC, Bonnema G and Maliepaard C (2015). Quantitative Trait Locus Analysis of Seed Germination and Seedling Vigor in Brassica rapa Reveals QTL Hotspots and Epistatic Interactions. Front. Plant Sci. 6:1032. doi: 10.3389/fpls.2015.01032</w:t>
      </w:r>
    </w:p>
    <w:p w:rsidR="00527864" w:rsidRPr="00606CC1" w:rsidRDefault="00527864" w:rsidP="006511CE">
      <w:pPr>
        <w:pStyle w:val="ListParagraph"/>
        <w:widowControl/>
        <w:numPr>
          <w:ilvl w:val="0"/>
          <w:numId w:val="4"/>
        </w:numPr>
        <w:autoSpaceDE w:val="0"/>
        <w:autoSpaceDN w:val="0"/>
        <w:adjustRightInd w:val="0"/>
        <w:rPr>
          <w:rFonts w:ascii="Times New Roman" w:eastAsiaTheme="minorHAnsi" w:hAnsi="Times New Roman" w:cs="Times New Roman"/>
          <w:i/>
          <w:iCs/>
          <w:sz w:val="20"/>
          <w:szCs w:val="20"/>
          <w:lang w:bidi="ne-NP"/>
        </w:rPr>
      </w:pPr>
      <w:r w:rsidRPr="00606CC1">
        <w:rPr>
          <w:rFonts w:ascii="Times New Roman" w:hAnsi="Times New Roman" w:cs="Times New Roman"/>
        </w:rPr>
        <w:t xml:space="preserve">Tiwari, DN and RC Mishra. 2013. Evaluation of morphological traits of cucumber genotypes during off-season production. Nepal Agricultural Research Journal. Vol. 12. Tiwari, DN. 2012. </w:t>
      </w:r>
    </w:p>
    <w:p w:rsidR="00527864" w:rsidRPr="00606CC1" w:rsidRDefault="00527864" w:rsidP="006511CE">
      <w:pPr>
        <w:pStyle w:val="ListParagraph"/>
        <w:widowControl/>
        <w:numPr>
          <w:ilvl w:val="0"/>
          <w:numId w:val="4"/>
        </w:numPr>
        <w:autoSpaceDE w:val="0"/>
        <w:autoSpaceDN w:val="0"/>
        <w:adjustRightInd w:val="0"/>
        <w:rPr>
          <w:rFonts w:ascii="Times New Roman" w:eastAsiaTheme="minorHAnsi" w:hAnsi="Times New Roman" w:cs="Times New Roman"/>
          <w:i/>
          <w:iCs/>
          <w:sz w:val="20"/>
          <w:szCs w:val="20"/>
          <w:lang w:bidi="ne-NP"/>
        </w:rPr>
      </w:pPr>
      <w:r w:rsidRPr="00606CC1">
        <w:rPr>
          <w:rFonts w:ascii="Times New Roman" w:hAnsi="Times New Roman" w:cs="Times New Roman"/>
        </w:rPr>
        <w:t>Integrated Plant Nutrient Management for Onion Seed Production. Nepalese Horticulture: Vol. (8/9):24-28</w:t>
      </w:r>
    </w:p>
    <w:p w:rsidR="00C43079" w:rsidRPr="00606CC1" w:rsidRDefault="00C43079" w:rsidP="00C43079">
      <w:pPr>
        <w:pStyle w:val="ListParagraph"/>
        <w:widowControl/>
        <w:autoSpaceDE w:val="0"/>
        <w:autoSpaceDN w:val="0"/>
        <w:adjustRightInd w:val="0"/>
        <w:ind w:left="720" w:firstLine="0"/>
        <w:rPr>
          <w:rFonts w:ascii="Times New Roman" w:eastAsiaTheme="minorHAnsi" w:hAnsi="Times New Roman" w:cs="Times New Roman"/>
          <w:i/>
          <w:iCs/>
          <w:sz w:val="20"/>
          <w:szCs w:val="20"/>
          <w:lang w:bidi="ne-NP"/>
        </w:rPr>
      </w:pPr>
    </w:p>
    <w:p w:rsidR="00C43079" w:rsidRPr="00606CC1" w:rsidRDefault="00C43079" w:rsidP="00C43079">
      <w:pPr>
        <w:pStyle w:val="ListParagraph"/>
        <w:widowControl/>
        <w:autoSpaceDE w:val="0"/>
        <w:autoSpaceDN w:val="0"/>
        <w:adjustRightInd w:val="0"/>
        <w:ind w:left="720" w:firstLine="0"/>
        <w:rPr>
          <w:rFonts w:ascii="Times New Roman" w:eastAsiaTheme="minorHAnsi" w:hAnsi="Times New Roman" w:cs="Times New Roman"/>
          <w:i/>
          <w:iCs/>
          <w:sz w:val="20"/>
          <w:szCs w:val="20"/>
          <w:lang w:bidi="ne-NP"/>
        </w:rPr>
      </w:pPr>
    </w:p>
    <w:p w:rsidR="00DF171B" w:rsidRPr="00606CC1" w:rsidRDefault="00C43079" w:rsidP="00DF171B">
      <w:pPr>
        <w:widowControl/>
        <w:autoSpaceDE w:val="0"/>
        <w:autoSpaceDN w:val="0"/>
        <w:adjustRightInd w:val="0"/>
        <w:rPr>
          <w:rFonts w:ascii="Times New Roman" w:eastAsiaTheme="minorHAnsi" w:hAnsi="Times New Roman" w:cs="Times New Roman"/>
          <w:i/>
          <w:iCs/>
          <w:sz w:val="20"/>
          <w:szCs w:val="20"/>
          <w:lang w:bidi="ne-NP"/>
        </w:rPr>
        <w:sectPr w:rsidR="00DF171B" w:rsidRPr="00606CC1">
          <w:type w:val="continuous"/>
          <w:pgSz w:w="11910" w:h="16840"/>
          <w:pgMar w:top="1740" w:right="600" w:bottom="840" w:left="620" w:header="720" w:footer="720" w:gutter="0"/>
          <w:cols w:num="2" w:space="720" w:equalWidth="0">
            <w:col w:w="5214" w:space="138"/>
            <w:col w:w="5338"/>
          </w:cols>
        </w:sectPr>
      </w:pPr>
      <w:r w:rsidRPr="00606CC1">
        <w:rPr>
          <w:rFonts w:ascii="Times New Roman" w:eastAsiaTheme="minorHAnsi" w:hAnsi="Times New Roman" w:cs="Times New Roman"/>
          <w:i/>
          <w:iCs/>
          <w:sz w:val="20"/>
          <w:szCs w:val="20"/>
          <w:lang w:bidi="ne-NP"/>
        </w:rPr>
        <w:lastRenderedPageBreak/>
        <w:t xml:space="preserve">      </w:t>
      </w:r>
    </w:p>
    <w:p w:rsidR="00AE3E37" w:rsidRPr="00606CC1" w:rsidRDefault="00D62425">
      <w:pPr>
        <w:pStyle w:val="BodyText"/>
        <w:rPr>
          <w:rFonts w:ascii="Times New Roman" w:hAnsi="Times New Roman" w:cs="Times New Roman"/>
          <w:b/>
          <w:sz w:val="20"/>
        </w:rPr>
      </w:pPr>
      <w:r w:rsidRPr="00606CC1">
        <w:rPr>
          <w:rFonts w:ascii="Times New Roman" w:hAnsi="Times New Roman" w:cs="Times New Roman"/>
          <w:b/>
          <w:sz w:val="20"/>
        </w:rPr>
        <w:lastRenderedPageBreak/>
        <w:t>Photograph</w:t>
      </w:r>
    </w:p>
    <w:p w:rsidR="00AE3E37" w:rsidRPr="00606CC1" w:rsidRDefault="00B117A5">
      <w:pPr>
        <w:pStyle w:val="BodyText"/>
        <w:spacing w:line="40" w:lineRule="exact"/>
        <w:ind w:left="2202"/>
        <w:rPr>
          <w:rFonts w:ascii="Times New Roman" w:hAnsi="Times New Roman" w:cs="Times New Roman"/>
          <w:sz w:val="4"/>
        </w:rPr>
      </w:pPr>
      <w:r w:rsidRPr="00606CC1">
        <w:rPr>
          <w:rFonts w:ascii="Times New Roman" w:hAnsi="Times New Roman" w:cs="Times New Roman"/>
          <w:noProof/>
          <w:sz w:val="4"/>
          <w:lang w:val="en-IN" w:eastAsia="en-IN"/>
        </w:rPr>
      </w:r>
      <w:r w:rsidRPr="00606CC1">
        <w:rPr>
          <w:rFonts w:ascii="Times New Roman" w:hAnsi="Times New Roman" w:cs="Times New Roman"/>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606CC1" w:rsidRDefault="00527864" w:rsidP="00404E5B">
      <w:pPr>
        <w:spacing w:before="92"/>
        <w:ind w:right="4234"/>
        <w:rPr>
          <w:rFonts w:ascii="Times New Roman" w:hAnsi="Times New Roman" w:cs="Times New Roman"/>
          <w:sz w:val="20"/>
          <w:szCs w:val="20"/>
        </w:rPr>
      </w:pPr>
      <w:r w:rsidRPr="00606CC1">
        <w:rPr>
          <w:rFonts w:ascii="Times New Roman" w:hAnsi="Times New Roman" w:cs="Times New Roman"/>
          <w:noProof/>
          <w:sz w:val="20"/>
          <w:szCs w:val="20"/>
          <w:lang w:bidi="ne-NP"/>
        </w:rPr>
        <w:drawing>
          <wp:anchor distT="0" distB="0" distL="114300" distR="114300" simplePos="0" relativeHeight="251660288" behindDoc="1" locked="0" layoutInCell="1" allowOverlap="1">
            <wp:simplePos x="0" y="0"/>
            <wp:positionH relativeFrom="column">
              <wp:posOffset>20371</wp:posOffset>
            </wp:positionH>
            <wp:positionV relativeFrom="paragraph">
              <wp:posOffset>60452</wp:posOffset>
            </wp:positionV>
            <wp:extent cx="663499" cy="775411"/>
            <wp:effectExtent l="19050" t="0" r="3251" b="0"/>
            <wp:wrapTight wrapText="bothSides">
              <wp:wrapPolygon edited="0">
                <wp:start x="-620" y="0"/>
                <wp:lineTo x="-620" y="21226"/>
                <wp:lineTo x="21706" y="21226"/>
                <wp:lineTo x="21706" y="0"/>
                <wp:lineTo x="-62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663499" cy="775411"/>
                    </a:xfrm>
                    <a:prstGeom prst="rect">
                      <a:avLst/>
                    </a:prstGeom>
                    <a:noFill/>
                    <a:ln w="9525">
                      <a:noFill/>
                      <a:miter lim="800000"/>
                      <a:headEnd/>
                      <a:tailEnd/>
                    </a:ln>
                  </pic:spPr>
                </pic:pic>
              </a:graphicData>
            </a:graphic>
          </wp:anchor>
        </w:drawing>
      </w:r>
      <w:r w:rsidR="00A9710C" w:rsidRPr="00606CC1">
        <w:rPr>
          <w:rFonts w:ascii="Times New Roman" w:hAnsi="Times New Roman" w:cs="Times New Roman"/>
          <w:sz w:val="20"/>
          <w:szCs w:val="20"/>
        </w:rPr>
        <w:t>Biography</w:t>
      </w:r>
    </w:p>
    <w:p w:rsidR="00AE3E37" w:rsidRPr="00606CC1" w:rsidRDefault="00A32087">
      <w:pPr>
        <w:spacing w:before="41" w:line="154" w:lineRule="exact"/>
        <w:ind w:left="213" w:right="231"/>
        <w:jc w:val="both"/>
        <w:rPr>
          <w:rFonts w:ascii="Times New Roman" w:hAnsi="Times New Roman" w:cs="Times New Roman"/>
          <w:sz w:val="20"/>
          <w:szCs w:val="20"/>
        </w:rPr>
      </w:pPr>
      <w:r w:rsidRPr="00606CC1">
        <w:rPr>
          <w:rFonts w:ascii="Times New Roman" w:hAnsi="Times New Roman" w:cs="Times New Roman"/>
          <w:sz w:val="20"/>
          <w:szCs w:val="20"/>
        </w:rPr>
        <w:t xml:space="preserve">Mr Tiwari has been serving as Senior Scientist in Plant Breeding and Genetics under Nepal Agricultural Research Council. He is actively working in rice breeding for varietal improvement. His major focus on research is in abiotic stress tolerance in rice as well as contributed significantly to the breeding rice for upland and rainfed environments. He is also involved in the development of hybrid rice using heterosis breeding. He has adequate knowledge and skill in quantitative genetics and statistical plant breeding methods. </w:t>
      </w:r>
      <w:r w:rsidR="002763AD" w:rsidRPr="00606CC1">
        <w:rPr>
          <w:rFonts w:ascii="Times New Roman" w:hAnsi="Times New Roman" w:cs="Times New Roman"/>
          <w:sz w:val="20"/>
          <w:szCs w:val="20"/>
        </w:rPr>
        <w:t xml:space="preserve">He has been emphasizing on delivery of high yielding and stress tolerant cultivars for the flood prone and drought affected areas. </w:t>
      </w:r>
    </w:p>
    <w:p w:rsidR="00AE3E37" w:rsidRPr="00606CC1" w:rsidRDefault="00A9710C" w:rsidP="00606CC1">
      <w:pPr>
        <w:spacing w:before="62"/>
        <w:ind w:left="3600" w:right="4235"/>
        <w:rPr>
          <w:rFonts w:ascii="Times New Roman" w:hAnsi="Times New Roman" w:cs="Times New Roman"/>
          <w:sz w:val="20"/>
          <w:szCs w:val="20"/>
        </w:rPr>
      </w:pPr>
      <w:r w:rsidRPr="00606CC1">
        <w:rPr>
          <w:rFonts w:ascii="Times New Roman" w:hAnsi="Times New Roman" w:cs="Times New Roman"/>
          <w:sz w:val="20"/>
          <w:szCs w:val="20"/>
        </w:rPr>
        <w:t>Email:</w:t>
      </w:r>
      <w:hyperlink r:id="rId13" w:history="1">
        <w:r w:rsidR="002763AD" w:rsidRPr="00606CC1">
          <w:rPr>
            <w:rStyle w:val="Hyperlink"/>
            <w:rFonts w:ascii="Times New Roman" w:hAnsi="Times New Roman" w:cs="Times New Roman"/>
            <w:sz w:val="20"/>
            <w:szCs w:val="20"/>
          </w:rPr>
          <w:t>dev.tiwari17@gmail.com</w:t>
        </w:r>
      </w:hyperlink>
    </w:p>
    <w:p w:rsidR="00AE3E37" w:rsidRPr="00606CC1" w:rsidRDefault="00B117A5">
      <w:pPr>
        <w:pStyle w:val="BodyText"/>
        <w:spacing w:before="2"/>
        <w:rPr>
          <w:rFonts w:ascii="Times New Roman" w:hAnsi="Times New Roman" w:cs="Times New Roman"/>
          <w:sz w:val="20"/>
          <w:szCs w:val="20"/>
        </w:rPr>
      </w:pPr>
      <w:bookmarkStart w:id="0" w:name="_GoBack"/>
      <w:bookmarkEnd w:id="0"/>
      <w:r w:rsidRPr="00606CC1">
        <w:rPr>
          <w:rFonts w:ascii="Times New Roman" w:hAnsi="Times New Roman" w:cs="Times New Roman"/>
          <w:noProof/>
          <w:sz w:val="20"/>
          <w:szCs w:val="20"/>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606CC1" w:rsidRDefault="00AE3E37">
      <w:pPr>
        <w:pStyle w:val="BodyText"/>
        <w:rPr>
          <w:rFonts w:ascii="Times New Roman" w:hAnsi="Times New Roman" w:cs="Times New Roman"/>
          <w:sz w:val="20"/>
        </w:rPr>
      </w:pPr>
    </w:p>
    <w:p w:rsidR="00AE3E37" w:rsidRPr="00606CC1" w:rsidRDefault="00A9710C">
      <w:pPr>
        <w:spacing w:before="39"/>
        <w:ind w:left="100"/>
        <w:rPr>
          <w:rFonts w:ascii="Times New Roman" w:hAnsi="Times New Roman" w:cs="Times New Roman"/>
          <w:b/>
          <w:sz w:val="20"/>
        </w:rPr>
      </w:pPr>
      <w:r w:rsidRPr="00606CC1">
        <w:rPr>
          <w:rFonts w:ascii="Times New Roman" w:hAnsi="Times New Roman" w:cs="Times New Roman"/>
          <w:b/>
          <w:sz w:val="20"/>
        </w:rPr>
        <w:t>Notes/Comments:</w:t>
      </w:r>
    </w:p>
    <w:p w:rsidR="00AE3E37" w:rsidRPr="00606CC1" w:rsidRDefault="00AE3E37">
      <w:pPr>
        <w:rPr>
          <w:rFonts w:ascii="Times New Roman" w:hAnsi="Times New Roman" w:cs="Times New Roman"/>
          <w:sz w:val="24"/>
        </w:rPr>
        <w:sectPr w:rsidR="00AE3E37" w:rsidRPr="00606CC1">
          <w:type w:val="continuous"/>
          <w:pgSz w:w="11910" w:h="16840"/>
          <w:pgMar w:top="1740" w:right="600" w:bottom="840" w:left="620" w:header="720" w:footer="720" w:gutter="0"/>
          <w:cols w:space="720"/>
        </w:sectPr>
      </w:pPr>
    </w:p>
    <w:p w:rsidR="00AE3E37" w:rsidRPr="00606CC1" w:rsidRDefault="00AE3E37">
      <w:pPr>
        <w:pStyle w:val="BodyText"/>
        <w:spacing w:before="3"/>
        <w:rPr>
          <w:rFonts w:ascii="Times New Roman" w:hAnsi="Times New Roman" w:cs="Times New Roman"/>
          <w:sz w:val="26"/>
        </w:rPr>
      </w:pPr>
    </w:p>
    <w:sectPr w:rsidR="00AE3E37" w:rsidRPr="00606CC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7C42" w:rsidRDefault="00D47C42">
      <w:r>
        <w:separator/>
      </w:r>
    </w:p>
  </w:endnote>
  <w:endnote w:type="continuationSeparator" w:id="1">
    <w:p w:rsidR="00D47C42" w:rsidRDefault="00D47C42">
      <w:r>
        <w:continuationSeparator/>
      </w:r>
    </w:p>
  </w:endnote>
</w:endnotes>
</file>

<file path=word/fontTable.xml><?xml version="1.0" encoding="utf-8"?>
<w:fonts xmlns:r="http://schemas.openxmlformats.org/officeDocument/2006/relationships" xmlns:w="http://schemas.openxmlformats.org/wordprocessingml/2006/main">
  <w:font w:name="Tw Cen MT">
    <w:panose1 w:val="020B0602020104020603"/>
    <w:charset w:val="00"/>
    <w:family w:val="swiss"/>
    <w:pitch w:val="variable"/>
    <w:sig w:usb0="00000007" w:usb1="00000000" w:usb2="00000000" w:usb3="00000000" w:csb0="00000003" w:csb1="00000000"/>
  </w:font>
  <w:font w:name="Times New Roman">
    <w:altName w:val="Times New Roman PSMT"/>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17A5">
    <w:pPr>
      <w:pStyle w:val="BodyText"/>
      <w:spacing w:line="14" w:lineRule="auto"/>
      <w:rPr>
        <w:sz w:val="20"/>
      </w:rPr>
    </w:pPr>
    <w:r w:rsidRPr="00B117A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117A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117A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7C42" w:rsidRDefault="00D47C42">
      <w:r>
        <w:separator/>
      </w:r>
    </w:p>
  </w:footnote>
  <w:footnote w:type="continuationSeparator" w:id="1">
    <w:p w:rsidR="00D47C42" w:rsidRDefault="00D47C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17A5">
    <w:pPr>
      <w:pStyle w:val="BodyText"/>
      <w:spacing w:line="14" w:lineRule="auto"/>
      <w:rPr>
        <w:sz w:val="20"/>
      </w:rPr>
    </w:pPr>
    <w:r w:rsidRPr="00B117A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117A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326514"/>
    <w:multiLevelType w:val="hybridMultilevel"/>
    <w:tmpl w:val="61C2B5D0"/>
    <w:lvl w:ilvl="0" w:tplc="3E0A8D4E">
      <w:start w:val="1"/>
      <w:numFmt w:val="decimal"/>
      <w:lvlText w:val="%1."/>
      <w:lvlJc w:val="left"/>
      <w:pPr>
        <w:ind w:left="720" w:hanging="360"/>
      </w:pPr>
      <w:rPr>
        <w:rFonts w:ascii="Tw Cen MT" w:eastAsia="Tw Cen MT" w:hAnsi="Tw Cen MT" w:cs="Tw Cen MT"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2F6340E"/>
    <w:multiLevelType w:val="hybridMultilevel"/>
    <w:tmpl w:val="61C2B5D0"/>
    <w:lvl w:ilvl="0" w:tplc="3E0A8D4E">
      <w:start w:val="1"/>
      <w:numFmt w:val="decimal"/>
      <w:lvlText w:val="%1."/>
      <w:lvlJc w:val="left"/>
      <w:pPr>
        <w:ind w:left="720" w:hanging="360"/>
      </w:pPr>
      <w:rPr>
        <w:rFonts w:ascii="Tw Cen MT" w:eastAsia="Tw Cen MT" w:hAnsi="Tw Cen MT" w:cs="Tw Cen MT"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43940"/>
    <w:rsid w:val="001E763C"/>
    <w:rsid w:val="002763AD"/>
    <w:rsid w:val="00292ED9"/>
    <w:rsid w:val="00314AFB"/>
    <w:rsid w:val="003B76D9"/>
    <w:rsid w:val="003C27F3"/>
    <w:rsid w:val="003D142D"/>
    <w:rsid w:val="00404E5B"/>
    <w:rsid w:val="00414F7B"/>
    <w:rsid w:val="004355DC"/>
    <w:rsid w:val="004749B4"/>
    <w:rsid w:val="00494130"/>
    <w:rsid w:val="004F3523"/>
    <w:rsid w:val="00527864"/>
    <w:rsid w:val="005973B9"/>
    <w:rsid w:val="005B3A56"/>
    <w:rsid w:val="006060CE"/>
    <w:rsid w:val="00606CC1"/>
    <w:rsid w:val="0063497F"/>
    <w:rsid w:val="006511CE"/>
    <w:rsid w:val="00733175"/>
    <w:rsid w:val="0078738A"/>
    <w:rsid w:val="00873DF0"/>
    <w:rsid w:val="008756E6"/>
    <w:rsid w:val="00952CAA"/>
    <w:rsid w:val="009B2D44"/>
    <w:rsid w:val="00A07E82"/>
    <w:rsid w:val="00A32087"/>
    <w:rsid w:val="00A40549"/>
    <w:rsid w:val="00A9710C"/>
    <w:rsid w:val="00AE3E37"/>
    <w:rsid w:val="00B117A5"/>
    <w:rsid w:val="00B21A57"/>
    <w:rsid w:val="00C26B3C"/>
    <w:rsid w:val="00C33602"/>
    <w:rsid w:val="00C43079"/>
    <w:rsid w:val="00CD6F55"/>
    <w:rsid w:val="00D47C42"/>
    <w:rsid w:val="00D62425"/>
    <w:rsid w:val="00DE3104"/>
    <w:rsid w:val="00DF171B"/>
    <w:rsid w:val="00E70AA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4247077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9448574">
      <w:bodyDiv w:val="1"/>
      <w:marLeft w:val="0"/>
      <w:marRight w:val="0"/>
      <w:marTop w:val="0"/>
      <w:marBottom w:val="0"/>
      <w:divBdr>
        <w:top w:val="none" w:sz="0" w:space="0" w:color="auto"/>
        <w:left w:val="none" w:sz="0" w:space="0" w:color="auto"/>
        <w:bottom w:val="none" w:sz="0" w:space="0" w:color="auto"/>
        <w:right w:val="none" w:sz="0" w:space="0" w:color="auto"/>
      </w:divBdr>
    </w:div>
    <w:div w:id="2021002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ev.tiwari17@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emf"/><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7324/IJASRE.2018.3267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x.doi.org/10.7324/IJASRE.2018.32647"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Samsung</cp:lastModifiedBy>
  <cp:revision>2</cp:revision>
  <dcterms:created xsi:type="dcterms:W3CDTF">2018-09-04T04:10:00Z</dcterms:created>
  <dcterms:modified xsi:type="dcterms:W3CDTF">2018-09-04T04:10:00Z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