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232B4" w14:textId="77777777" w:rsidR="00AE3E37" w:rsidRDefault="00FB4F8E" w:rsidP="00FB4F8E">
      <w:pPr>
        <w:pStyle w:val="1"/>
        <w:spacing w:before="170"/>
        <w:ind w:left="0"/>
        <w:jc w:val="both"/>
      </w:pPr>
      <w:r w:rsidRPr="00FB4F8E">
        <w:rPr>
          <w:color w:val="337AB7"/>
        </w:rPr>
        <w:t xml:space="preserve">The </w:t>
      </w:r>
      <w:r w:rsidRPr="00FB4F8E">
        <w:rPr>
          <w:rFonts w:hint="eastAsia"/>
          <w:color w:val="337AB7"/>
        </w:rPr>
        <w:t xml:space="preserve">high-quality </w:t>
      </w:r>
      <w:r w:rsidRPr="00FB4F8E">
        <w:rPr>
          <w:color w:val="337AB7"/>
        </w:rPr>
        <w:t xml:space="preserve">genomes of pecan and Chinese hickory provide insights into the </w:t>
      </w:r>
      <w:r w:rsidRPr="00FB4F8E">
        <w:rPr>
          <w:rFonts w:hint="eastAsia"/>
          <w:color w:val="337AB7"/>
        </w:rPr>
        <w:t xml:space="preserve">genetic basis of </w:t>
      </w:r>
      <w:r w:rsidRPr="00FB4F8E">
        <w:rPr>
          <w:color w:val="337AB7"/>
        </w:rPr>
        <w:t>adaptive evolution</w:t>
      </w:r>
      <w:r w:rsidRPr="00FB4F8E">
        <w:rPr>
          <w:rFonts w:hint="eastAsia"/>
          <w:color w:val="337AB7"/>
        </w:rPr>
        <w:t xml:space="preserve"> and nutritional </w:t>
      </w:r>
      <w:r w:rsidRPr="00FB4F8E">
        <w:rPr>
          <w:color w:val="337AB7"/>
        </w:rPr>
        <w:t>potential</w:t>
      </w:r>
      <w:r w:rsidRPr="00FB4F8E">
        <w:rPr>
          <w:rFonts w:hint="eastAsia"/>
          <w:color w:val="337AB7"/>
        </w:rPr>
        <w:t>s</w:t>
      </w:r>
    </w:p>
    <w:p w14:paraId="624FE3C1" w14:textId="77777777" w:rsidR="005973B9" w:rsidRDefault="00FB4F8E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lang w:eastAsia="zh-CN"/>
        </w:rPr>
        <w:t>Lihong Xiao,</w:t>
      </w:r>
      <w:r w:rsidR="005973B9">
        <w:rPr>
          <w:rFonts w:ascii="Arial"/>
        </w:rPr>
        <w:t xml:space="preserve"> PhD, </w:t>
      </w:r>
      <w:r>
        <w:rPr>
          <w:rFonts w:ascii="Arial"/>
        </w:rPr>
        <w:t>Zhejiang A &amp; F University, China</w:t>
      </w:r>
      <w:bookmarkStart w:id="0" w:name="_GoBack"/>
      <w:bookmarkEnd w:id="0"/>
    </w:p>
    <w:p w14:paraId="2DE13E14" w14:textId="77777777" w:rsidR="00AE3E37" w:rsidRDefault="00AE3E37">
      <w:pPr>
        <w:pStyle w:val="a3"/>
        <w:rPr>
          <w:rFonts w:ascii="Arial"/>
          <w:sz w:val="20"/>
        </w:rPr>
      </w:pPr>
    </w:p>
    <w:p w14:paraId="35174C60" w14:textId="77777777" w:rsidR="00AE3E37" w:rsidRDefault="00AE3E37">
      <w:pPr>
        <w:rPr>
          <w:rFonts w:ascii="Arial"/>
          <w:sz w:val="21"/>
          <w:szCs w:val="18"/>
        </w:rPr>
      </w:pPr>
    </w:p>
    <w:p w14:paraId="59D9C0D0" w14:textId="77777777" w:rsidR="004D5909" w:rsidRDefault="004D5909">
      <w:pPr>
        <w:rPr>
          <w:rFonts w:ascii="Arial"/>
          <w:sz w:val="21"/>
        </w:rPr>
        <w:sectPr w:rsidR="004D590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1C6BF69" w14:textId="77777777" w:rsidR="00AE3E37" w:rsidRDefault="00A9710C">
      <w:pPr>
        <w:pStyle w:val="3"/>
        <w:spacing w:before="147"/>
        <w:jc w:val="both"/>
        <w:rPr>
          <w:lang w:eastAsia="zh-CN"/>
        </w:rPr>
      </w:pPr>
      <w:r>
        <w:rPr>
          <w:color w:val="BF5A14"/>
        </w:rPr>
        <w:lastRenderedPageBreak/>
        <w:t>Abstract</w:t>
      </w:r>
    </w:p>
    <w:p w14:paraId="10A9DC70" w14:textId="77777777" w:rsidR="00C44D97" w:rsidRDefault="00C44D97" w:rsidP="004D5909">
      <w:pPr>
        <w:pStyle w:val="3"/>
        <w:spacing w:before="74"/>
        <w:jc w:val="both"/>
        <w:rPr>
          <w:b w:val="0"/>
          <w:sz w:val="18"/>
          <w:szCs w:val="18"/>
        </w:rPr>
      </w:pPr>
      <w:r w:rsidRPr="00C44D97">
        <w:rPr>
          <w:b w:val="0"/>
          <w:sz w:val="18"/>
          <w:szCs w:val="18"/>
        </w:rPr>
        <w:t>Pecan and Chinese hickory</w:t>
      </w:r>
      <w:r w:rsidRPr="00C44D97">
        <w:rPr>
          <w:rFonts w:hint="eastAsia"/>
          <w:b w:val="0"/>
          <w:sz w:val="18"/>
          <w:szCs w:val="18"/>
        </w:rPr>
        <w:t xml:space="preserve"> are </w:t>
      </w:r>
      <w:r w:rsidRPr="00C44D97">
        <w:rPr>
          <w:b w:val="0"/>
          <w:sz w:val="18"/>
          <w:szCs w:val="18"/>
        </w:rPr>
        <w:t xml:space="preserve">the </w:t>
      </w:r>
      <w:r w:rsidRPr="00C44D97">
        <w:rPr>
          <w:rFonts w:hint="eastAsia"/>
          <w:b w:val="0"/>
          <w:sz w:val="18"/>
          <w:szCs w:val="18"/>
        </w:rPr>
        <w:t xml:space="preserve">only two </w:t>
      </w:r>
      <w:r w:rsidRPr="00C44D97">
        <w:rPr>
          <w:b w:val="0"/>
          <w:sz w:val="18"/>
          <w:szCs w:val="18"/>
        </w:rPr>
        <w:t>commercially cultivated</w:t>
      </w:r>
      <w:r w:rsidRPr="00C44D97">
        <w:rPr>
          <w:rFonts w:hint="eastAsia"/>
          <w:b w:val="0"/>
          <w:sz w:val="18"/>
          <w:szCs w:val="18"/>
        </w:rPr>
        <w:t xml:space="preserve"> tree nuts in</w:t>
      </w:r>
      <w:r w:rsidRPr="00C44D97">
        <w:rPr>
          <w:b w:val="0"/>
          <w:sz w:val="18"/>
          <w:szCs w:val="18"/>
        </w:rPr>
        <w:t xml:space="preserve"> the genus</w:t>
      </w:r>
      <w:r w:rsidRPr="00C44D97">
        <w:rPr>
          <w:rFonts w:hint="eastAsia"/>
          <w:b w:val="0"/>
          <w:sz w:val="18"/>
          <w:szCs w:val="18"/>
        </w:rPr>
        <w:t xml:space="preserve"> </w:t>
      </w:r>
      <w:proofErr w:type="spellStart"/>
      <w:r w:rsidRPr="00C44D97">
        <w:rPr>
          <w:b w:val="0"/>
          <w:i/>
          <w:sz w:val="18"/>
          <w:szCs w:val="18"/>
        </w:rPr>
        <w:t>Carya</w:t>
      </w:r>
      <w:proofErr w:type="spellEnd"/>
      <w:r w:rsidRPr="00C44D97">
        <w:rPr>
          <w:b w:val="0"/>
          <w:sz w:val="18"/>
          <w:szCs w:val="18"/>
        </w:rPr>
        <w:t>.</w:t>
      </w:r>
      <w:r w:rsidRPr="00C44D97">
        <w:rPr>
          <w:rFonts w:hint="eastAsia"/>
          <w:b w:val="0"/>
          <w:sz w:val="18"/>
          <w:szCs w:val="18"/>
        </w:rPr>
        <w:t xml:space="preserve"> </w:t>
      </w:r>
      <w:r w:rsidRPr="00C44D97">
        <w:rPr>
          <w:b w:val="0"/>
          <w:sz w:val="18"/>
          <w:szCs w:val="18"/>
        </w:rPr>
        <w:t>Their nutritional value and health benefits superior to many other tree nuts contribute to growing consumption with potential to become major crops and suggest ability to improve world food security</w:t>
      </w:r>
      <w:r w:rsidRPr="00C44D97">
        <w:rPr>
          <w:rFonts w:hint="eastAsia"/>
          <w:b w:val="0"/>
          <w:sz w:val="18"/>
          <w:szCs w:val="18"/>
        </w:rPr>
        <w:t>.</w:t>
      </w:r>
      <w:r w:rsidRPr="00C44D97">
        <w:rPr>
          <w:b w:val="0"/>
          <w:sz w:val="18"/>
          <w:szCs w:val="18"/>
        </w:rPr>
        <w:t xml:space="preserve"> Unfortunately, few resources are available to facilitate their genetic improvement. Here we report reference genome sequences</w:t>
      </w:r>
      <w:r w:rsidRPr="00C44D97">
        <w:rPr>
          <w:rFonts w:hint="eastAsia"/>
          <w:b w:val="0"/>
          <w:sz w:val="18"/>
          <w:szCs w:val="18"/>
        </w:rPr>
        <w:t xml:space="preserve"> </w:t>
      </w:r>
      <w:r w:rsidRPr="00C44D97">
        <w:rPr>
          <w:b w:val="0"/>
          <w:sz w:val="18"/>
          <w:szCs w:val="18"/>
        </w:rPr>
        <w:t>for two high</w:t>
      </w:r>
      <w:r w:rsidRPr="00C44D97">
        <w:rPr>
          <w:rFonts w:hint="eastAsia"/>
          <w:b w:val="0"/>
          <w:sz w:val="18"/>
          <w:szCs w:val="18"/>
        </w:rPr>
        <w:t>ly</w:t>
      </w:r>
      <w:r w:rsidRPr="00C44D97">
        <w:rPr>
          <w:b w:val="0"/>
          <w:sz w:val="18"/>
          <w:szCs w:val="18"/>
        </w:rPr>
        <w:t xml:space="preserve"> heterozygous individuals –pecan c</w:t>
      </w:r>
      <w:r w:rsidRPr="00C44D97">
        <w:rPr>
          <w:rFonts w:hint="eastAsia"/>
          <w:b w:val="0"/>
          <w:sz w:val="18"/>
          <w:szCs w:val="18"/>
        </w:rPr>
        <w:t>u</w:t>
      </w:r>
      <w:r w:rsidRPr="00C44D97">
        <w:rPr>
          <w:b w:val="0"/>
          <w:sz w:val="18"/>
          <w:szCs w:val="18"/>
        </w:rPr>
        <w:t>ltivar (P</w:t>
      </w:r>
      <w:r w:rsidRPr="00C44D97">
        <w:rPr>
          <w:rFonts w:hint="eastAsia"/>
          <w:b w:val="0"/>
          <w:sz w:val="18"/>
          <w:szCs w:val="18"/>
        </w:rPr>
        <w:t>a</w:t>
      </w:r>
      <w:r w:rsidRPr="00C44D97">
        <w:rPr>
          <w:b w:val="0"/>
          <w:sz w:val="18"/>
          <w:szCs w:val="18"/>
        </w:rPr>
        <w:t>wnee) and a domesticated</w:t>
      </w:r>
      <w:r w:rsidRPr="00C44D97">
        <w:rPr>
          <w:rFonts w:hint="eastAsia"/>
          <w:b w:val="0"/>
          <w:sz w:val="18"/>
          <w:szCs w:val="18"/>
        </w:rPr>
        <w:t xml:space="preserve"> </w:t>
      </w:r>
      <w:r w:rsidRPr="00C44D97">
        <w:rPr>
          <w:b w:val="0"/>
          <w:sz w:val="18"/>
          <w:szCs w:val="18"/>
        </w:rPr>
        <w:t>Chinese hickory. Both experienced two genome duplication events before divergence from walnut. The genomes encode 31</w:t>
      </w:r>
      <w:r w:rsidRPr="00C44D97">
        <w:rPr>
          <w:rFonts w:hint="eastAsia"/>
          <w:b w:val="0"/>
          <w:sz w:val="18"/>
          <w:szCs w:val="18"/>
        </w:rPr>
        <w:t>,</w:t>
      </w:r>
      <w:r w:rsidRPr="00C44D97">
        <w:rPr>
          <w:b w:val="0"/>
          <w:sz w:val="18"/>
          <w:szCs w:val="18"/>
        </w:rPr>
        <w:t>075</w:t>
      </w:r>
      <w:r w:rsidRPr="00C44D97">
        <w:rPr>
          <w:rFonts w:hint="eastAsia"/>
          <w:b w:val="0"/>
          <w:sz w:val="18"/>
          <w:szCs w:val="18"/>
        </w:rPr>
        <w:t xml:space="preserve"> (pecan) </w:t>
      </w:r>
      <w:r w:rsidRPr="00C44D97">
        <w:rPr>
          <w:b w:val="0"/>
          <w:sz w:val="18"/>
          <w:szCs w:val="18"/>
        </w:rPr>
        <w:t xml:space="preserve">and </w:t>
      </w:r>
      <w:r w:rsidRPr="00C44D97">
        <w:rPr>
          <w:rFonts w:hint="eastAsia"/>
          <w:b w:val="0"/>
          <w:sz w:val="18"/>
          <w:szCs w:val="18"/>
        </w:rPr>
        <w:t>32,907 (</w:t>
      </w:r>
      <w:r w:rsidRPr="00C44D97">
        <w:rPr>
          <w:b w:val="0"/>
          <w:sz w:val="18"/>
          <w:szCs w:val="18"/>
        </w:rPr>
        <w:t>Chinese</w:t>
      </w:r>
      <w:r w:rsidRPr="00C44D97">
        <w:rPr>
          <w:rFonts w:hint="eastAsia"/>
          <w:b w:val="0"/>
          <w:sz w:val="18"/>
          <w:szCs w:val="18"/>
        </w:rPr>
        <w:t xml:space="preserve"> hickory)</w:t>
      </w:r>
      <w:r w:rsidRPr="00C44D97">
        <w:rPr>
          <w:b w:val="0"/>
          <w:sz w:val="18"/>
          <w:szCs w:val="18"/>
        </w:rPr>
        <w:t xml:space="preserve"> protein-coding genes</w:t>
      </w:r>
      <w:r w:rsidRPr="00C44D97">
        <w:rPr>
          <w:rFonts w:hint="eastAsia"/>
          <w:b w:val="0"/>
          <w:sz w:val="18"/>
          <w:szCs w:val="18"/>
        </w:rPr>
        <w:t>.</w:t>
      </w:r>
      <w:r w:rsidRPr="00C44D97">
        <w:rPr>
          <w:b w:val="0"/>
          <w:sz w:val="18"/>
          <w:szCs w:val="18"/>
        </w:rPr>
        <w:t xml:space="preserve"> Gene family expansion highlighted the </w:t>
      </w:r>
      <w:r w:rsidRPr="00C44D97">
        <w:rPr>
          <w:rFonts w:hint="eastAsia"/>
          <w:b w:val="0"/>
          <w:sz w:val="18"/>
          <w:szCs w:val="18"/>
        </w:rPr>
        <w:t>key genes and pathways involved in</w:t>
      </w:r>
      <w:r w:rsidRPr="00C44D97">
        <w:rPr>
          <w:b w:val="0"/>
          <w:sz w:val="18"/>
          <w:szCs w:val="18"/>
        </w:rPr>
        <w:t xml:space="preserve"> biotic (Chinese hickory) and abiotic (pecan) tolerance, </w:t>
      </w:r>
      <w:r w:rsidR="00FB4F8E">
        <w:rPr>
          <w:b w:val="0"/>
          <w:sz w:val="18"/>
          <w:szCs w:val="18"/>
        </w:rPr>
        <w:t>accumulation</w:t>
      </w:r>
      <w:r w:rsidR="00FB4F8E" w:rsidRPr="00C44D97">
        <w:rPr>
          <w:b w:val="0"/>
          <w:sz w:val="18"/>
          <w:szCs w:val="18"/>
        </w:rPr>
        <w:t xml:space="preserve"> </w:t>
      </w:r>
      <w:r w:rsidR="00FB4F8E">
        <w:rPr>
          <w:b w:val="0"/>
          <w:sz w:val="18"/>
          <w:szCs w:val="18"/>
        </w:rPr>
        <w:t xml:space="preserve">on unsaturated fatty acid, </w:t>
      </w:r>
      <w:r w:rsidRPr="00C44D97">
        <w:rPr>
          <w:b w:val="0"/>
          <w:sz w:val="18"/>
          <w:szCs w:val="18"/>
        </w:rPr>
        <w:t>non-structural polyphenol metabolism</w:t>
      </w:r>
      <w:r w:rsidR="00FB4F8E">
        <w:rPr>
          <w:b w:val="0"/>
          <w:sz w:val="18"/>
          <w:szCs w:val="18"/>
        </w:rPr>
        <w:t>, nonessential amino acid and B vitamins</w:t>
      </w:r>
      <w:r w:rsidRPr="00C44D97">
        <w:rPr>
          <w:b w:val="0"/>
          <w:sz w:val="18"/>
          <w:szCs w:val="18"/>
        </w:rPr>
        <w:t>.</w:t>
      </w:r>
      <w:r w:rsidRPr="00C44D97">
        <w:rPr>
          <w:rFonts w:hint="eastAsia"/>
          <w:b w:val="0"/>
          <w:sz w:val="18"/>
          <w:szCs w:val="18"/>
        </w:rPr>
        <w:t xml:space="preserve"> </w:t>
      </w:r>
      <w:r w:rsidRPr="00C44D97">
        <w:rPr>
          <w:b w:val="0"/>
          <w:sz w:val="18"/>
          <w:szCs w:val="18"/>
        </w:rPr>
        <w:t xml:space="preserve">We also report the reduced-coverage genomes for </w:t>
      </w:r>
      <w:r w:rsidRPr="00C44D97">
        <w:rPr>
          <w:rFonts w:hint="eastAsia"/>
          <w:b w:val="0"/>
          <w:sz w:val="18"/>
          <w:szCs w:val="18"/>
        </w:rPr>
        <w:t>15</w:t>
      </w:r>
      <w:r w:rsidRPr="00C44D97">
        <w:rPr>
          <w:b w:val="0"/>
          <w:sz w:val="18"/>
          <w:szCs w:val="18"/>
        </w:rPr>
        <w:t xml:space="preserve"> other hickories and two </w:t>
      </w:r>
      <w:proofErr w:type="spellStart"/>
      <w:r w:rsidRPr="00C44D97">
        <w:rPr>
          <w:b w:val="0"/>
          <w:i/>
          <w:sz w:val="18"/>
          <w:szCs w:val="18"/>
        </w:rPr>
        <w:t>J</w:t>
      </w:r>
      <w:r w:rsidRPr="00C44D97">
        <w:rPr>
          <w:rFonts w:hint="eastAsia"/>
          <w:b w:val="0"/>
          <w:i/>
          <w:sz w:val="18"/>
          <w:szCs w:val="18"/>
        </w:rPr>
        <w:t>uglans</w:t>
      </w:r>
      <w:proofErr w:type="spellEnd"/>
      <w:r w:rsidRPr="00C44D97">
        <w:rPr>
          <w:rFonts w:hint="eastAsia"/>
          <w:b w:val="0"/>
          <w:sz w:val="18"/>
          <w:szCs w:val="18"/>
        </w:rPr>
        <w:t xml:space="preserve"> species, which, together with </w:t>
      </w:r>
      <w:r w:rsidRPr="00C44D97">
        <w:rPr>
          <w:b w:val="0"/>
          <w:sz w:val="18"/>
          <w:szCs w:val="18"/>
        </w:rPr>
        <w:t>the two reference genome sequences</w:t>
      </w:r>
      <w:r w:rsidRPr="00C44D97">
        <w:rPr>
          <w:rFonts w:hint="eastAsia"/>
          <w:b w:val="0"/>
          <w:sz w:val="18"/>
          <w:szCs w:val="18"/>
        </w:rPr>
        <w:t>,</w:t>
      </w:r>
      <w:r w:rsidRPr="00C44D97">
        <w:rPr>
          <w:b w:val="0"/>
          <w:sz w:val="18"/>
          <w:szCs w:val="18"/>
        </w:rPr>
        <w:t xml:space="preserve"> reveal the evolutionary history and the disjunctive distribution of </w:t>
      </w:r>
      <w:proofErr w:type="spellStart"/>
      <w:r w:rsidRPr="00C44D97">
        <w:rPr>
          <w:b w:val="0"/>
          <w:i/>
          <w:sz w:val="18"/>
          <w:szCs w:val="18"/>
        </w:rPr>
        <w:t>Carya</w:t>
      </w:r>
      <w:proofErr w:type="spellEnd"/>
      <w:r w:rsidRPr="00C44D97">
        <w:rPr>
          <w:b w:val="0"/>
          <w:sz w:val="18"/>
          <w:szCs w:val="18"/>
        </w:rPr>
        <w:t xml:space="preserve"> species. We believe these genomic resources should be an important first step towards the genetic improvement of hickory nuts.</w:t>
      </w:r>
    </w:p>
    <w:p w14:paraId="2AA8C2B2" w14:textId="77777777" w:rsidR="0019584E" w:rsidRDefault="0019584E" w:rsidP="004D5909">
      <w:pPr>
        <w:pStyle w:val="3"/>
        <w:spacing w:before="74"/>
        <w:jc w:val="both"/>
        <w:rPr>
          <w:b w:val="0"/>
          <w:sz w:val="18"/>
          <w:szCs w:val="18"/>
        </w:rPr>
      </w:pPr>
    </w:p>
    <w:p w14:paraId="22363DD6" w14:textId="77777777" w:rsidR="00596FFB" w:rsidRPr="00C44D97" w:rsidRDefault="00596FFB" w:rsidP="004D5909">
      <w:pPr>
        <w:pStyle w:val="3"/>
        <w:spacing w:before="74"/>
        <w:jc w:val="both"/>
        <w:rPr>
          <w:b w:val="0"/>
          <w:sz w:val="18"/>
          <w:szCs w:val="18"/>
        </w:rPr>
      </w:pPr>
    </w:p>
    <w:p w14:paraId="5F7A7E7E" w14:textId="1A64E445" w:rsidR="005973B9" w:rsidRPr="00596FFB" w:rsidRDefault="00FE0046" w:rsidP="00596FFB">
      <w:pPr>
        <w:pStyle w:val="3"/>
        <w:spacing w:before="147"/>
        <w:jc w:val="both"/>
        <w:rPr>
          <w:color w:val="BF5A14"/>
        </w:rPr>
      </w:pPr>
      <w:r>
        <w:rPr>
          <w:b w:val="0"/>
        </w:rPr>
        <w:t xml:space="preserve"> </w:t>
      </w:r>
      <w:r w:rsidR="00A9710C">
        <w:rPr>
          <w:b w:val="0"/>
        </w:rPr>
        <w:br w:type="column"/>
      </w:r>
      <w:r w:rsidR="00FB4F8E" w:rsidRPr="004D5909">
        <w:rPr>
          <w:color w:val="BF5A14"/>
        </w:rPr>
        <w:lastRenderedPageBreak/>
        <w:t>R</w:t>
      </w:r>
      <w:r w:rsidR="005973B9" w:rsidRPr="004D5909">
        <w:rPr>
          <w:color w:val="BF5A14"/>
        </w:rPr>
        <w:t>ecent Publications</w:t>
      </w:r>
    </w:p>
    <w:p w14:paraId="57B78B68" w14:textId="38F43414" w:rsidR="003A3723" w:rsidRPr="00596FFB" w:rsidRDefault="003A3723" w:rsidP="00A33A2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Arial" w:eastAsia="Arial" w:hAnsi="Arial" w:cs="Arial"/>
          <w:bCs/>
          <w:sz w:val="18"/>
          <w:szCs w:val="18"/>
        </w:rPr>
      </w:pP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Sanyal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A, Linder CR (2013</w:t>
      </w:r>
      <w:r w:rsidR="005973B9" w:rsidRPr="00596FFB">
        <w:rPr>
          <w:rFonts w:ascii="Arial" w:eastAsia="Arial" w:hAnsi="Arial" w:cs="Arial"/>
          <w:bCs/>
          <w:sz w:val="18"/>
          <w:szCs w:val="18"/>
        </w:rPr>
        <w:t xml:space="preserve">) </w:t>
      </w:r>
      <w:r w:rsidRPr="00596FFB">
        <w:rPr>
          <w:rFonts w:ascii="Arial" w:eastAsia="Arial" w:hAnsi="Arial" w:cs="Arial"/>
          <w:bCs/>
          <w:sz w:val="18"/>
          <w:szCs w:val="18"/>
        </w:rPr>
        <w:t xml:space="preserve">Plasticity and constraints on fatty acid composition in the phospholipids and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triacylglycerols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of Arabidopsis accessions grown at different temperatures. BMC Plant Biology 13:63.</w:t>
      </w:r>
    </w:p>
    <w:p w14:paraId="43EA4D35" w14:textId="3BAA1EFE" w:rsidR="003A3723" w:rsidRPr="00596FFB" w:rsidRDefault="003A3723" w:rsidP="00A33A2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Arial" w:eastAsia="Arial" w:hAnsi="Arial" w:cs="Arial"/>
          <w:bCs/>
          <w:sz w:val="18"/>
          <w:szCs w:val="18"/>
        </w:rPr>
      </w:pP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Bolling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BW, Chen CY,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Mckay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DL, Blumberg JB (2011) Tree nut phytochemicals: composition, antioxidant capacity, bioactivity, </w:t>
      </w:r>
      <w:proofErr w:type="gramStart"/>
      <w:r w:rsidRPr="00596FFB">
        <w:rPr>
          <w:rFonts w:ascii="Arial" w:eastAsia="Arial" w:hAnsi="Arial" w:cs="Arial"/>
          <w:bCs/>
          <w:sz w:val="18"/>
          <w:szCs w:val="18"/>
        </w:rPr>
        <w:t>impact</w:t>
      </w:r>
      <w:proofErr w:type="gramEnd"/>
      <w:r w:rsidRPr="00596FFB">
        <w:rPr>
          <w:rFonts w:ascii="Arial" w:eastAsia="Arial" w:hAnsi="Arial" w:cs="Arial"/>
          <w:bCs/>
          <w:sz w:val="18"/>
          <w:szCs w:val="18"/>
        </w:rPr>
        <w:t xml:space="preserve"> factors. A systematic review of almonds, Brazils, cashews,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hazelmuts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>, macadamias, pecans, pine nuts, pistachios and walnuts. Nutrition Research Reviews 24: 244-275.</w:t>
      </w:r>
    </w:p>
    <w:p w14:paraId="078CA517" w14:textId="75B50A09" w:rsidR="00AE3E37" w:rsidRPr="00596FFB" w:rsidRDefault="0019584E" w:rsidP="00596FF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Arial" w:eastAsia="Arial" w:hAnsi="Arial" w:cs="Arial"/>
          <w:bCs/>
          <w:sz w:val="18"/>
          <w:szCs w:val="18"/>
        </w:rPr>
      </w:pP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Hilbig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J,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Policarpi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PB,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Vma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DSG,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Nsr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SM,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Pedrosa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RC, Block JM (2017) Aqueous extract from pecan nut (</w:t>
      </w:r>
      <w:proofErr w:type="spellStart"/>
      <w:r w:rsidRPr="00596FFB">
        <w:rPr>
          <w:rFonts w:ascii="Arial" w:eastAsia="Arial" w:hAnsi="Arial" w:cs="Arial"/>
          <w:bCs/>
          <w:i/>
          <w:sz w:val="18"/>
          <w:szCs w:val="18"/>
        </w:rPr>
        <w:t>Carya</w:t>
      </w:r>
      <w:proofErr w:type="spellEnd"/>
      <w:r w:rsidRPr="00596FFB">
        <w:rPr>
          <w:rFonts w:ascii="Arial" w:eastAsia="Arial" w:hAnsi="Arial" w:cs="Arial"/>
          <w:bCs/>
          <w:i/>
          <w:sz w:val="18"/>
          <w:szCs w:val="18"/>
        </w:rPr>
        <w:t xml:space="preserve"> </w:t>
      </w:r>
      <w:proofErr w:type="spellStart"/>
      <w:r w:rsidRPr="00596FFB">
        <w:rPr>
          <w:rFonts w:ascii="Arial" w:eastAsia="Arial" w:hAnsi="Arial" w:cs="Arial"/>
          <w:bCs/>
          <w:i/>
          <w:sz w:val="18"/>
          <w:szCs w:val="18"/>
        </w:rPr>
        <w:t>illinoinensis</w:t>
      </w:r>
      <w:proofErr w:type="spellEnd"/>
      <w:r w:rsidRPr="00596FFB">
        <w:rPr>
          <w:rFonts w:ascii="Arial" w:eastAsia="Arial" w:hAnsi="Arial" w:cs="Arial"/>
          <w:bCs/>
          <w:i/>
          <w:sz w:val="18"/>
          <w:szCs w:val="18"/>
        </w:rPr>
        <w:t xml:space="preserve"> </w:t>
      </w:r>
      <w:r w:rsidRPr="00596FFB">
        <w:rPr>
          <w:rFonts w:ascii="Arial" w:eastAsia="Arial" w:hAnsi="Arial" w:cs="Arial"/>
          <w:bCs/>
          <w:sz w:val="18"/>
          <w:szCs w:val="18"/>
        </w:rPr>
        <w:t>(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Wangenh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) C. Koch) shell show activity against breast cancer cell line MCF-7 and Ehrlich ascites tumor in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Balb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-C mice. Journal of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Ethnopharmacology</w:t>
      </w:r>
      <w:proofErr w:type="spellEnd"/>
    </w:p>
    <w:p w14:paraId="361A581F" w14:textId="3E30EB06" w:rsidR="0019584E" w:rsidRPr="00596FFB" w:rsidRDefault="0019584E" w:rsidP="008D1C4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eastAsia="Arial" w:hAnsi="Arial" w:cs="Arial"/>
          <w:bCs/>
          <w:sz w:val="18"/>
          <w:szCs w:val="18"/>
        </w:rPr>
      </w:pPr>
      <w:r w:rsidRPr="00596FFB">
        <w:rPr>
          <w:rFonts w:ascii="Arial" w:eastAsia="Arial" w:hAnsi="Arial" w:cs="Arial"/>
          <w:bCs/>
          <w:sz w:val="18"/>
          <w:szCs w:val="18"/>
        </w:rPr>
        <w:t xml:space="preserve">Huang J, Tong Z, Ming C., Wang Z,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Zheng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B, Xia G, Yang X, Huang C, Huang Y (2016) The mechanism of high contents of oil and oleic acid revealed by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transcriptomic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and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ipidomic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analysis during embryogenesis in </w:t>
      </w:r>
      <w:proofErr w:type="spellStart"/>
      <w:r w:rsidRPr="00DF08BD">
        <w:rPr>
          <w:rFonts w:ascii="Arial" w:eastAsia="Arial" w:hAnsi="Arial" w:cs="Arial"/>
          <w:bCs/>
          <w:i/>
          <w:sz w:val="18"/>
          <w:szCs w:val="18"/>
        </w:rPr>
        <w:t>Carya</w:t>
      </w:r>
      <w:proofErr w:type="spellEnd"/>
      <w:r w:rsidRPr="00DF08BD">
        <w:rPr>
          <w:rFonts w:ascii="Arial" w:eastAsia="Arial" w:hAnsi="Arial" w:cs="Arial"/>
          <w:bCs/>
          <w:i/>
          <w:sz w:val="18"/>
          <w:szCs w:val="18"/>
        </w:rPr>
        <w:t xml:space="preserve"> </w:t>
      </w:r>
      <w:proofErr w:type="spellStart"/>
      <w:r w:rsidRPr="00DF08BD">
        <w:rPr>
          <w:rFonts w:ascii="Arial" w:eastAsia="Arial" w:hAnsi="Arial" w:cs="Arial"/>
          <w:bCs/>
          <w:i/>
          <w:sz w:val="18"/>
          <w:szCs w:val="18"/>
        </w:rPr>
        <w:t>cathayensis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Sarg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>. BMC Genomics 17:13.</w:t>
      </w:r>
    </w:p>
    <w:p w14:paraId="1EA5155A" w14:textId="06529EF5" w:rsidR="0019584E" w:rsidRPr="00596FFB" w:rsidRDefault="0019584E" w:rsidP="008D1C4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eastAsia="Arial" w:hAnsi="Arial" w:cs="Arial"/>
          <w:bCs/>
          <w:sz w:val="18"/>
          <w:szCs w:val="18"/>
        </w:rPr>
      </w:pP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Klinkenberg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J,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Deeken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 R (2014) Two fatty acid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desaturases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 xml:space="preserve">, </w:t>
      </w:r>
      <w:proofErr w:type="spellStart"/>
      <w:r w:rsidRPr="00596FFB">
        <w:rPr>
          <w:rFonts w:ascii="Arial" w:eastAsia="Arial" w:hAnsi="Arial" w:cs="Arial"/>
          <w:bCs/>
          <w:sz w:val="18"/>
          <w:szCs w:val="18"/>
        </w:rPr>
        <w:t>steroyl</w:t>
      </w:r>
      <w:proofErr w:type="spellEnd"/>
      <w:r w:rsidRPr="00596FFB">
        <w:rPr>
          <w:rFonts w:ascii="Arial" w:eastAsia="Arial" w:hAnsi="Arial" w:cs="Arial"/>
          <w:bCs/>
          <w:sz w:val="18"/>
          <w:szCs w:val="18"/>
        </w:rPr>
        <w:t>-acyl carrier protein δ9-desaturase6 and fatty acid desaturase3, are involved in drought and hypoxia stress signaling in Arabidopsis crown galls. Plant Physiology 164: 570-583.</w:t>
      </w:r>
    </w:p>
    <w:p w14:paraId="39A619E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43C95C0" w14:textId="77777777" w:rsidR="00AE3E37" w:rsidRDefault="00AE3E37">
      <w:pPr>
        <w:pStyle w:val="a3"/>
        <w:rPr>
          <w:rFonts w:ascii="Calibri"/>
          <w:sz w:val="20"/>
        </w:rPr>
      </w:pPr>
    </w:p>
    <w:p w14:paraId="1349B0A2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42201887" wp14:editId="6459C50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D09EE14" w14:textId="6FAB2918" w:rsidR="00AE3E37" w:rsidRDefault="007F4D8D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8756E6">
        <w:rPr>
          <w:noProof/>
        </w:rPr>
        <w:t xml:space="preserve">  </w:t>
      </w:r>
      <w:r w:rsidR="00F7032B">
        <w:rPr>
          <w:noProof/>
          <w:lang w:eastAsia="zh-CN"/>
        </w:rPr>
        <w:drawing>
          <wp:inline distT="0" distB="0" distL="0" distR="0" wp14:anchorId="59699065" wp14:editId="08EE12CB">
            <wp:extent cx="996950" cy="127844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27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</w:p>
    <w:p w14:paraId="0707B0E4" w14:textId="578041DF" w:rsidR="00DF08BD" w:rsidRDefault="00756E6C" w:rsidP="00DF08BD">
      <w:pPr>
        <w:spacing w:before="41" w:line="276" w:lineRule="auto"/>
        <w:ind w:left="213" w:right="231"/>
        <w:jc w:val="both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>Dr. Lihong Xiao</w:t>
      </w:r>
      <w:r w:rsidR="00A9710C" w:rsidRPr="007F4D8D">
        <w:rPr>
          <w:rFonts w:ascii="Arial"/>
          <w:sz w:val="18"/>
          <w:szCs w:val="18"/>
        </w:rPr>
        <w:t xml:space="preserve"> has her expertise in </w:t>
      </w:r>
      <w:r>
        <w:rPr>
          <w:rFonts w:ascii="Arial"/>
          <w:sz w:val="18"/>
          <w:szCs w:val="18"/>
        </w:rPr>
        <w:t xml:space="preserve">the improvement of tree nut quality and nutritional content based on genome-wide association analysis (GWAS) and gene editing (CRISPR/Cas9). Her research interests are also focused on understanding </w:t>
      </w:r>
      <w:r w:rsidRPr="00756E6C">
        <w:rPr>
          <w:rFonts w:ascii="Arial"/>
          <w:sz w:val="18"/>
          <w:szCs w:val="18"/>
        </w:rPr>
        <w:t>fundamental mechanisms of plant abiotic stress responses to adverse environments and to explore the mechanisms and its evolution of stem cell maintenance by integrating extensive approaches, including</w:t>
      </w:r>
      <w:r w:rsidR="00F7032B">
        <w:rPr>
          <w:rFonts w:ascii="Arial" w:hint="eastAsia"/>
          <w:sz w:val="18"/>
          <w:szCs w:val="18"/>
        </w:rPr>
        <w:t xml:space="preserve"> </w:t>
      </w:r>
      <w:r w:rsidR="00F7032B">
        <w:rPr>
          <w:rFonts w:ascii="Arial"/>
          <w:sz w:val="18"/>
          <w:szCs w:val="18"/>
        </w:rPr>
        <w:t>“</w:t>
      </w:r>
      <w:proofErr w:type="spellStart"/>
      <w:r w:rsidR="00F7032B">
        <w:rPr>
          <w:rFonts w:ascii="Arial"/>
          <w:sz w:val="18"/>
          <w:szCs w:val="18"/>
        </w:rPr>
        <w:t>o</w:t>
      </w:r>
      <w:r w:rsidRPr="00756E6C">
        <w:rPr>
          <w:rFonts w:ascii="Arial"/>
          <w:sz w:val="18"/>
          <w:szCs w:val="18"/>
        </w:rPr>
        <w:t>mics</w:t>
      </w:r>
      <w:proofErr w:type="spellEnd"/>
      <w:r w:rsidRPr="00756E6C">
        <w:rPr>
          <w:rFonts w:ascii="Arial"/>
          <w:sz w:val="18"/>
          <w:szCs w:val="18"/>
        </w:rPr>
        <w:t>”</w:t>
      </w:r>
      <w:r w:rsidRPr="00756E6C">
        <w:rPr>
          <w:rFonts w:ascii="Arial"/>
          <w:sz w:val="18"/>
          <w:szCs w:val="18"/>
        </w:rPr>
        <w:t xml:space="preserve"> (small RNA and mRNA </w:t>
      </w:r>
      <w:proofErr w:type="spellStart"/>
      <w:r w:rsidRPr="00756E6C">
        <w:rPr>
          <w:rFonts w:ascii="Arial"/>
          <w:sz w:val="18"/>
          <w:szCs w:val="18"/>
        </w:rPr>
        <w:t>transcriptome</w:t>
      </w:r>
      <w:proofErr w:type="spellEnd"/>
      <w:r w:rsidRPr="00756E6C">
        <w:rPr>
          <w:rFonts w:ascii="Arial"/>
          <w:sz w:val="18"/>
          <w:szCs w:val="18"/>
        </w:rPr>
        <w:t xml:space="preserve">, proteomics and phosphate-protein, </w:t>
      </w:r>
      <w:proofErr w:type="spellStart"/>
      <w:r w:rsidRPr="00756E6C">
        <w:rPr>
          <w:rFonts w:ascii="Arial"/>
          <w:sz w:val="18"/>
          <w:szCs w:val="18"/>
        </w:rPr>
        <w:t>methylome</w:t>
      </w:r>
      <w:proofErr w:type="spellEnd"/>
      <w:r w:rsidRPr="00756E6C">
        <w:rPr>
          <w:rFonts w:ascii="Arial"/>
          <w:sz w:val="18"/>
          <w:szCs w:val="18"/>
        </w:rPr>
        <w:t xml:space="preserve">) and whole genome sequencing (WGS) as well as data analysis, genetics, cytology (including light, electron and confocal microscopy imaging), </w:t>
      </w:r>
      <w:proofErr w:type="spellStart"/>
      <w:r w:rsidRPr="00756E6C">
        <w:rPr>
          <w:rFonts w:ascii="Arial"/>
          <w:sz w:val="18"/>
          <w:szCs w:val="18"/>
        </w:rPr>
        <w:t>histochemistry</w:t>
      </w:r>
      <w:proofErr w:type="spellEnd"/>
      <w:r w:rsidRPr="00756E6C">
        <w:rPr>
          <w:rFonts w:ascii="Arial"/>
          <w:sz w:val="18"/>
          <w:szCs w:val="18"/>
        </w:rPr>
        <w:t>, molecular biology, etc.</w:t>
      </w:r>
    </w:p>
    <w:p w14:paraId="6F99B433" w14:textId="77777777" w:rsidR="00DF08BD" w:rsidRDefault="00DF08BD" w:rsidP="00DF08BD">
      <w:pPr>
        <w:spacing w:before="41" w:line="276" w:lineRule="auto"/>
        <w:ind w:left="213" w:right="231"/>
        <w:jc w:val="both"/>
        <w:rPr>
          <w:rFonts w:ascii="Arial"/>
          <w:sz w:val="18"/>
          <w:szCs w:val="18"/>
        </w:rPr>
      </w:pPr>
    </w:p>
    <w:p w14:paraId="670A3B5C" w14:textId="4D19BDF8" w:rsidR="007F4D8D" w:rsidRPr="007F4D8D" w:rsidRDefault="00A9710C" w:rsidP="00DF08BD">
      <w:pPr>
        <w:spacing w:before="41" w:line="276" w:lineRule="auto"/>
        <w:ind w:left="213" w:right="231"/>
        <w:jc w:val="both"/>
        <w:rPr>
          <w:rFonts w:ascii="Arial"/>
          <w:sz w:val="18"/>
          <w:szCs w:val="18"/>
        </w:rPr>
      </w:pPr>
      <w:r w:rsidRPr="007F4D8D">
        <w:rPr>
          <w:rFonts w:ascii="Arial"/>
          <w:sz w:val="18"/>
          <w:szCs w:val="18"/>
        </w:rPr>
        <w:t xml:space="preserve">Email: </w:t>
      </w:r>
      <w:hyperlink r:id="rId11" w:history="1">
        <w:r w:rsidR="007F4D8D" w:rsidRPr="007F4D8D">
          <w:rPr>
            <w:rStyle w:val="ac"/>
            <w:rFonts w:ascii="Arial"/>
            <w:sz w:val="18"/>
            <w:szCs w:val="18"/>
          </w:rPr>
          <w:t>xiaolh@zafu.edu.cn</w:t>
        </w:r>
      </w:hyperlink>
    </w:p>
    <w:p w14:paraId="74B0A61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7E0B22C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61D39" w14:textId="77777777" w:rsidR="00756E6C" w:rsidRDefault="00756E6C">
      <w:r>
        <w:separator/>
      </w:r>
    </w:p>
  </w:endnote>
  <w:endnote w:type="continuationSeparator" w:id="0">
    <w:p w14:paraId="5C12F404" w14:textId="77777777" w:rsidR="00756E6C" w:rsidRDefault="0075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D0A7F" w14:textId="533098CA" w:rsidR="00756E6C" w:rsidRDefault="00756E6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62EDDA8" wp14:editId="0A62601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F0BEE1" w14:textId="77777777" w:rsidR="00756E6C" w:rsidRPr="005B3A56" w:rsidRDefault="00756E6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BD79DDE" w14:textId="77777777" w:rsidR="00756E6C" w:rsidRPr="005B3A56" w:rsidRDefault="00756E6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1F0BEE1" w14:textId="77777777" w:rsidR="00756E6C" w:rsidRPr="005B3A56" w:rsidRDefault="00756E6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BD79DDE" w14:textId="77777777" w:rsidR="00756E6C" w:rsidRPr="005B3A56" w:rsidRDefault="00756E6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B6631F" wp14:editId="1505930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9930A" w14:textId="77777777" w:rsidR="00756E6C" w:rsidRPr="005B3A56" w:rsidRDefault="00756E6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3DAE244" w14:textId="77777777" w:rsidR="00756E6C" w:rsidRPr="005B3A56" w:rsidRDefault="00756E6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789930A" w14:textId="77777777" w:rsidR="00756E6C" w:rsidRPr="005B3A56" w:rsidRDefault="00756E6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3DAE244" w14:textId="77777777" w:rsidR="00756E6C" w:rsidRPr="005B3A56" w:rsidRDefault="00756E6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7E6BA" w14:textId="77777777" w:rsidR="00756E6C" w:rsidRDefault="00756E6C">
      <w:r>
        <w:separator/>
      </w:r>
    </w:p>
  </w:footnote>
  <w:footnote w:type="continuationSeparator" w:id="0">
    <w:p w14:paraId="28A208ED" w14:textId="77777777" w:rsidR="00756E6C" w:rsidRDefault="00756E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4E85E" w14:textId="28B44230" w:rsidR="00756E6C" w:rsidRDefault="00756E6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B56782A" wp14:editId="265BF53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BC861" w14:textId="77777777" w:rsidR="00756E6C" w:rsidRPr="005B3A56" w:rsidRDefault="00756E6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B12EC5B" w14:textId="77777777" w:rsidR="00756E6C" w:rsidRPr="005B3A56" w:rsidRDefault="00756E6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C0BC861" w14:textId="77777777" w:rsidR="00756E6C" w:rsidRPr="005B3A56" w:rsidRDefault="00756E6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B12EC5B" w14:textId="77777777" w:rsidR="00756E6C" w:rsidRPr="005B3A56" w:rsidRDefault="00756E6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4297"/>
    <w:rsid w:val="000E2911"/>
    <w:rsid w:val="001263DF"/>
    <w:rsid w:val="0019584E"/>
    <w:rsid w:val="002165D5"/>
    <w:rsid w:val="0028264E"/>
    <w:rsid w:val="00292ED9"/>
    <w:rsid w:val="003A3723"/>
    <w:rsid w:val="00404E5B"/>
    <w:rsid w:val="00414F7B"/>
    <w:rsid w:val="004355DC"/>
    <w:rsid w:val="004749B4"/>
    <w:rsid w:val="00494130"/>
    <w:rsid w:val="004D5909"/>
    <w:rsid w:val="004F3523"/>
    <w:rsid w:val="00596FFB"/>
    <w:rsid w:val="005973B9"/>
    <w:rsid w:val="005B3A56"/>
    <w:rsid w:val="006060CE"/>
    <w:rsid w:val="0063497F"/>
    <w:rsid w:val="006615EE"/>
    <w:rsid w:val="00756E6C"/>
    <w:rsid w:val="007F4D8D"/>
    <w:rsid w:val="00873DF0"/>
    <w:rsid w:val="008756E6"/>
    <w:rsid w:val="008D1C44"/>
    <w:rsid w:val="009B2D44"/>
    <w:rsid w:val="00A07E82"/>
    <w:rsid w:val="00A33A20"/>
    <w:rsid w:val="00A9710C"/>
    <w:rsid w:val="00AE3E37"/>
    <w:rsid w:val="00B21A57"/>
    <w:rsid w:val="00B72130"/>
    <w:rsid w:val="00C33602"/>
    <w:rsid w:val="00C44D97"/>
    <w:rsid w:val="00C771EF"/>
    <w:rsid w:val="00CD6F55"/>
    <w:rsid w:val="00DE3104"/>
    <w:rsid w:val="00DF08BD"/>
    <w:rsid w:val="00F7032B"/>
    <w:rsid w:val="00F72EEA"/>
    <w:rsid w:val="00F84CAE"/>
    <w:rsid w:val="00FB4F8E"/>
    <w:rsid w:val="00FE0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A57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xiaolh@zafu.edu.cn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1634</Words>
  <Characters>1945</Characters>
  <Application>Microsoft Macintosh Word</Application>
  <DocSecurity>0</DocSecurity>
  <Lines>216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Xiao, Lihong</cp:lastModifiedBy>
  <cp:revision>5</cp:revision>
  <cp:lastPrinted>2017-12-15T15:29:00Z</cp:lastPrinted>
  <dcterms:created xsi:type="dcterms:W3CDTF">2017-12-15T15:29:00Z</dcterms:created>
  <dcterms:modified xsi:type="dcterms:W3CDTF">2017-12-15T15:34:00Z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