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5D36BC" w14:textId="218C76B2" w:rsidR="00533F88" w:rsidRDefault="00533F88">
      <w:r>
        <w:t>Abstract</w:t>
      </w:r>
    </w:p>
    <w:p w14:paraId="6D0986FD" w14:textId="77777777" w:rsidR="00533F88" w:rsidRDefault="00533F88"/>
    <w:p w14:paraId="24B25BF7" w14:textId="3639FA01" w:rsidR="00533F88" w:rsidRDefault="00533F88">
      <w:r>
        <w:t xml:space="preserve">Case report: </w:t>
      </w:r>
      <w:r w:rsidR="00D97A47">
        <w:t>severe TURP syndrome with sorbitol-</w:t>
      </w:r>
      <w:proofErr w:type="spellStart"/>
      <w:r w:rsidR="00D97A47">
        <w:t>mannitol</w:t>
      </w:r>
      <w:proofErr w:type="spellEnd"/>
      <w:r w:rsidR="00D97A47">
        <w:t xml:space="preserve"> irrigation solution</w:t>
      </w:r>
    </w:p>
    <w:p w14:paraId="697EC947" w14:textId="77777777" w:rsidR="00533F88" w:rsidRDefault="00533F88"/>
    <w:p w14:paraId="56854301" w14:textId="422FA814" w:rsidR="00533F88" w:rsidRDefault="00785F95">
      <w:r>
        <w:t xml:space="preserve">Authors: Jiexin Cao; </w:t>
      </w:r>
      <w:proofErr w:type="spellStart"/>
      <w:r>
        <w:t>Shanmugasigam</w:t>
      </w:r>
      <w:r w:rsidR="00533F88">
        <w:t>ani</w:t>
      </w:r>
      <w:proofErr w:type="spellEnd"/>
      <w:r>
        <w:t xml:space="preserve"> </w:t>
      </w:r>
      <w:proofErr w:type="spellStart"/>
      <w:r>
        <w:t>Kannan</w:t>
      </w:r>
      <w:proofErr w:type="spellEnd"/>
      <w:r w:rsidR="00533F88">
        <w:t xml:space="preserve">; Ernest </w:t>
      </w:r>
      <w:r w:rsidR="00D97A47">
        <w:t xml:space="preserve">K N </w:t>
      </w:r>
      <w:proofErr w:type="spellStart"/>
      <w:r w:rsidR="00533F88">
        <w:t>Ahiaku</w:t>
      </w:r>
      <w:proofErr w:type="spellEnd"/>
    </w:p>
    <w:p w14:paraId="51685AF3" w14:textId="77777777" w:rsidR="00533F88" w:rsidRDefault="00533F88"/>
    <w:p w14:paraId="66AF173C" w14:textId="5DB7C2C4" w:rsidR="00533F88" w:rsidRDefault="00533F88">
      <w:r>
        <w:t xml:space="preserve">Objectives: </w:t>
      </w:r>
      <w:r w:rsidR="00EE5177">
        <w:t xml:space="preserve">We present a case of severe transurethral resection of the </w:t>
      </w:r>
      <w:proofErr w:type="gramStart"/>
      <w:r w:rsidR="00EE5177">
        <w:t>prostate(</w:t>
      </w:r>
      <w:proofErr w:type="gramEnd"/>
      <w:r w:rsidR="00EE5177">
        <w:t>TURP) syndrom</w:t>
      </w:r>
      <w:r w:rsidR="00D97A47">
        <w:t xml:space="preserve">e with </w:t>
      </w:r>
      <w:r w:rsidR="00CA1D8F">
        <w:t>2.7%</w:t>
      </w:r>
      <w:r w:rsidR="00D97A47">
        <w:t>sorbitol-</w:t>
      </w:r>
      <w:r w:rsidR="00CA1D8F">
        <w:t>0.5%</w:t>
      </w:r>
      <w:r w:rsidR="00D97A47">
        <w:t>mannitol</w:t>
      </w:r>
      <w:r w:rsidR="00EE5177">
        <w:t xml:space="preserve"> as irrigation solution.</w:t>
      </w:r>
    </w:p>
    <w:p w14:paraId="09793DE5" w14:textId="77777777" w:rsidR="00EE5177" w:rsidRDefault="00EE5177"/>
    <w:p w14:paraId="69691DAC" w14:textId="7892476A" w:rsidR="00EE5177" w:rsidRDefault="00EE5177">
      <w:r>
        <w:t xml:space="preserve">Background: Transurethral resection of the prostate (TURP) syndrome occurs when nonconductive, </w:t>
      </w:r>
      <w:r w:rsidR="00CA1D8F">
        <w:t xml:space="preserve">usually </w:t>
      </w:r>
      <w:r>
        <w:t>hypo-</w:t>
      </w:r>
      <w:proofErr w:type="spellStart"/>
      <w:r>
        <w:t>osmolar</w:t>
      </w:r>
      <w:proofErr w:type="spellEnd"/>
      <w:r>
        <w:t xml:space="preserve"> irrigation fluids used </w:t>
      </w:r>
      <w:proofErr w:type="spellStart"/>
      <w:r>
        <w:t>perioperatively</w:t>
      </w:r>
      <w:proofErr w:type="spellEnd"/>
      <w:r>
        <w:t xml:space="preserve"> entre the patients circulation causing a sudden drop of extracellular sodium level. Patients may remain asymptomatic</w:t>
      </w:r>
      <w:r w:rsidR="0037767C">
        <w:t xml:space="preserve"> or</w:t>
      </w:r>
      <w:r>
        <w:t xml:space="preserve"> develop nausea, vomiting, agitation, confusion, coma and death. Using glycine as the irrigation fluid has been known as a risk factor for developing TURP syndrome, other nonconductive fluids such as sorbitol and </w:t>
      </w:r>
      <w:proofErr w:type="spellStart"/>
      <w:r>
        <w:t>mannitol</w:t>
      </w:r>
      <w:proofErr w:type="spellEnd"/>
      <w:r>
        <w:t xml:space="preserve"> are thought to have lower incidence of developing TURP syndrome hence a safer option</w:t>
      </w:r>
      <w:r w:rsidR="00CA1D8F">
        <w:rPr>
          <w:rStyle w:val="FootnoteReference"/>
        </w:rPr>
        <w:footnoteReference w:id="1"/>
      </w:r>
      <w:r w:rsidR="0037767C">
        <w:t xml:space="preserve"> by some but the evidence to date is controversial</w:t>
      </w:r>
      <w:r w:rsidR="001B4DF0">
        <w:rPr>
          <w:rStyle w:val="FootnoteReference"/>
        </w:rPr>
        <w:footnoteReference w:id="2"/>
      </w:r>
      <w:r w:rsidR="0037767C">
        <w:t>.</w:t>
      </w:r>
      <w:r>
        <w:t xml:space="preserve"> </w:t>
      </w:r>
    </w:p>
    <w:p w14:paraId="25D2693A" w14:textId="77777777" w:rsidR="00EE5177" w:rsidRDefault="00EE5177"/>
    <w:p w14:paraId="141BA2B0" w14:textId="7854711D" w:rsidR="00EE5177" w:rsidRDefault="00EE5177">
      <w:r>
        <w:t xml:space="preserve">Case presentation: A 79-year-old gentleman underwent </w:t>
      </w:r>
      <w:r w:rsidR="00126670">
        <w:t xml:space="preserve">a repeated attempt of </w:t>
      </w:r>
      <w:r>
        <w:t xml:space="preserve">transurethral resection of the prostate under spinal </w:t>
      </w:r>
      <w:proofErr w:type="spellStart"/>
      <w:r>
        <w:t>anaesthesia</w:t>
      </w:r>
      <w:proofErr w:type="spellEnd"/>
      <w:r w:rsidR="00126670">
        <w:t xml:space="preserve"> due to recurrence of urinary sy</w:t>
      </w:r>
      <w:r w:rsidR="00D97A47">
        <w:t>mptoms. The operation lasted 135</w:t>
      </w:r>
      <w:r w:rsidR="00126670">
        <w:t xml:space="preserve"> minutes and approximately 1,500</w:t>
      </w:r>
      <w:r w:rsidR="00D97A47">
        <w:t>mls of sorbitol-</w:t>
      </w:r>
      <w:proofErr w:type="spellStart"/>
      <w:r w:rsidR="00D97A47">
        <w:t>mannitol</w:t>
      </w:r>
      <w:proofErr w:type="spellEnd"/>
      <w:r w:rsidR="00126670">
        <w:t xml:space="preserve"> irrigation fluids</w:t>
      </w:r>
      <w:r w:rsidR="007D00DB">
        <w:t xml:space="preserve"> (on slow irrigation)</w:t>
      </w:r>
      <w:r w:rsidR="00126670">
        <w:t xml:space="preserve"> were absorbed. Perioperative agitation and confusion were noted.</w:t>
      </w:r>
      <w:r w:rsidR="00D97A47">
        <w:t xml:space="preserve"> Two hours</w:t>
      </w:r>
      <w:r w:rsidR="00A14C94">
        <w:t xml:space="preserve"> post </w:t>
      </w:r>
      <w:proofErr w:type="gramStart"/>
      <w:r w:rsidR="00A14C94">
        <w:t>operation</w:t>
      </w:r>
      <w:r w:rsidR="00126670">
        <w:t>,</w:t>
      </w:r>
      <w:proofErr w:type="gramEnd"/>
      <w:r w:rsidR="00126670">
        <w:t xml:space="preserve"> patient had an unresponsive episode with vomiting. </w:t>
      </w:r>
      <w:r w:rsidR="00A14C94">
        <w:t>Observations - saturation 83% on air, blood pressure 112/50, hea</w:t>
      </w:r>
      <w:r w:rsidR="0037767C">
        <w:t>rt rate 56, temperature 36.0,</w:t>
      </w:r>
      <w:r w:rsidR="00A14C94">
        <w:t xml:space="preserve"> BM 7.8</w:t>
      </w:r>
      <w:r w:rsidR="0037767C">
        <w:t xml:space="preserve"> and BM 14/15 (confused speech)</w:t>
      </w:r>
      <w:r w:rsidR="00A14C94">
        <w:t>. Arterial blood gas</w:t>
      </w:r>
      <w:r w:rsidR="00126670">
        <w:t xml:space="preserve"> showed lactic acidosis (lactate 8.7) with sodium drop (137 preoperatively to 117). ECG showed non-specific ST d</w:t>
      </w:r>
      <w:r w:rsidR="00A14C94">
        <w:t xml:space="preserve">epressions. Patient was then admitted to high dependency unit (HDU) for arterial line insertion and close observation. He was treated with slow </w:t>
      </w:r>
      <w:r w:rsidR="00D97A47">
        <w:t xml:space="preserve">infusion of </w:t>
      </w:r>
      <w:r w:rsidR="00A14C94">
        <w:t>normal saline and 1 dose of 20mg furosemide. Patient recovered well afterwards.</w:t>
      </w:r>
    </w:p>
    <w:p w14:paraId="2C96F6AD" w14:textId="77777777" w:rsidR="00A14C94" w:rsidRDefault="00A14C94"/>
    <w:p w14:paraId="368207C4" w14:textId="12E8351C" w:rsidR="00A14C94" w:rsidRDefault="00A14C94">
      <w:r>
        <w:t xml:space="preserve">Conclusion: </w:t>
      </w:r>
      <w:r w:rsidR="00497082">
        <w:t>Sorbitol-</w:t>
      </w:r>
      <w:proofErr w:type="spellStart"/>
      <w:r w:rsidR="00497082">
        <w:t>mannitol</w:t>
      </w:r>
      <w:proofErr w:type="spellEnd"/>
      <w:r w:rsidR="00497082">
        <w:t xml:space="preserve"> solution </w:t>
      </w:r>
      <w:proofErr w:type="gramStart"/>
      <w:r w:rsidR="00497082">
        <w:t>used</w:t>
      </w:r>
      <w:proofErr w:type="gramEnd"/>
      <w:r w:rsidR="00497082">
        <w:t xml:space="preserve"> as irrigation fluid in TURP does not have as strong an association as glycine with patients developin</w:t>
      </w:r>
      <w:r w:rsidR="007D00DB">
        <w:t xml:space="preserve">g TURP syndrome. There </w:t>
      </w:r>
      <w:proofErr w:type="gramStart"/>
      <w:r w:rsidR="007D00DB">
        <w:t>are</w:t>
      </w:r>
      <w:proofErr w:type="gramEnd"/>
      <w:r w:rsidR="007D00DB">
        <w:t xml:space="preserve"> little</w:t>
      </w:r>
      <w:r w:rsidR="00497082">
        <w:t xml:space="preserve"> evidence </w:t>
      </w:r>
      <w:r w:rsidR="007D00DB">
        <w:t xml:space="preserve">in the literature </w:t>
      </w:r>
      <w:r w:rsidR="00497082">
        <w:t>comparing sorbitol-</w:t>
      </w:r>
      <w:proofErr w:type="spellStart"/>
      <w:r w:rsidR="00497082">
        <w:t>mannitol</w:t>
      </w:r>
      <w:proofErr w:type="spellEnd"/>
      <w:r w:rsidR="00497082">
        <w:t xml:space="preserve"> solu</w:t>
      </w:r>
      <w:r w:rsidR="007D00DB">
        <w:t xml:space="preserve">tion with glycine for </w:t>
      </w:r>
      <w:r w:rsidR="00497082">
        <w:t>post operative complications. The existing evidence produces controversial results</w:t>
      </w:r>
      <w:r w:rsidR="007D00DB">
        <w:rPr>
          <w:vertAlign w:val="superscript"/>
        </w:rPr>
        <w:t>2</w:t>
      </w:r>
      <w:r w:rsidR="00497082">
        <w:t>. Here we present one case that highlights the fact that sorbitol-</w:t>
      </w:r>
      <w:proofErr w:type="spellStart"/>
      <w:r w:rsidR="00497082">
        <w:t>mannitol</w:t>
      </w:r>
      <w:proofErr w:type="spellEnd"/>
      <w:r w:rsidR="00497082">
        <w:t xml:space="preserve"> solution as irrigation fluid also produces severe TURP syndrome. </w:t>
      </w:r>
    </w:p>
    <w:p w14:paraId="55E4E83F" w14:textId="77777777" w:rsidR="00497082" w:rsidRDefault="00497082"/>
    <w:p w14:paraId="49AE8D08" w14:textId="77777777" w:rsidR="00497082" w:rsidRDefault="00497082"/>
    <w:p w14:paraId="695E0713" w14:textId="77777777" w:rsidR="00743288" w:rsidRDefault="00743288">
      <w:bookmarkStart w:id="0" w:name="_GoBack"/>
      <w:bookmarkEnd w:id="0"/>
    </w:p>
    <w:sectPr w:rsidR="00743288" w:rsidSect="00A82C1C">
      <w:pgSz w:w="11900" w:h="16840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7F01AA" w14:textId="77777777" w:rsidR="007D00DB" w:rsidRDefault="007D00DB" w:rsidP="00CA1D8F">
      <w:r>
        <w:separator/>
      </w:r>
    </w:p>
  </w:endnote>
  <w:endnote w:type="continuationSeparator" w:id="0">
    <w:p w14:paraId="7C1342F9" w14:textId="77777777" w:rsidR="007D00DB" w:rsidRDefault="007D00DB" w:rsidP="00CA1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altName w:val="Times New Roman"/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269013" w14:textId="77777777" w:rsidR="007D00DB" w:rsidRDefault="007D00DB" w:rsidP="00CA1D8F">
      <w:r>
        <w:separator/>
      </w:r>
    </w:p>
  </w:footnote>
  <w:footnote w:type="continuationSeparator" w:id="0">
    <w:p w14:paraId="71EC7BD1" w14:textId="77777777" w:rsidR="007D00DB" w:rsidRDefault="007D00DB" w:rsidP="00CA1D8F">
      <w:r>
        <w:continuationSeparator/>
      </w:r>
    </w:p>
  </w:footnote>
  <w:footnote w:id="1">
    <w:p w14:paraId="01A7CD93" w14:textId="2431EF76" w:rsidR="007D00DB" w:rsidRDefault="007D00DB">
      <w:pPr>
        <w:pStyle w:val="FootnoteText"/>
        <w:rPr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r w:rsidRPr="001B4DF0">
        <w:rPr>
          <w:sz w:val="16"/>
          <w:szCs w:val="16"/>
        </w:rPr>
        <w:t>Dawkins, GP</w:t>
      </w:r>
      <w:proofErr w:type="gramStart"/>
      <w:r w:rsidRPr="001B4DF0">
        <w:rPr>
          <w:sz w:val="16"/>
          <w:szCs w:val="16"/>
        </w:rPr>
        <w:t>.,</w:t>
      </w:r>
      <w:proofErr w:type="gramEnd"/>
      <w:r w:rsidRPr="001B4DF0">
        <w:rPr>
          <w:sz w:val="16"/>
          <w:szCs w:val="16"/>
        </w:rPr>
        <w:t xml:space="preserve"> Miller, RA., (1999) Sorbitol-</w:t>
      </w:r>
      <w:proofErr w:type="spellStart"/>
      <w:r w:rsidRPr="001B4DF0">
        <w:rPr>
          <w:sz w:val="16"/>
          <w:szCs w:val="16"/>
        </w:rPr>
        <w:t>mannitol</w:t>
      </w:r>
      <w:proofErr w:type="spellEnd"/>
      <w:r w:rsidRPr="001B4DF0">
        <w:rPr>
          <w:sz w:val="16"/>
          <w:szCs w:val="16"/>
        </w:rPr>
        <w:t xml:space="preserve"> solution for urological electrosurgical resection – a safer fluid than glycine 1.5%.</w:t>
      </w:r>
      <w:r w:rsidR="004E2B41">
        <w:rPr>
          <w:sz w:val="16"/>
          <w:szCs w:val="16"/>
        </w:rPr>
        <w:t xml:space="preserve"> </w:t>
      </w:r>
      <w:proofErr w:type="spellStart"/>
      <w:r w:rsidR="004E2B41">
        <w:rPr>
          <w:sz w:val="16"/>
          <w:szCs w:val="16"/>
        </w:rPr>
        <w:t>Eur</w:t>
      </w:r>
      <w:proofErr w:type="spellEnd"/>
      <w:r w:rsidR="004E2B41">
        <w:rPr>
          <w:sz w:val="16"/>
          <w:szCs w:val="16"/>
        </w:rPr>
        <w:t xml:space="preserve"> Urol. 1999 Aug</w:t>
      </w:r>
      <w:proofErr w:type="gramStart"/>
      <w:r w:rsidR="004E2B41">
        <w:rPr>
          <w:sz w:val="16"/>
          <w:szCs w:val="16"/>
        </w:rPr>
        <w:t>;36</w:t>
      </w:r>
      <w:proofErr w:type="gramEnd"/>
      <w:r w:rsidR="004E2B41">
        <w:rPr>
          <w:sz w:val="16"/>
          <w:szCs w:val="16"/>
        </w:rPr>
        <w:t>(2):99-10</w:t>
      </w:r>
    </w:p>
    <w:p w14:paraId="714A23DF" w14:textId="77777777" w:rsidR="007D00DB" w:rsidRPr="001B4DF0" w:rsidRDefault="007D00DB">
      <w:pPr>
        <w:pStyle w:val="FootnoteText"/>
        <w:rPr>
          <w:sz w:val="16"/>
          <w:szCs w:val="16"/>
        </w:rPr>
      </w:pPr>
    </w:p>
  </w:footnote>
  <w:footnote w:id="2">
    <w:p w14:paraId="1ECAB894" w14:textId="74E9E814" w:rsidR="007D00DB" w:rsidRPr="001B4DF0" w:rsidRDefault="007D00DB">
      <w:pPr>
        <w:pStyle w:val="FootnoteText"/>
        <w:rPr>
          <w:sz w:val="16"/>
          <w:szCs w:val="16"/>
        </w:rPr>
      </w:pPr>
      <w:r w:rsidRPr="001B4DF0">
        <w:rPr>
          <w:rStyle w:val="FootnoteReference"/>
          <w:sz w:val="16"/>
          <w:szCs w:val="16"/>
        </w:rPr>
        <w:footnoteRef/>
      </w:r>
      <w:r w:rsidRPr="001B4DF0">
        <w:rPr>
          <w:sz w:val="16"/>
          <w:szCs w:val="16"/>
        </w:rPr>
        <w:t xml:space="preserve"> Inman, RD., </w:t>
      </w:r>
      <w:proofErr w:type="spellStart"/>
      <w:r w:rsidRPr="001B4DF0">
        <w:rPr>
          <w:sz w:val="16"/>
          <w:szCs w:val="16"/>
        </w:rPr>
        <w:t>Hussain</w:t>
      </w:r>
      <w:proofErr w:type="spellEnd"/>
      <w:r w:rsidRPr="001B4DF0">
        <w:rPr>
          <w:sz w:val="16"/>
          <w:szCs w:val="16"/>
        </w:rPr>
        <w:t>, Z., Elves, AW</w:t>
      </w:r>
      <w:proofErr w:type="gramStart"/>
      <w:r w:rsidRPr="001B4DF0">
        <w:rPr>
          <w:sz w:val="16"/>
          <w:szCs w:val="16"/>
        </w:rPr>
        <w:t>.,</w:t>
      </w:r>
      <w:proofErr w:type="gramEnd"/>
      <w:r w:rsidRPr="001B4DF0">
        <w:rPr>
          <w:sz w:val="16"/>
          <w:szCs w:val="16"/>
        </w:rPr>
        <w:t xml:space="preserve"> </w:t>
      </w:r>
      <w:proofErr w:type="spellStart"/>
      <w:r w:rsidRPr="001B4DF0">
        <w:rPr>
          <w:sz w:val="16"/>
          <w:szCs w:val="16"/>
        </w:rPr>
        <w:t>Hallworth</w:t>
      </w:r>
      <w:proofErr w:type="spellEnd"/>
      <w:r w:rsidRPr="001B4DF0">
        <w:rPr>
          <w:sz w:val="16"/>
          <w:szCs w:val="16"/>
        </w:rPr>
        <w:t xml:space="preserve">, MJ., Jones, PW., </w:t>
      </w:r>
      <w:proofErr w:type="spellStart"/>
      <w:r w:rsidRPr="001B4DF0">
        <w:rPr>
          <w:sz w:val="16"/>
          <w:szCs w:val="16"/>
        </w:rPr>
        <w:t>Coppinger</w:t>
      </w:r>
      <w:proofErr w:type="spellEnd"/>
      <w:r w:rsidRPr="001B4DF0">
        <w:rPr>
          <w:sz w:val="16"/>
          <w:szCs w:val="16"/>
        </w:rPr>
        <w:t xml:space="preserve">, SW., A comparison of 1.5% glycine and 2.7%sorbitol-0.5% </w:t>
      </w:r>
      <w:proofErr w:type="spellStart"/>
      <w:r w:rsidRPr="001B4DF0">
        <w:rPr>
          <w:sz w:val="16"/>
          <w:szCs w:val="16"/>
        </w:rPr>
        <w:t>mannitol</w:t>
      </w:r>
      <w:proofErr w:type="spellEnd"/>
      <w:r w:rsidRPr="001B4DF0">
        <w:rPr>
          <w:sz w:val="16"/>
          <w:szCs w:val="16"/>
        </w:rPr>
        <w:t xml:space="preserve"> </w:t>
      </w:r>
      <w:proofErr w:type="spellStart"/>
      <w:r w:rsidRPr="001B4DF0">
        <w:rPr>
          <w:sz w:val="16"/>
          <w:szCs w:val="16"/>
        </w:rPr>
        <w:t>irrigants</w:t>
      </w:r>
      <w:proofErr w:type="spellEnd"/>
      <w:r w:rsidRPr="001B4DF0">
        <w:rPr>
          <w:sz w:val="16"/>
          <w:szCs w:val="16"/>
        </w:rPr>
        <w:t xml:space="preserve"> during transurethral prostate resection. J Urol. 2001 Dec</w:t>
      </w:r>
      <w:proofErr w:type="gramStart"/>
      <w:r w:rsidRPr="001B4DF0">
        <w:rPr>
          <w:sz w:val="16"/>
          <w:szCs w:val="16"/>
        </w:rPr>
        <w:t>;166</w:t>
      </w:r>
      <w:proofErr w:type="gramEnd"/>
      <w:r w:rsidRPr="001B4DF0">
        <w:rPr>
          <w:sz w:val="16"/>
          <w:szCs w:val="16"/>
        </w:rPr>
        <w:t>(6):2216-20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288"/>
    <w:rsid w:val="00006474"/>
    <w:rsid w:val="00126670"/>
    <w:rsid w:val="00142EEB"/>
    <w:rsid w:val="00143DA6"/>
    <w:rsid w:val="001B4DF0"/>
    <w:rsid w:val="001D01C7"/>
    <w:rsid w:val="0037767C"/>
    <w:rsid w:val="00497082"/>
    <w:rsid w:val="004B5A35"/>
    <w:rsid w:val="004E2B41"/>
    <w:rsid w:val="00533F88"/>
    <w:rsid w:val="005F2872"/>
    <w:rsid w:val="00743288"/>
    <w:rsid w:val="00785F95"/>
    <w:rsid w:val="007D00DB"/>
    <w:rsid w:val="00823B63"/>
    <w:rsid w:val="00883659"/>
    <w:rsid w:val="00A14C94"/>
    <w:rsid w:val="00A82C1C"/>
    <w:rsid w:val="00A9027B"/>
    <w:rsid w:val="00AE22A9"/>
    <w:rsid w:val="00B8443D"/>
    <w:rsid w:val="00C0270E"/>
    <w:rsid w:val="00C6694A"/>
    <w:rsid w:val="00CA1D8F"/>
    <w:rsid w:val="00D97A47"/>
    <w:rsid w:val="00DB3A47"/>
    <w:rsid w:val="00E13B3F"/>
    <w:rsid w:val="00EE5177"/>
    <w:rsid w:val="00F04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241B25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CA1D8F"/>
  </w:style>
  <w:style w:type="character" w:customStyle="1" w:styleId="FootnoteTextChar">
    <w:name w:val="Footnote Text Char"/>
    <w:basedOn w:val="DefaultParagraphFont"/>
    <w:link w:val="FootnoteText"/>
    <w:uiPriority w:val="99"/>
    <w:rsid w:val="00CA1D8F"/>
  </w:style>
  <w:style w:type="character" w:styleId="FootnoteReference">
    <w:name w:val="footnote reference"/>
    <w:basedOn w:val="DefaultParagraphFont"/>
    <w:uiPriority w:val="99"/>
    <w:unhideWhenUsed/>
    <w:rsid w:val="00CA1D8F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CA1D8F"/>
  </w:style>
  <w:style w:type="character" w:customStyle="1" w:styleId="FootnoteTextChar">
    <w:name w:val="Footnote Text Char"/>
    <w:basedOn w:val="DefaultParagraphFont"/>
    <w:link w:val="FootnoteText"/>
    <w:uiPriority w:val="99"/>
    <w:rsid w:val="00CA1D8F"/>
  </w:style>
  <w:style w:type="character" w:styleId="FootnoteReference">
    <w:name w:val="footnote reference"/>
    <w:basedOn w:val="DefaultParagraphFont"/>
    <w:uiPriority w:val="99"/>
    <w:unhideWhenUsed/>
    <w:rsid w:val="00CA1D8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654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3205</TotalTime>
  <Pages>1</Pages>
  <Words>353</Words>
  <Characters>2015</Characters>
  <Application>Microsoft Macintosh Word</Application>
  <DocSecurity>0</DocSecurity>
  <Lines>16</Lines>
  <Paragraphs>4</Paragraphs>
  <ScaleCrop>false</ScaleCrop>
  <Company/>
  <LinksUpToDate>false</LinksUpToDate>
  <CharactersWithSpaces>2364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Jiexin Cao</dc:creator>
  <cp:keywords/>
  <dc:description/>
  <cp:lastModifiedBy>Jiexin Cao</cp:lastModifiedBy>
  <cp:revision>8</cp:revision>
  <dcterms:created xsi:type="dcterms:W3CDTF">2017-07-20T20:49:00Z</dcterms:created>
  <dcterms:modified xsi:type="dcterms:W3CDTF">2017-07-25T21:24:00Z</dcterms:modified>
</cp:coreProperties>
</file>