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70A66" w14:textId="4CE4DE4D" w:rsidR="00AE3E37" w:rsidRDefault="00A067BA">
      <w:pPr>
        <w:pStyle w:val="BodyText"/>
        <w:rPr>
          <w:rFonts w:ascii="Arial"/>
          <w:sz w:val="20"/>
        </w:rPr>
      </w:pPr>
      <w:r>
        <w:rPr>
          <w:rFonts w:ascii="Arial"/>
          <w:sz w:val="20"/>
        </w:rPr>
        <w:t>Wearable Technology to Offer Safer Mobility and Decreased Fall Injury</w:t>
      </w:r>
    </w:p>
    <w:p w14:paraId="56D6BAB4" w14:textId="77777777" w:rsidR="00AE3E37" w:rsidRDefault="00AE3E37">
      <w:pPr>
        <w:pStyle w:val="BodyText"/>
        <w:spacing w:before="3"/>
        <w:rPr>
          <w:rFonts w:ascii="Arial"/>
          <w:sz w:val="21"/>
        </w:rPr>
      </w:pPr>
    </w:p>
    <w:p w14:paraId="06C5687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E44F48B" w14:textId="77777777" w:rsidR="00AE3E37" w:rsidRDefault="00A9710C">
      <w:pPr>
        <w:pStyle w:val="Heading3"/>
        <w:spacing w:before="147"/>
        <w:jc w:val="both"/>
      </w:pPr>
      <w:r>
        <w:rPr>
          <w:color w:val="BF5A14"/>
        </w:rPr>
        <w:t>Abstract</w:t>
      </w:r>
      <w:r w:rsidR="00404E5B">
        <w:rPr>
          <w:color w:val="BF5A14"/>
        </w:rPr>
        <w:t xml:space="preserve"> (300 word limit)</w:t>
      </w:r>
    </w:p>
    <w:p w14:paraId="7090C678" w14:textId="7920D514" w:rsidR="00AE3E37" w:rsidRDefault="00A067BA" w:rsidP="00A067BA">
      <w:pPr>
        <w:pStyle w:val="Heading3"/>
        <w:spacing w:before="74"/>
      </w:pPr>
      <w:r w:rsidRPr="00A067BA">
        <w:rPr>
          <w:b w:val="0"/>
        </w:rPr>
        <w:t>Patients of in-patient settings are among the highest at risk of sustaining a fall with hip fracture. In the older adult population, patients who suffer a fall in an in</w:t>
      </w:r>
      <w:r w:rsidR="00B05E51">
        <w:rPr>
          <w:b w:val="0"/>
        </w:rPr>
        <w:t xml:space="preserve">-patient </w:t>
      </w:r>
      <w:bookmarkStart w:id="0" w:name="_GoBack"/>
      <w:bookmarkEnd w:id="0"/>
      <w:r w:rsidRPr="00A067BA">
        <w:rPr>
          <w:b w:val="0"/>
        </w:rPr>
        <w:t>facility are more likely to sustain multiple falls with increased likelihood of serious injury, including fracture of the hip. The outcome post hip fracture for the most vulnerable is a higher rate of total dependency and mortality rate shortly after sustaining the fracture as compared to those in the community.</w:t>
      </w:r>
      <w:r w:rsidRPr="00A067BA">
        <w:t xml:space="preserve"> </w:t>
      </w:r>
      <w:r w:rsidRPr="00A067BA">
        <w:rPr>
          <w:b w:val="0"/>
        </w:rPr>
        <w:t>Traditional methods of injury prevention from falls for those at risk of hip fracture include the wearing of hip protector clothing with limited adherence. A smart wearable</w:t>
      </w:r>
      <w:r>
        <w:rPr>
          <w:b w:val="0"/>
        </w:rPr>
        <w:t xml:space="preserve"> belt</w:t>
      </w:r>
      <w:r w:rsidRPr="00A067BA">
        <w:rPr>
          <w:b w:val="0"/>
        </w:rPr>
        <w:t xml:space="preserve"> designed to overcome barriers to adherence and offer hip protection with fall-sensing technology is emerging in older adult resident facilities to capture the fall as it occurs and avoid injury. When a serious, hip-impacting fall is detected, the belt will automatically deploy the airbag in less than a second to attenuate forces away from the body and alert caregivers via Wi-Fi to the patient’s need for attention. The sensors in the belt also allow caregivers to track how much and how often the patient is wearing the belt and measure mobility-related metrics.</w:t>
      </w:r>
      <w:r>
        <w:rPr>
          <w:b w:val="0"/>
        </w:rPr>
        <w:t xml:space="preserve"> </w:t>
      </w:r>
      <w:r w:rsidRPr="00A067BA">
        <w:rPr>
          <w:b w:val="0"/>
        </w:rPr>
        <w:t xml:space="preserve">This hip protection device has been evaluated in older adult residential settings to decrease fall injuries and support a culture of mobility. Embedding wearable motion sensing technology into the daily care for residents identified as at risk of hip fracture is illustrated with specific insight articulated in a single user case study. </w:t>
      </w:r>
      <w:r w:rsidR="00A9710C">
        <w:rPr>
          <w:b w:val="0"/>
        </w:rPr>
        <w:br w:type="column"/>
      </w:r>
      <w:r w:rsidR="00A9710C">
        <w:rPr>
          <w:color w:val="BF5A14"/>
        </w:rPr>
        <w:t>Image</w:t>
      </w:r>
      <w:r>
        <w:rPr>
          <w:color w:val="BF5A14"/>
        </w:rPr>
        <w:t xml:space="preserve">  </w:t>
      </w:r>
      <w:r>
        <w:rPr>
          <w:b w:val="0"/>
          <w:bCs w:val="0"/>
        </w:rPr>
        <w:t>Tango Belt in a serious, hip-impacting scenario</w:t>
      </w:r>
      <w:r>
        <w:rPr>
          <w:noProof/>
        </w:rPr>
        <w:drawing>
          <wp:inline distT="0" distB="0" distL="0" distR="0" wp14:anchorId="5E7C2B53" wp14:editId="43DA0BCF">
            <wp:extent cx="803275" cy="882555"/>
            <wp:effectExtent l="0" t="0" r="0" b="0"/>
            <wp:docPr id="3" name="Picture 3" descr="A picture containing in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ngo belt deploying in a serious hip-impacting fall scenari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8513" cy="888310"/>
                    </a:xfrm>
                    <a:prstGeom prst="rect">
                      <a:avLst/>
                    </a:prstGeom>
                  </pic:spPr>
                </pic:pic>
              </a:graphicData>
            </a:graphic>
          </wp:inline>
        </w:drawing>
      </w:r>
    </w:p>
    <w:p w14:paraId="7D1ADDBB" w14:textId="4C5D0204" w:rsidR="00AE3E37" w:rsidRDefault="00AE3E37">
      <w:pPr>
        <w:pStyle w:val="BodyText"/>
        <w:spacing w:before="2"/>
        <w:rPr>
          <w:rFonts w:ascii="Arial"/>
          <w:b/>
          <w:sz w:val="16"/>
        </w:rPr>
      </w:pPr>
    </w:p>
    <w:p w14:paraId="6EBD4B39" w14:textId="77777777" w:rsidR="00A067BA" w:rsidRDefault="005973B9" w:rsidP="00A067BA">
      <w:pPr>
        <w:spacing w:line="204" w:lineRule="exact"/>
        <w:rPr>
          <w:rFonts w:ascii="Arial"/>
          <w:b/>
          <w:color w:val="BF5A14"/>
          <w:sz w:val="20"/>
        </w:rPr>
      </w:pPr>
      <w:r>
        <w:rPr>
          <w:rFonts w:ascii="Arial"/>
          <w:b/>
          <w:color w:val="BF5A14"/>
          <w:sz w:val="20"/>
        </w:rPr>
        <w:br/>
        <w:t>Recent Publications (minimum 5)</w:t>
      </w:r>
      <w:r w:rsidR="00A067BA" w:rsidRPr="00A067BA">
        <w:t xml:space="preserve"> </w:t>
      </w:r>
      <w:r w:rsidR="00A067BA" w:rsidRPr="00A067BA">
        <w:rPr>
          <w:rFonts w:ascii="Arial"/>
          <w:b/>
          <w:color w:val="BF5A14"/>
          <w:sz w:val="20"/>
        </w:rPr>
        <w:t xml:space="preserve">patient </w:t>
      </w:r>
    </w:p>
    <w:p w14:paraId="4A9325FC" w14:textId="0A250180" w:rsidR="00A067BA" w:rsidRPr="00A067BA" w:rsidRDefault="00A067BA" w:rsidP="00A067BA">
      <w:pPr>
        <w:pStyle w:val="ListParagraph"/>
        <w:numPr>
          <w:ilvl w:val="0"/>
          <w:numId w:val="4"/>
        </w:numPr>
        <w:spacing w:line="204" w:lineRule="exact"/>
        <w:rPr>
          <w:rFonts w:ascii="Arial"/>
          <w:bCs/>
          <w:sz w:val="20"/>
        </w:rPr>
      </w:pPr>
      <w:r w:rsidRPr="00A067BA">
        <w:rPr>
          <w:rFonts w:ascii="Arial"/>
          <w:bCs/>
          <w:sz w:val="20"/>
        </w:rPr>
        <w:t>Neuman M, Silber J, Magaziner J, et al. Survival and Functional Outcomes After Hip Fracture Among Nursing Home Residents. JAMAInternMed. 2014;174(8</w:t>
      </w:r>
    </w:p>
    <w:p w14:paraId="1D7C975E" w14:textId="4A7CAA41" w:rsidR="00A067BA" w:rsidRPr="00A067BA" w:rsidRDefault="00A067BA" w:rsidP="00A067BA">
      <w:pPr>
        <w:pStyle w:val="ListParagraph"/>
        <w:numPr>
          <w:ilvl w:val="0"/>
          <w:numId w:val="4"/>
        </w:numPr>
        <w:spacing w:line="204" w:lineRule="exact"/>
        <w:rPr>
          <w:rFonts w:ascii="Arial"/>
          <w:bCs/>
          <w:sz w:val="20"/>
        </w:rPr>
      </w:pPr>
      <w:r w:rsidRPr="00A067BA">
        <w:rPr>
          <w:rFonts w:ascii="Arial"/>
          <w:bCs/>
          <w:sz w:val="20"/>
        </w:rPr>
        <w:t>Green C, Zeiton M, Foulkes K, et al. Acute Fracture Neck of Femur Among Inpatients: Severe Injuries which need to be taken seriously. Journal of Patient Safety. 2018. Vol14:4;202-205</w:t>
      </w:r>
    </w:p>
    <w:p w14:paraId="0BB56F54" w14:textId="77777777" w:rsidR="00A067BA" w:rsidRPr="00A067BA" w:rsidRDefault="00A067BA" w:rsidP="00A067BA">
      <w:pPr>
        <w:spacing w:line="204" w:lineRule="exact"/>
        <w:ind w:left="360"/>
        <w:rPr>
          <w:rFonts w:ascii="Arial"/>
          <w:bCs/>
          <w:sz w:val="20"/>
        </w:rPr>
      </w:pPr>
    </w:p>
    <w:p w14:paraId="4FC7B15D" w14:textId="1968B263" w:rsidR="00A067BA" w:rsidRPr="00A067BA" w:rsidRDefault="00A067BA" w:rsidP="00A067BA">
      <w:pPr>
        <w:pStyle w:val="ListParagraph"/>
        <w:numPr>
          <w:ilvl w:val="0"/>
          <w:numId w:val="4"/>
        </w:numPr>
        <w:spacing w:line="204" w:lineRule="exact"/>
        <w:rPr>
          <w:rFonts w:ascii="Arial"/>
          <w:bCs/>
          <w:sz w:val="20"/>
        </w:rPr>
      </w:pPr>
      <w:r w:rsidRPr="00A067BA">
        <w:rPr>
          <w:rFonts w:ascii="Arial"/>
          <w:bCs/>
          <w:sz w:val="20"/>
        </w:rPr>
        <w:t>Hoffman G, Liu H, Alexander N, et al. Posthospital Fall Injuries and 30-Day readmissions in adults 65 years and older. JAMA Network Open. 2019;2(5)</w:t>
      </w:r>
    </w:p>
    <w:p w14:paraId="03617933" w14:textId="77777777" w:rsidR="00A067BA" w:rsidRPr="00A067BA" w:rsidRDefault="00A067BA" w:rsidP="00A067BA">
      <w:pPr>
        <w:pStyle w:val="ListParagraph"/>
        <w:rPr>
          <w:rFonts w:ascii="Arial"/>
          <w:bCs/>
          <w:sz w:val="20"/>
        </w:rPr>
      </w:pPr>
    </w:p>
    <w:p w14:paraId="3AEC09D0" w14:textId="658211B8" w:rsidR="00A067BA" w:rsidRPr="00A067BA" w:rsidRDefault="00A067BA" w:rsidP="00A067BA">
      <w:pPr>
        <w:pStyle w:val="ListParagraph"/>
        <w:numPr>
          <w:ilvl w:val="0"/>
          <w:numId w:val="4"/>
        </w:numPr>
        <w:spacing w:line="204" w:lineRule="exact"/>
        <w:rPr>
          <w:rFonts w:ascii="Arial"/>
          <w:bCs/>
          <w:sz w:val="20"/>
        </w:rPr>
      </w:pPr>
      <w:r w:rsidRPr="00A067BA">
        <w:rPr>
          <w:rFonts w:ascii="Arial"/>
          <w:bCs/>
          <w:sz w:val="20"/>
        </w:rPr>
        <w:t>Masahiro H, Nakabayashi N, Fukuda S, et al. Additional medical costs due to hospital-acquired falls. Journal of Patient Safety. 2018; 14:4, 227-233</w:t>
      </w:r>
    </w:p>
    <w:p w14:paraId="7AE9A6C4" w14:textId="77777777" w:rsidR="00A067BA" w:rsidRPr="00A067BA" w:rsidRDefault="00A067BA" w:rsidP="00A067BA">
      <w:pPr>
        <w:pStyle w:val="ListParagraph"/>
        <w:rPr>
          <w:rFonts w:ascii="Arial"/>
          <w:bCs/>
          <w:sz w:val="20"/>
        </w:rPr>
      </w:pPr>
    </w:p>
    <w:p w14:paraId="0AB93DC2" w14:textId="4A03D6EB" w:rsidR="005973B9" w:rsidRPr="00A067BA" w:rsidRDefault="00A067BA" w:rsidP="00A067BA">
      <w:pPr>
        <w:pStyle w:val="ListParagraph"/>
        <w:numPr>
          <w:ilvl w:val="0"/>
          <w:numId w:val="4"/>
        </w:numPr>
        <w:spacing w:line="204" w:lineRule="exact"/>
        <w:rPr>
          <w:rFonts w:ascii="Arial"/>
          <w:bCs/>
          <w:sz w:val="20"/>
        </w:rPr>
      </w:pPr>
      <w:r w:rsidRPr="00A067BA">
        <w:rPr>
          <w:rFonts w:ascii="Arial"/>
          <w:bCs/>
          <w:sz w:val="20"/>
        </w:rPr>
        <w:t>Zapatero A, Barba R, Canora J, et al. Hip fracture in hospitalized medical patients. BMC Musculoskeletal Disorders 2013, 14:15</w:t>
      </w:r>
    </w:p>
    <w:p w14:paraId="0F32031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CACD89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DFD761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345F29C" wp14:editId="3D7931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B1FF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4E70BE0" w14:textId="14BC2494" w:rsidR="00A067BA" w:rsidRPr="00A067BA" w:rsidRDefault="008756E6" w:rsidP="00404E5B">
      <w:pPr>
        <w:spacing w:before="92"/>
        <w:ind w:right="4234"/>
        <w:rPr>
          <w:rFonts w:ascii="Arial"/>
        </w:rPr>
      </w:pPr>
      <w:r>
        <w:rPr>
          <w:noProof/>
        </w:rPr>
        <w:t xml:space="preserve">              </w:t>
      </w:r>
      <w:r w:rsidR="00A067BA">
        <w:rPr>
          <w:rFonts w:ascii="Arial"/>
          <w:noProof/>
          <w:color w:val="BF5A14"/>
        </w:rPr>
        <w:drawing>
          <wp:inline distT="0" distB="0" distL="0" distR="0" wp14:anchorId="3790271B" wp14:editId="69C3C7A4">
            <wp:extent cx="666432" cy="666432"/>
            <wp:effectExtent l="0" t="0" r="635" b="635"/>
            <wp:docPr id="2" name="Picture 2" descr="A person wearing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Tarber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1648" cy="671648"/>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00A067BA">
        <w:rPr>
          <w:rFonts w:ascii="Arial"/>
          <w:color w:val="BF5A14"/>
        </w:rPr>
        <w:t xml:space="preserve"> </w:t>
      </w:r>
      <w:r w:rsidR="00A067BA">
        <w:rPr>
          <w:rFonts w:ascii="Arial"/>
        </w:rPr>
        <w:t xml:space="preserve">Dr. </w:t>
      </w:r>
      <w:r w:rsidR="00A067BA" w:rsidRPr="00A067BA">
        <w:rPr>
          <w:rFonts w:ascii="Arial"/>
        </w:rPr>
        <w:t>Rebecca Tarbert is a physical therapist and board certified</w:t>
      </w:r>
      <w:r w:rsidR="00A067BA">
        <w:rPr>
          <w:rFonts w:ascii="Arial"/>
        </w:rPr>
        <w:t xml:space="preserve"> g</w:t>
      </w:r>
      <w:r w:rsidR="00A067BA" w:rsidRPr="00A067BA">
        <w:rPr>
          <w:rFonts w:ascii="Arial"/>
        </w:rPr>
        <w:t>eriatric clinical specialist with 20 years of experience focused on the care and mobility of the older adult. She currently serves as the Director of Clinical Programs with ActiveProtective Technologies providing clinical insight in the development of technology aimed on supporting the safe mobility of older adults at most risk of fall injuries. Rebecca</w:t>
      </w:r>
      <w:r w:rsidR="00A067BA" w:rsidRPr="00A067BA">
        <w:rPr>
          <w:rFonts w:ascii="Arial"/>
        </w:rPr>
        <w:t>’</w:t>
      </w:r>
      <w:r w:rsidR="00A067BA" w:rsidRPr="00A067BA">
        <w:rPr>
          <w:rFonts w:ascii="Arial"/>
        </w:rPr>
        <w:t>s history includes working with large senior care corporate initiatives for fall management, coordination of fall management across setting transitions, authoring and presenting continuing education courses to rehabilitation providers and providing one on one physical therapy services for older adults. She has presented on topics of wellness, mobility and evidence-based practice in geriatrics at several national and international conferences including ICAA, APTA, GSA and FFN. Rebecca</w:t>
      </w:r>
      <w:r w:rsidR="00A067BA" w:rsidRPr="00A067BA">
        <w:rPr>
          <w:rFonts w:ascii="Arial"/>
        </w:rPr>
        <w:t>’</w:t>
      </w:r>
      <w:r w:rsidR="00A067BA" w:rsidRPr="00A067BA">
        <w:rPr>
          <w:rFonts w:ascii="Arial"/>
        </w:rPr>
        <w:t xml:space="preserve">s publications have been focused on fall risk </w:t>
      </w:r>
      <w:r w:rsidR="00A067BA">
        <w:rPr>
          <w:rFonts w:ascii="Arial"/>
        </w:rPr>
        <w:t>management</w:t>
      </w:r>
      <w:r w:rsidR="00A067BA" w:rsidRPr="00A067BA">
        <w:rPr>
          <w:rFonts w:ascii="Arial"/>
        </w:rPr>
        <w:t>, mobility participation, fall injury reduction and the role of rehabilitation in geriatric care.</w:t>
      </w:r>
    </w:p>
    <w:p w14:paraId="569F3731" w14:textId="77777777" w:rsidR="00A067BA" w:rsidRDefault="00A067BA" w:rsidP="00404E5B">
      <w:pPr>
        <w:spacing w:before="92"/>
        <w:ind w:right="4234"/>
        <w:rPr>
          <w:rFonts w:ascii="Arial"/>
        </w:rPr>
      </w:pPr>
    </w:p>
    <w:p w14:paraId="59B60161" w14:textId="0CDB8D8C" w:rsidR="00AE3E37" w:rsidRDefault="00A9710C" w:rsidP="00A067BA">
      <w:pPr>
        <w:spacing w:before="62"/>
        <w:ind w:left="4217" w:right="4235"/>
        <w:jc w:val="center"/>
        <w:rPr>
          <w:rFonts w:ascii="Arial"/>
          <w:sz w:val="14"/>
        </w:rPr>
      </w:pPr>
      <w:r>
        <w:rPr>
          <w:rFonts w:ascii="Arial"/>
          <w:sz w:val="14"/>
        </w:rPr>
        <w:t xml:space="preserve">Email: </w:t>
      </w:r>
      <w:r w:rsidR="00292ED9">
        <w:rPr>
          <w:noProof/>
          <w:lang w:val="en-IN" w:eastAsia="en-IN"/>
        </w:rPr>
        <mc:AlternateContent>
          <mc:Choice Requires="wps">
            <w:drawing>
              <wp:anchor distT="0" distB="0" distL="0" distR="0" simplePos="0" relativeHeight="1072" behindDoc="0" locked="0" layoutInCell="1" allowOverlap="1" wp14:anchorId="2B351DA5" wp14:editId="2FBF0C3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4D2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hyperlink r:id="rId11" w:history="1">
        <w:r w:rsidR="00A067BA" w:rsidRPr="00B27EAC">
          <w:rPr>
            <w:rStyle w:val="Hyperlink"/>
            <w:rFonts w:ascii="Arial"/>
            <w:sz w:val="14"/>
          </w:rPr>
          <w:t>rebecca@activeprotective.com</w:t>
        </w:r>
      </w:hyperlink>
    </w:p>
    <w:p w14:paraId="593B72E5" w14:textId="77777777" w:rsidR="00A067BA" w:rsidRDefault="00A067BA" w:rsidP="00A067BA">
      <w:pPr>
        <w:spacing w:before="62"/>
        <w:ind w:left="4217" w:right="4235"/>
        <w:jc w:val="center"/>
        <w:rPr>
          <w:rFonts w:ascii="Arial"/>
          <w:sz w:val="19"/>
        </w:rPr>
      </w:pPr>
    </w:p>
    <w:p w14:paraId="365FBA62" w14:textId="77777777" w:rsidR="00AE3E37" w:rsidRDefault="00AE3E37">
      <w:pPr>
        <w:pStyle w:val="BodyText"/>
        <w:rPr>
          <w:rFonts w:ascii="Arial"/>
          <w:sz w:val="20"/>
        </w:rPr>
      </w:pPr>
    </w:p>
    <w:p w14:paraId="117E1AC5" w14:textId="77777777" w:rsidR="00AE3E37" w:rsidRDefault="00AE3E37">
      <w:pPr>
        <w:pStyle w:val="BodyText"/>
        <w:rPr>
          <w:rFonts w:ascii="Arial"/>
          <w:sz w:val="20"/>
        </w:rPr>
      </w:pPr>
    </w:p>
    <w:p w14:paraId="2DD5B0E3" w14:textId="77777777" w:rsidR="00AE3E37" w:rsidRDefault="00AE3E37">
      <w:pPr>
        <w:pStyle w:val="BodyText"/>
        <w:spacing w:before="7"/>
        <w:rPr>
          <w:rFonts w:ascii="Arial"/>
          <w:sz w:val="29"/>
        </w:rPr>
      </w:pPr>
    </w:p>
    <w:p w14:paraId="79EFCC94" w14:textId="77777777" w:rsidR="00AE3E37" w:rsidRPr="00B21A57" w:rsidRDefault="00A9710C">
      <w:pPr>
        <w:spacing w:before="39"/>
        <w:ind w:left="100"/>
        <w:rPr>
          <w:rFonts w:ascii="Minion Pro"/>
          <w:b/>
          <w:sz w:val="20"/>
        </w:rPr>
      </w:pPr>
      <w:r w:rsidRPr="00B21A57">
        <w:rPr>
          <w:rFonts w:ascii="Minion Pro"/>
          <w:b/>
          <w:sz w:val="20"/>
        </w:rPr>
        <w:t>Notes/Comments:</w:t>
      </w:r>
    </w:p>
    <w:p w14:paraId="7F883AF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84B9AB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4AF38" w14:textId="77777777" w:rsidR="007D3783" w:rsidRDefault="007D3783">
      <w:r>
        <w:separator/>
      </w:r>
    </w:p>
  </w:endnote>
  <w:endnote w:type="continuationSeparator" w:id="0">
    <w:p w14:paraId="3B6F2C43" w14:textId="77777777" w:rsidR="007D3783" w:rsidRDefault="007D3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9E12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4EAD20B" wp14:editId="3F88AF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6E4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94DC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AD20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5A6E4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94DC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CB956B" wp14:editId="123011F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7B1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24F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B956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CA7B1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24F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2D564A" wp14:editId="3B544BD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1A3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DFCEC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D564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9B1A3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DFCEC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CBB73" w14:textId="77777777" w:rsidR="007D3783" w:rsidRDefault="007D3783">
      <w:r>
        <w:separator/>
      </w:r>
    </w:p>
  </w:footnote>
  <w:footnote w:type="continuationSeparator" w:id="0">
    <w:p w14:paraId="6849FF7C" w14:textId="77777777" w:rsidR="007D3783" w:rsidRDefault="007D3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E9D4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C936D7F" wp14:editId="2EDC6E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F6E9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36D7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BEF6E9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99AAF2F" wp14:editId="1E3F7EA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38C1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E225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AAF2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4C38C1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E225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8B63C19"/>
    <w:multiLevelType w:val="hybridMultilevel"/>
    <w:tmpl w:val="78C464F8"/>
    <w:lvl w:ilvl="0" w:tplc="7B9EE1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D3783"/>
    <w:rsid w:val="00873DF0"/>
    <w:rsid w:val="008756E6"/>
    <w:rsid w:val="009B2D44"/>
    <w:rsid w:val="00A067BA"/>
    <w:rsid w:val="00A07E82"/>
    <w:rsid w:val="00A9710C"/>
    <w:rsid w:val="00AE3E37"/>
    <w:rsid w:val="00B05E51"/>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1AA46"/>
  <w15:docId w15:val="{86A19BC3-7BCC-48A1-90CB-97E96E82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06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becca@activeprotective.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Rebecca Tarbert</cp:lastModifiedBy>
  <cp:revision>3</cp:revision>
  <dcterms:created xsi:type="dcterms:W3CDTF">2020-03-04T16:46:00Z</dcterms:created>
  <dcterms:modified xsi:type="dcterms:W3CDTF">2020-03-04T16:46:00Z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