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04C47" w:rsidP="004476DA">
      <w:pPr>
        <w:pStyle w:val="Heading1"/>
        <w:spacing w:before="170"/>
        <w:ind w:left="142"/>
        <w:jc w:val="both"/>
      </w:pPr>
      <w:r w:rsidRPr="00804C47">
        <w:t xml:space="preserve">Impact of quality control standardization parameters on </w:t>
      </w:r>
      <w:r>
        <w:t xml:space="preserve">some potential </w:t>
      </w:r>
      <w:r w:rsidR="00211A14">
        <w:t>folklore medicinal</w:t>
      </w:r>
      <w:r w:rsidR="007A0D0D">
        <w:t xml:space="preserve"> plants from</w:t>
      </w:r>
      <w:r>
        <w:t xml:space="preserve"> North Eastern India.</w:t>
      </w:r>
    </w:p>
    <w:p w:rsidR="00804C47" w:rsidRDefault="009601A0" w:rsidP="005973B9">
      <w:pPr>
        <w:pStyle w:val="BodyText"/>
        <w:spacing w:before="73" w:line="198" w:lineRule="exact"/>
        <w:ind w:left="100" w:right="5987"/>
        <w:rPr>
          <w:rFonts w:ascii="Arial"/>
        </w:rPr>
      </w:pPr>
      <w:r>
        <w:rPr>
          <w:rFonts w:ascii="Arial"/>
          <w:b/>
        </w:rPr>
        <w:t xml:space="preserve">Dr. </w:t>
      </w:r>
      <w:r w:rsidR="00804C47" w:rsidRPr="00804C47">
        <w:rPr>
          <w:rFonts w:ascii="Arial"/>
          <w:b/>
        </w:rPr>
        <w:t>Damiki Laloo</w:t>
      </w:r>
    </w:p>
    <w:p w:rsidR="00FE3DF4" w:rsidRDefault="00804C47" w:rsidP="005973B9">
      <w:pPr>
        <w:pStyle w:val="BodyText"/>
        <w:spacing w:before="73" w:line="198" w:lineRule="exact"/>
        <w:ind w:left="100" w:right="5987"/>
        <w:rPr>
          <w:rFonts w:ascii="Arial"/>
        </w:rPr>
      </w:pPr>
      <w:r>
        <w:rPr>
          <w:rFonts w:ascii="Arial"/>
        </w:rPr>
        <w:t xml:space="preserve">M.Pharm., </w:t>
      </w:r>
      <w:r w:rsidR="005973B9">
        <w:rPr>
          <w:rFonts w:ascii="Arial"/>
        </w:rPr>
        <w:t>Ph</w:t>
      </w:r>
      <w:r>
        <w:rPr>
          <w:rFonts w:ascii="Arial"/>
        </w:rPr>
        <w:t xml:space="preserve">.D, </w:t>
      </w:r>
      <w:r w:rsidR="000514BE">
        <w:rPr>
          <w:rFonts w:ascii="Arial"/>
        </w:rPr>
        <w:t>PGDS.</w:t>
      </w:r>
    </w:p>
    <w:p w:rsidR="00AE19BC" w:rsidRDefault="00804C47" w:rsidP="00AE19BC">
      <w:pPr>
        <w:pStyle w:val="BodyText"/>
        <w:spacing w:before="73" w:line="198" w:lineRule="exact"/>
        <w:ind w:left="100" w:right="5987"/>
        <w:rPr>
          <w:rFonts w:ascii="Arial"/>
        </w:rPr>
      </w:pPr>
      <w:r>
        <w:rPr>
          <w:rFonts w:ascii="Arial"/>
        </w:rPr>
        <w:t xml:space="preserve">Girijananda Chowdhury Institute of Pharmaceutical Science, </w:t>
      </w:r>
      <w:r w:rsidR="00AE19BC">
        <w:rPr>
          <w:rFonts w:ascii="Arial"/>
        </w:rPr>
        <w:t xml:space="preserve">Assam, </w:t>
      </w:r>
      <w:r>
        <w:rPr>
          <w:rFonts w:ascii="Arial"/>
        </w:rPr>
        <w:t>India.</w:t>
      </w:r>
    </w:p>
    <w:p w:rsidR="00AE3E37" w:rsidRDefault="00AE3E37">
      <w:pPr>
        <w:pStyle w:val="BodyText"/>
        <w:spacing w:before="3"/>
        <w:rPr>
          <w:rFonts w:ascii="Arial"/>
          <w:sz w:val="21"/>
        </w:rPr>
      </w:pPr>
    </w:p>
    <w:p w:rsidR="00FF1562" w:rsidRDefault="00FF1562">
      <w:pPr>
        <w:rPr>
          <w:rFonts w:ascii="Arial"/>
          <w:sz w:val="21"/>
        </w:rPr>
        <w:sectPr w:rsidR="00FF1562" w:rsidSect="00781BF3">
          <w:headerReference w:type="default" r:id="rId7"/>
          <w:footerReference w:type="default" r:id="rId8"/>
          <w:type w:val="continuous"/>
          <w:pgSz w:w="11910" w:h="16840"/>
          <w:pgMar w:top="426" w:right="600" w:bottom="840" w:left="620" w:header="541" w:footer="642" w:gutter="0"/>
          <w:cols w:space="720"/>
        </w:sectPr>
      </w:pPr>
    </w:p>
    <w:p w:rsidR="00AE3E37" w:rsidRDefault="00AC0369" w:rsidP="00AC0369">
      <w:pPr>
        <w:pStyle w:val="Heading3"/>
        <w:spacing w:before="147"/>
        <w:ind w:left="0"/>
        <w:jc w:val="both"/>
      </w:pPr>
      <w:r>
        <w:rPr>
          <w:color w:val="BF5A14"/>
        </w:rPr>
        <w:lastRenderedPageBreak/>
        <w:t xml:space="preserve">  </w:t>
      </w:r>
      <w:r w:rsidR="00A9710C">
        <w:rPr>
          <w:color w:val="BF5A14"/>
        </w:rPr>
        <w:t>Abstract</w:t>
      </w:r>
    </w:p>
    <w:p w:rsidR="00AC1A04" w:rsidRDefault="00A9710C">
      <w:pPr>
        <w:pStyle w:val="BodyText"/>
        <w:spacing w:before="90" w:line="280" w:lineRule="auto"/>
        <w:ind w:left="100"/>
        <w:jc w:val="both"/>
      </w:pPr>
      <w:r w:rsidRPr="00383FC8">
        <w:rPr>
          <w:b/>
        </w:rPr>
        <w:t>Statement of the Problem</w:t>
      </w:r>
      <w:r>
        <w:t xml:space="preserve">: </w:t>
      </w:r>
      <w:r w:rsidR="0020042F">
        <w:t xml:space="preserve">The </w:t>
      </w:r>
      <w:r w:rsidR="007F081C">
        <w:t xml:space="preserve">tribal </w:t>
      </w:r>
      <w:r w:rsidR="00E81E1A">
        <w:t>people of Northeastern regions of India (NER) harbor</w:t>
      </w:r>
      <w:r w:rsidR="004D5A19">
        <w:t xml:space="preserve"> potential medicinal </w:t>
      </w:r>
      <w:r w:rsidR="00321654">
        <w:t>plants which are used ethno-medicinally</w:t>
      </w:r>
      <w:r w:rsidR="004D5A19">
        <w:t xml:space="preserve"> to treat majority of the disease ailments including ulcer, diarrhea, diabetes, wounds</w:t>
      </w:r>
      <w:r w:rsidR="00321654">
        <w:t>, arthritis</w:t>
      </w:r>
      <w:r w:rsidR="008741D2">
        <w:t>, fever</w:t>
      </w:r>
      <w:r w:rsidR="004D5A19">
        <w:t xml:space="preserve"> </w:t>
      </w:r>
      <w:r w:rsidR="00321654">
        <w:t xml:space="preserve">and cancer </w:t>
      </w:r>
      <w:r w:rsidR="004D5A19">
        <w:t xml:space="preserve">etc. </w:t>
      </w:r>
      <w:r w:rsidR="00321654">
        <w:t xml:space="preserve">Some potentially active </w:t>
      </w:r>
      <w:r w:rsidR="002C47CD">
        <w:t xml:space="preserve">medicinal </w:t>
      </w:r>
      <w:r w:rsidR="00321654">
        <w:t xml:space="preserve">herbs </w:t>
      </w:r>
      <w:r w:rsidR="0000281D">
        <w:t xml:space="preserve">which </w:t>
      </w:r>
      <w:r w:rsidR="00321654">
        <w:t>are</w:t>
      </w:r>
      <w:r w:rsidR="003A0D72">
        <w:t xml:space="preserve"> highly used include</w:t>
      </w:r>
      <w:r w:rsidR="00321654">
        <w:t xml:space="preserve"> </w:t>
      </w:r>
      <w:r w:rsidR="00321654">
        <w:rPr>
          <w:i/>
        </w:rPr>
        <w:t xml:space="preserve">Potentilla fulgens, Potentilla mooniana, Eriosema chinense, </w:t>
      </w:r>
      <w:r w:rsidR="00321654" w:rsidRPr="00321654">
        <w:rPr>
          <w:i/>
        </w:rPr>
        <w:t>Caesalpinia digyna</w:t>
      </w:r>
      <w:r w:rsidR="00321654">
        <w:rPr>
          <w:i/>
        </w:rPr>
        <w:t xml:space="preserve"> </w:t>
      </w:r>
      <w:r w:rsidR="00321654">
        <w:t xml:space="preserve">and </w:t>
      </w:r>
      <w:r w:rsidR="00321654" w:rsidRPr="00321654">
        <w:rPr>
          <w:i/>
        </w:rPr>
        <w:t>Houttuynia cordata</w:t>
      </w:r>
      <w:r w:rsidR="00321654">
        <w:rPr>
          <w:i/>
        </w:rPr>
        <w:t>.</w:t>
      </w:r>
      <w:r w:rsidR="002C47CD">
        <w:t xml:space="preserve"> </w:t>
      </w:r>
      <w:r w:rsidR="00920BDA">
        <w:t xml:space="preserve">However, </w:t>
      </w:r>
      <w:r w:rsidR="003A0D72">
        <w:t>due to lack of scientific research</w:t>
      </w:r>
      <w:r w:rsidR="00D75E1F">
        <w:t xml:space="preserve"> and validation</w:t>
      </w:r>
      <w:r w:rsidR="003A0D72">
        <w:t>, problem arises mainly in their standardization</w:t>
      </w:r>
      <w:r w:rsidR="00E81E1A">
        <w:t xml:space="preserve"> process</w:t>
      </w:r>
      <w:r w:rsidR="003A0D72">
        <w:t xml:space="preserve">. </w:t>
      </w:r>
      <w:r w:rsidR="007F081C">
        <w:t>Hence t</w:t>
      </w:r>
      <w:r w:rsidR="003A0D72">
        <w:t xml:space="preserve">o overcome </w:t>
      </w:r>
      <w:r w:rsidR="007F081C">
        <w:t>such technical gaps</w:t>
      </w:r>
      <w:r w:rsidR="00FD3D44">
        <w:t xml:space="preserve"> between the traditional and modern science</w:t>
      </w:r>
      <w:r w:rsidR="003A0D72">
        <w:t>,</w:t>
      </w:r>
      <w:r w:rsidR="007F081C">
        <w:t xml:space="preserve"> the present investigation </w:t>
      </w:r>
      <w:r w:rsidR="0064258C">
        <w:t>aimed</w:t>
      </w:r>
      <w:r w:rsidR="007F081C">
        <w:t xml:space="preserve"> to scientifically validate the traditional claims of such potential herbs on the basis of pharmacognostical, ethnopharmacological, phytochemical and molecular aspects.</w:t>
      </w:r>
    </w:p>
    <w:p w:rsidR="00383FC8" w:rsidRDefault="00A9710C">
      <w:pPr>
        <w:pStyle w:val="BodyText"/>
        <w:spacing w:before="90" w:line="280" w:lineRule="auto"/>
        <w:ind w:left="100"/>
        <w:jc w:val="both"/>
      </w:pPr>
      <w:r w:rsidRPr="00383FC8">
        <w:rPr>
          <w:b/>
        </w:rPr>
        <w:t>Methodolog</w:t>
      </w:r>
      <w:r w:rsidR="008756E6" w:rsidRPr="00383FC8">
        <w:rPr>
          <w:b/>
        </w:rPr>
        <w:t>y &amp; Theoretical Orientation</w:t>
      </w:r>
      <w:r w:rsidR="008756E6">
        <w:t xml:space="preserve">: </w:t>
      </w:r>
      <w:r w:rsidR="00AC1A04" w:rsidRPr="00AC1A04">
        <w:rPr>
          <w:lang w:val="en-IN"/>
        </w:rPr>
        <w:t>The pharmacognostical evaluation was performed as per the standard guidelines provided in Indian Herbal Pharmacopoeia (2002) and World Health Organization (2002).</w:t>
      </w:r>
      <w:r w:rsidR="00AC1A04">
        <w:rPr>
          <w:lang w:val="en-IN"/>
        </w:rPr>
        <w:t xml:space="preserve"> </w:t>
      </w:r>
      <w:r w:rsidR="009A1CF1">
        <w:rPr>
          <w:lang w:val="en-IN"/>
        </w:rPr>
        <w:t>Chemical standardization was evaluated involving phytochemical screening, TLC, quantification of phytochemicals followed by isolation and characterization of</w:t>
      </w:r>
      <w:r w:rsidR="0044186B">
        <w:rPr>
          <w:lang w:val="en-IN"/>
        </w:rPr>
        <w:t xml:space="preserve"> the active constituents. Pharmacological evaluation with possible mechanism of action was tested for antiulcer, antidiabetic, anti-diarrhoeal and wound healing activity</w:t>
      </w:r>
      <w:r w:rsidR="00320CBF">
        <w:rPr>
          <w:lang w:val="en-IN"/>
        </w:rPr>
        <w:t xml:space="preserve"> incorporating </w:t>
      </w:r>
      <w:r w:rsidR="00320CBF">
        <w:rPr>
          <w:i/>
          <w:lang w:val="en-IN"/>
        </w:rPr>
        <w:t xml:space="preserve">in vivo </w:t>
      </w:r>
      <w:r w:rsidR="00320CBF">
        <w:rPr>
          <w:lang w:val="en-IN"/>
        </w:rPr>
        <w:t>experimental animal models</w:t>
      </w:r>
      <w:r w:rsidR="0044186B">
        <w:rPr>
          <w:lang w:val="en-IN"/>
        </w:rPr>
        <w:t>.</w:t>
      </w:r>
      <w:r w:rsidR="00A137C2">
        <w:rPr>
          <w:lang w:val="en-IN"/>
        </w:rPr>
        <w:t xml:space="preserve"> </w:t>
      </w:r>
      <w:r w:rsidR="00A137C2" w:rsidRPr="00A137C2">
        <w:rPr>
          <w:i/>
          <w:lang w:val="en-IN"/>
        </w:rPr>
        <w:t>In silico</w:t>
      </w:r>
      <w:r w:rsidR="00A137C2">
        <w:rPr>
          <w:lang w:val="en-IN"/>
        </w:rPr>
        <w:t xml:space="preserve"> molecular docking standardization was also incorporated between the active constituents versus the </w:t>
      </w:r>
      <w:r w:rsidR="00190822">
        <w:rPr>
          <w:lang w:val="en-IN"/>
        </w:rPr>
        <w:t xml:space="preserve">targeted </w:t>
      </w:r>
      <w:r w:rsidR="00A137C2">
        <w:rPr>
          <w:lang w:val="en-IN"/>
        </w:rPr>
        <w:t>proteins of interest.</w:t>
      </w:r>
    </w:p>
    <w:p w:rsidR="00383FC8" w:rsidRDefault="00A9710C">
      <w:pPr>
        <w:pStyle w:val="BodyText"/>
        <w:spacing w:before="90" w:line="280" w:lineRule="auto"/>
        <w:ind w:left="100"/>
        <w:jc w:val="both"/>
      </w:pPr>
      <w:r w:rsidRPr="00383FC8">
        <w:rPr>
          <w:b/>
        </w:rPr>
        <w:t>Findings</w:t>
      </w:r>
      <w:r>
        <w:t xml:space="preserve">: </w:t>
      </w:r>
      <w:r w:rsidR="00E81E1A">
        <w:t xml:space="preserve">All the five tested herbs </w:t>
      </w:r>
      <w:r w:rsidR="0087168A">
        <w:t xml:space="preserve">showed </w:t>
      </w:r>
      <w:r w:rsidR="00E81E1A">
        <w:t xml:space="preserve">significant </w:t>
      </w:r>
      <w:r w:rsidR="003B5EF1">
        <w:t>(</w:t>
      </w:r>
      <w:r w:rsidR="00545541">
        <w:rPr>
          <w:i/>
        </w:rPr>
        <w:t>p&lt;</w:t>
      </w:r>
      <w:r w:rsidR="003B5EF1">
        <w:rPr>
          <w:i/>
        </w:rPr>
        <w:t>0.05</w:t>
      </w:r>
      <w:r w:rsidR="003B5EF1">
        <w:t xml:space="preserve">) </w:t>
      </w:r>
      <w:r w:rsidR="00753E73">
        <w:t xml:space="preserve">potential </w:t>
      </w:r>
      <w:r w:rsidR="0087168A">
        <w:t>effects</w:t>
      </w:r>
      <w:r w:rsidR="00E81E1A">
        <w:t xml:space="preserve"> </w:t>
      </w:r>
      <w:r w:rsidR="00753E73">
        <w:t>which includes antiulcer activity (</w:t>
      </w:r>
      <w:r w:rsidR="00753E73">
        <w:rPr>
          <w:i/>
        </w:rPr>
        <w:t>P. fulgens, P.mooniana</w:t>
      </w:r>
      <w:r w:rsidR="00753E73">
        <w:t>); antidiabetic (</w:t>
      </w:r>
      <w:r w:rsidR="00753E73" w:rsidRPr="00321654">
        <w:rPr>
          <w:i/>
        </w:rPr>
        <w:t>Houttuynia cordata</w:t>
      </w:r>
      <w:r w:rsidR="00753E73">
        <w:rPr>
          <w:i/>
        </w:rPr>
        <w:t xml:space="preserve">, </w:t>
      </w:r>
      <w:r w:rsidR="00753E73" w:rsidRPr="00321654">
        <w:rPr>
          <w:i/>
        </w:rPr>
        <w:t>Caesalpinia digyna</w:t>
      </w:r>
      <w:r w:rsidR="00753E73">
        <w:t>)</w:t>
      </w:r>
      <w:r w:rsidR="00B62221">
        <w:t>; antidiarrhoeal (</w:t>
      </w:r>
      <w:r w:rsidR="00B62221">
        <w:rPr>
          <w:i/>
        </w:rPr>
        <w:t>Eriosema chinense</w:t>
      </w:r>
      <w:r w:rsidR="00B62221">
        <w:t>) and wound healing activity (</w:t>
      </w:r>
      <w:r w:rsidR="00B62221">
        <w:rPr>
          <w:i/>
        </w:rPr>
        <w:t>P.fulgens</w:t>
      </w:r>
      <w:r w:rsidR="00B62221">
        <w:t>)</w:t>
      </w:r>
      <w:r w:rsidR="00977248">
        <w:t xml:space="preserve">. </w:t>
      </w:r>
      <w:r w:rsidR="004C0EE1">
        <w:t xml:space="preserve">Their chemical standardization was done using HPLC and HPTLC techniques. </w:t>
      </w:r>
      <w:r w:rsidR="00AB58FF">
        <w:t xml:space="preserve">Pharmacognostical standardization </w:t>
      </w:r>
      <w:r w:rsidR="006B05BB">
        <w:t>showed important diagnostic characters</w:t>
      </w:r>
      <w:r w:rsidR="00AB58FF">
        <w:t xml:space="preserve"> for morphological, histological and physiochemical parameters.</w:t>
      </w:r>
      <w:r w:rsidR="006B05BB">
        <w:t xml:space="preserve"> </w:t>
      </w:r>
      <w:r w:rsidR="00C97D33">
        <w:t>Molecular docking studies showed probable aspec</w:t>
      </w:r>
      <w:r w:rsidR="0051149F">
        <w:t>ts of binding mechanism between</w:t>
      </w:r>
      <w:r w:rsidR="00C97D33">
        <w:t xml:space="preserve"> the active constituents with the particular proteins.</w:t>
      </w:r>
    </w:p>
    <w:p w:rsidR="00AE3E37" w:rsidRDefault="00A9710C">
      <w:pPr>
        <w:pStyle w:val="BodyText"/>
        <w:spacing w:before="90" w:line="280" w:lineRule="auto"/>
        <w:ind w:left="100"/>
        <w:jc w:val="both"/>
      </w:pPr>
      <w:r w:rsidRPr="00383FC8">
        <w:rPr>
          <w:b/>
        </w:rPr>
        <w:t>Conclusion &amp; Significance</w:t>
      </w:r>
      <w:r>
        <w:t>:</w:t>
      </w:r>
      <w:r w:rsidR="007C2C82">
        <w:t xml:space="preserve"> </w:t>
      </w:r>
      <w:r w:rsidR="007C2C82" w:rsidRPr="007C2C82">
        <w:t xml:space="preserve">In conclusion, the present </w:t>
      </w:r>
      <w:r w:rsidR="007C2C82">
        <w:t>findings</w:t>
      </w:r>
      <w:r w:rsidR="007C2C82" w:rsidRPr="007C2C82">
        <w:t xml:space="preserve"> provide </w:t>
      </w:r>
      <w:r w:rsidR="00504D4C">
        <w:t>scientific</w:t>
      </w:r>
      <w:r w:rsidR="007C2C82" w:rsidRPr="007C2C82">
        <w:t xml:space="preserve"> information to develop a standard </w:t>
      </w:r>
      <w:r w:rsidR="00C35344">
        <w:t xml:space="preserve">herbal </w:t>
      </w:r>
      <w:r w:rsidR="007C2C82" w:rsidRPr="007C2C82">
        <w:t xml:space="preserve">monograph and to </w:t>
      </w:r>
      <w:r w:rsidR="007C2C82">
        <w:t xml:space="preserve">achieve </w:t>
      </w:r>
      <w:r w:rsidR="007C2C82" w:rsidRPr="007C2C82">
        <w:t>standard quality</w:t>
      </w:r>
      <w:r w:rsidR="007C2C82">
        <w:t>, purity</w:t>
      </w:r>
      <w:r w:rsidR="007C2C82" w:rsidRPr="007C2C82">
        <w:t xml:space="preserve"> and </w:t>
      </w:r>
      <w:r w:rsidR="007C2C82">
        <w:t>efficacy</w:t>
      </w:r>
      <w:r w:rsidR="007C2C82" w:rsidRPr="007C2C82">
        <w:t xml:space="preserve"> of the </w:t>
      </w:r>
      <w:r w:rsidR="007576C8">
        <w:t>herbal medicines</w:t>
      </w:r>
      <w:r w:rsidR="007C2C82" w:rsidRPr="007C2C82">
        <w:t>.</w:t>
      </w:r>
      <w:r w:rsidR="007C2C82">
        <w:t xml:space="preserve"> </w:t>
      </w:r>
    </w:p>
    <w:p w:rsidR="00AE3E37" w:rsidRDefault="00A9710C">
      <w:pPr>
        <w:pStyle w:val="Heading3"/>
        <w:spacing w:before="74"/>
      </w:pPr>
      <w:r>
        <w:rPr>
          <w:b w:val="0"/>
        </w:rPr>
        <w:br w:type="column"/>
      </w:r>
      <w:r>
        <w:rPr>
          <w:color w:val="BF5A14"/>
        </w:rPr>
        <w:lastRenderedPageBreak/>
        <w:t>Image</w:t>
      </w:r>
    </w:p>
    <w:p w:rsidR="00AE3E37" w:rsidRDefault="004F1DFB">
      <w:pPr>
        <w:pStyle w:val="BodyText"/>
        <w:spacing w:before="2"/>
        <w:rPr>
          <w:rFonts w:ascii="Arial"/>
          <w:b/>
          <w:sz w:val="16"/>
        </w:rPr>
      </w:pPr>
      <w:r>
        <w:rPr>
          <w:rFonts w:ascii="Arial"/>
          <w:b/>
          <w:noProof/>
          <w:sz w:val="16"/>
          <w:lang w:val="en-IN" w:eastAsia="en-IN"/>
        </w:rPr>
        <w:drawing>
          <wp:inline distT="0" distB="0" distL="0" distR="0">
            <wp:extent cx="3355390" cy="2371496"/>
            <wp:effectExtent l="38100" t="57150" r="111710" b="85954"/>
            <wp:docPr id="3" name="Picture 2" descr="F:\Research Related\Presentations\EuroSciCOn London\Eurocon2018 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search Related\Presentations\EuroSciCOn London\Eurocon2018 GA.jpg"/>
                    <pic:cNvPicPr>
                      <a:picLocks noChangeAspect="1" noChangeArrowheads="1"/>
                    </pic:cNvPicPr>
                  </pic:nvPicPr>
                  <pic:blipFill>
                    <a:blip r:embed="rId9" cstate="print"/>
                    <a:srcRect/>
                    <a:stretch>
                      <a:fillRect/>
                    </a:stretch>
                  </pic:blipFill>
                  <pic:spPr bwMode="auto">
                    <a:xfrm>
                      <a:off x="0" y="0"/>
                      <a:ext cx="3357122" cy="23727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5420BC" w:rsidRPr="006B1767" w:rsidRDefault="005420BC" w:rsidP="006B1767">
      <w:pPr>
        <w:pStyle w:val="ListParagraph"/>
        <w:numPr>
          <w:ilvl w:val="0"/>
          <w:numId w:val="3"/>
        </w:numPr>
        <w:tabs>
          <w:tab w:val="left" w:pos="384"/>
        </w:tabs>
        <w:spacing w:before="0" w:line="216" w:lineRule="exact"/>
        <w:ind w:left="386" w:right="136"/>
        <w:rPr>
          <w:sz w:val="16"/>
        </w:rPr>
      </w:pPr>
      <w:r w:rsidRPr="006B1767">
        <w:rPr>
          <w:sz w:val="16"/>
        </w:rPr>
        <w:t xml:space="preserve">Prasad SK, Parmar K, Danta CC, </w:t>
      </w:r>
      <w:r w:rsidRPr="006B1767">
        <w:rPr>
          <w:b/>
          <w:sz w:val="16"/>
        </w:rPr>
        <w:t>Laloo D</w:t>
      </w:r>
      <w:r w:rsidRPr="006B1767">
        <w:rPr>
          <w:sz w:val="16"/>
        </w:rPr>
        <w:t xml:space="preserve">, Hemalatha S (2017). Antidiarrhoeal activity of eriosematin E isolated from the roots of </w:t>
      </w:r>
      <w:r w:rsidRPr="006B1767">
        <w:rPr>
          <w:i/>
          <w:sz w:val="16"/>
        </w:rPr>
        <w:t>Eriosema chinense</w:t>
      </w:r>
      <w:r w:rsidRPr="006B1767">
        <w:rPr>
          <w:sz w:val="16"/>
        </w:rPr>
        <w:t xml:space="preserve"> Vogel. Phytomedicine 24: 127-133.</w:t>
      </w:r>
    </w:p>
    <w:p w:rsidR="006B1767" w:rsidRPr="006B1767" w:rsidRDefault="006B1767" w:rsidP="006B1767">
      <w:pPr>
        <w:pStyle w:val="ListParagraph"/>
        <w:numPr>
          <w:ilvl w:val="0"/>
          <w:numId w:val="3"/>
        </w:numPr>
        <w:tabs>
          <w:tab w:val="left" w:pos="384"/>
        </w:tabs>
        <w:spacing w:before="0" w:line="216" w:lineRule="exact"/>
        <w:ind w:left="386" w:right="136"/>
        <w:rPr>
          <w:sz w:val="16"/>
        </w:rPr>
      </w:pPr>
      <w:r w:rsidRPr="006B1767">
        <w:rPr>
          <w:sz w:val="16"/>
        </w:rPr>
        <w:t xml:space="preserve">Kundu A, Ghosh A, Singh NK, Singh GK, Seth A, Maurya SK, Hemalatha S, </w:t>
      </w:r>
      <w:r w:rsidRPr="006B1767">
        <w:rPr>
          <w:b/>
          <w:sz w:val="16"/>
        </w:rPr>
        <w:t>Laloo D</w:t>
      </w:r>
      <w:r>
        <w:rPr>
          <w:b/>
          <w:sz w:val="16"/>
        </w:rPr>
        <w:t xml:space="preserve"> (2016)</w:t>
      </w:r>
      <w:r w:rsidRPr="006B1767">
        <w:rPr>
          <w:sz w:val="16"/>
        </w:rPr>
        <w:t xml:space="preserve">. Wound healing activity of the ethanol root extract and polyphenolic rich fraction from </w:t>
      </w:r>
      <w:r w:rsidRPr="006B1767">
        <w:rPr>
          <w:i/>
          <w:sz w:val="16"/>
        </w:rPr>
        <w:t>Potentilla fulgens</w:t>
      </w:r>
      <w:r>
        <w:rPr>
          <w:sz w:val="16"/>
        </w:rPr>
        <w:t xml:space="preserve">. Pharmaceutical Biology </w:t>
      </w:r>
      <w:r w:rsidRPr="006B1767">
        <w:rPr>
          <w:sz w:val="16"/>
        </w:rPr>
        <w:t xml:space="preserve">54:2383-2393. </w:t>
      </w:r>
    </w:p>
    <w:p w:rsidR="009D20B6" w:rsidRPr="006B1767" w:rsidRDefault="009D20B6" w:rsidP="006B1767">
      <w:pPr>
        <w:pStyle w:val="ListParagraph"/>
        <w:numPr>
          <w:ilvl w:val="0"/>
          <w:numId w:val="3"/>
        </w:numPr>
        <w:tabs>
          <w:tab w:val="left" w:pos="384"/>
        </w:tabs>
        <w:spacing w:before="0" w:line="216" w:lineRule="exact"/>
        <w:ind w:left="386" w:right="136"/>
        <w:rPr>
          <w:sz w:val="16"/>
        </w:rPr>
      </w:pPr>
      <w:r w:rsidRPr="006B1767">
        <w:rPr>
          <w:b/>
          <w:sz w:val="16"/>
        </w:rPr>
        <w:t>Laloo D</w:t>
      </w:r>
      <w:r w:rsidRPr="006B1767">
        <w:rPr>
          <w:sz w:val="16"/>
        </w:rPr>
        <w:t xml:space="preserve">, Prasad SK, Sairam S, Hemalatha S (2014). Gastroprotective activity of polyphenolic-rich extract of </w:t>
      </w:r>
      <w:r w:rsidRPr="006B1767">
        <w:rPr>
          <w:i/>
          <w:sz w:val="16"/>
        </w:rPr>
        <w:t>Potentilla mooniana</w:t>
      </w:r>
      <w:r w:rsidRPr="006B1767">
        <w:rPr>
          <w:sz w:val="16"/>
        </w:rPr>
        <w:t xml:space="preserve">. Pharmaceutical biology 52: 1532-1542. </w:t>
      </w:r>
    </w:p>
    <w:p w:rsidR="00A33715" w:rsidRPr="006B1767" w:rsidRDefault="00A33715" w:rsidP="006B1767">
      <w:pPr>
        <w:pStyle w:val="ListParagraph"/>
        <w:numPr>
          <w:ilvl w:val="0"/>
          <w:numId w:val="3"/>
        </w:numPr>
        <w:tabs>
          <w:tab w:val="left" w:pos="384"/>
        </w:tabs>
        <w:spacing w:before="0" w:line="216" w:lineRule="exact"/>
        <w:ind w:left="386" w:right="136"/>
        <w:rPr>
          <w:sz w:val="16"/>
        </w:rPr>
      </w:pPr>
      <w:r w:rsidRPr="006B1767">
        <w:rPr>
          <w:sz w:val="16"/>
        </w:rPr>
        <w:t xml:space="preserve">Prasad SK, </w:t>
      </w:r>
      <w:r w:rsidRPr="006B1767">
        <w:rPr>
          <w:b/>
          <w:sz w:val="16"/>
        </w:rPr>
        <w:t>Laloo D</w:t>
      </w:r>
      <w:r w:rsidRPr="006B1767">
        <w:rPr>
          <w:sz w:val="16"/>
        </w:rPr>
        <w:t xml:space="preserve">, Sahu AN, Nath G, Hemalatha S (2014). Cryptocoryne spiralis, a substitute of </w:t>
      </w:r>
      <w:r w:rsidRPr="006B1767">
        <w:rPr>
          <w:i/>
          <w:sz w:val="16"/>
        </w:rPr>
        <w:t>Aconitum heterophyllum</w:t>
      </w:r>
      <w:r w:rsidRPr="006B1767">
        <w:rPr>
          <w:sz w:val="16"/>
        </w:rPr>
        <w:t xml:space="preserve"> in the treatment of diarrhea. Journal of Pharmacy and Pharmacology 66:1808-1817.</w:t>
      </w:r>
    </w:p>
    <w:p w:rsidR="00F36CDD" w:rsidRPr="006B1767" w:rsidRDefault="00F36CDD" w:rsidP="006B1767">
      <w:pPr>
        <w:pStyle w:val="ListParagraph"/>
        <w:numPr>
          <w:ilvl w:val="0"/>
          <w:numId w:val="3"/>
        </w:numPr>
        <w:tabs>
          <w:tab w:val="left" w:pos="384"/>
        </w:tabs>
        <w:spacing w:before="0" w:line="216" w:lineRule="exact"/>
        <w:ind w:left="386" w:right="136"/>
        <w:rPr>
          <w:sz w:val="16"/>
        </w:rPr>
      </w:pPr>
      <w:r w:rsidRPr="006B1767">
        <w:rPr>
          <w:b/>
          <w:sz w:val="16"/>
        </w:rPr>
        <w:t>Laloo D</w:t>
      </w:r>
      <w:r w:rsidRPr="006B1767">
        <w:rPr>
          <w:sz w:val="16"/>
        </w:rPr>
        <w:t xml:space="preserve">, Prasad SK, Sairam K, Hemalatha S (2013). Gastro protective activity of ethanolic root extract of </w:t>
      </w:r>
      <w:r w:rsidRPr="006B1767">
        <w:rPr>
          <w:i/>
          <w:sz w:val="16"/>
        </w:rPr>
        <w:t>Potentilla fulgens</w:t>
      </w:r>
      <w:r w:rsidRPr="006B1767">
        <w:rPr>
          <w:sz w:val="16"/>
        </w:rPr>
        <w:t xml:space="preserve"> Wall. ex Hook. Journal of Ethnopharmacology 146: 505-514. </w:t>
      </w:r>
    </w:p>
    <w:p w:rsidR="009D20B6" w:rsidRPr="006B1767" w:rsidRDefault="009D20B6" w:rsidP="006B1767">
      <w:pPr>
        <w:pStyle w:val="ListParagraph"/>
        <w:numPr>
          <w:ilvl w:val="0"/>
          <w:numId w:val="3"/>
        </w:numPr>
        <w:tabs>
          <w:tab w:val="left" w:pos="384"/>
        </w:tabs>
        <w:spacing w:before="0" w:line="216" w:lineRule="exact"/>
        <w:ind w:left="386" w:right="136"/>
        <w:rPr>
          <w:sz w:val="16"/>
        </w:rPr>
      </w:pPr>
      <w:r w:rsidRPr="006B1767">
        <w:rPr>
          <w:b/>
          <w:sz w:val="16"/>
        </w:rPr>
        <w:t>Laloo D</w:t>
      </w:r>
      <w:r w:rsidRPr="006B1767">
        <w:rPr>
          <w:sz w:val="16"/>
        </w:rPr>
        <w:t xml:space="preserve">, Kumar M, Prasad SK, Hemalatha S (2013). Quality control standardization of the roots of </w:t>
      </w:r>
      <w:r w:rsidRPr="006B1767">
        <w:rPr>
          <w:i/>
          <w:sz w:val="16"/>
        </w:rPr>
        <w:t>Potentilla fulgens</w:t>
      </w:r>
      <w:r w:rsidRPr="006B1767">
        <w:rPr>
          <w:sz w:val="16"/>
        </w:rPr>
        <w:t xml:space="preserve"> Wall.: A potent medicinal plants of the Western Himalayas and Northeastern India. Pharmacognosy Journal 5: 97-103.</w:t>
      </w:r>
    </w:p>
    <w:p w:rsidR="009D20B6" w:rsidRPr="006B1767" w:rsidRDefault="009D20B6" w:rsidP="006B1767">
      <w:pPr>
        <w:pStyle w:val="ListParagraph"/>
        <w:numPr>
          <w:ilvl w:val="0"/>
          <w:numId w:val="3"/>
        </w:numPr>
        <w:tabs>
          <w:tab w:val="left" w:pos="384"/>
        </w:tabs>
        <w:spacing w:before="0" w:line="216" w:lineRule="exact"/>
        <w:ind w:left="386" w:right="136"/>
        <w:rPr>
          <w:sz w:val="16"/>
        </w:rPr>
      </w:pPr>
      <w:r w:rsidRPr="006B1767">
        <w:rPr>
          <w:sz w:val="16"/>
        </w:rPr>
        <w:t xml:space="preserve">Prasad SK, </w:t>
      </w:r>
      <w:r w:rsidRPr="006B1767">
        <w:rPr>
          <w:b/>
          <w:sz w:val="16"/>
        </w:rPr>
        <w:t>Laloo D</w:t>
      </w:r>
      <w:r w:rsidRPr="006B1767">
        <w:rPr>
          <w:sz w:val="16"/>
        </w:rPr>
        <w:t xml:space="preserve">, Kumar M, Hemalatha S (2013). Antidiarrhoeal Evaluation of Root Extract, Its Bioactive Fraction, and Lupinifolin Isolated from </w:t>
      </w:r>
      <w:r w:rsidRPr="006B1767">
        <w:rPr>
          <w:i/>
          <w:sz w:val="16"/>
        </w:rPr>
        <w:t>Eriosema chinense</w:t>
      </w:r>
      <w:r w:rsidRPr="006B1767">
        <w:rPr>
          <w:sz w:val="16"/>
        </w:rPr>
        <w:t xml:space="preserve">. Planta medica 79: 1620-1627. </w:t>
      </w:r>
    </w:p>
    <w:p w:rsidR="00F36CDD" w:rsidRPr="006B1767" w:rsidRDefault="00F36CDD" w:rsidP="006B1767">
      <w:pPr>
        <w:pStyle w:val="ListParagraph"/>
        <w:numPr>
          <w:ilvl w:val="0"/>
          <w:numId w:val="3"/>
        </w:numPr>
        <w:tabs>
          <w:tab w:val="left" w:pos="384"/>
        </w:tabs>
        <w:spacing w:before="0" w:line="216" w:lineRule="exact"/>
        <w:ind w:left="386" w:right="136"/>
        <w:rPr>
          <w:sz w:val="16"/>
        </w:rPr>
      </w:pPr>
      <w:r w:rsidRPr="006B1767">
        <w:rPr>
          <w:sz w:val="16"/>
        </w:rPr>
        <w:t xml:space="preserve">Kumar R, Patel DK, Prasad SK, </w:t>
      </w:r>
      <w:r w:rsidRPr="006B1767">
        <w:rPr>
          <w:b/>
          <w:sz w:val="16"/>
        </w:rPr>
        <w:t>Laloo D</w:t>
      </w:r>
      <w:r w:rsidRPr="006B1767">
        <w:rPr>
          <w:sz w:val="16"/>
        </w:rPr>
        <w:t xml:space="preserve">, Krishnamurthy S, Hemalatha S (2012). Type 2 antidiabetic activity of bergenin from the roots of </w:t>
      </w:r>
      <w:r w:rsidRPr="006B1767">
        <w:rPr>
          <w:i/>
          <w:sz w:val="16"/>
        </w:rPr>
        <w:t>Caesalpinia digyna</w:t>
      </w:r>
      <w:r w:rsidRPr="006B1767">
        <w:rPr>
          <w:sz w:val="16"/>
        </w:rPr>
        <w:t xml:space="preserve"> Rottler. Fitoterapia 83: 395-401.</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781BF3">
          <w:type w:val="continuous"/>
          <w:pgSz w:w="11910" w:h="16840"/>
          <w:pgMar w:top="993"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D7DF6">
      <w:pPr>
        <w:pStyle w:val="BodyText"/>
        <w:spacing w:line="40" w:lineRule="exact"/>
        <w:ind w:left="2202"/>
        <w:rPr>
          <w:rFonts w:ascii="Calibri"/>
          <w:sz w:val="4"/>
        </w:rPr>
      </w:pPr>
      <w:r>
        <w:rPr>
          <w:rFonts w:ascii="Calibri"/>
          <w:noProof/>
          <w:sz w:val="4"/>
          <w:lang w:val="en-IN" w:eastAsia="en-IN"/>
        </w:rPr>
      </w:r>
      <w:r w:rsidRPr="00ED7DF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3433A3">
      <w:pPr>
        <w:spacing w:before="92"/>
        <w:ind w:right="4234" w:firstLine="213"/>
        <w:rPr>
          <w:rFonts w:ascii="Arial"/>
        </w:rPr>
      </w:pPr>
      <w:bookmarkStart w:id="0" w:name="_GoBack"/>
      <w:bookmarkEnd w:id="0"/>
      <w:r>
        <w:rPr>
          <w:rFonts w:ascii="Arial"/>
          <w:color w:val="BF5A14"/>
        </w:rPr>
        <w:t>Biography</w:t>
      </w:r>
      <w:r w:rsidR="00404E5B">
        <w:rPr>
          <w:rFonts w:ascii="Arial"/>
          <w:color w:val="BF5A14"/>
        </w:rPr>
        <w:t xml:space="preserve"> </w:t>
      </w:r>
    </w:p>
    <w:p w:rsidR="00AE3E37" w:rsidRDefault="006053E7">
      <w:pPr>
        <w:spacing w:before="41" w:line="154" w:lineRule="exact"/>
        <w:ind w:left="213" w:right="231"/>
        <w:jc w:val="both"/>
        <w:rPr>
          <w:rFonts w:ascii="Arial"/>
          <w:sz w:val="14"/>
        </w:rPr>
      </w:pPr>
      <w:r>
        <w:rPr>
          <w:rFonts w:ascii="Arial"/>
          <w:sz w:val="14"/>
        </w:rPr>
        <w:t>Dr. Damiki Laloo is</w:t>
      </w:r>
      <w:r w:rsidR="00A9710C">
        <w:rPr>
          <w:rFonts w:ascii="Arial"/>
          <w:sz w:val="14"/>
        </w:rPr>
        <w:t xml:space="preserve"> </w:t>
      </w:r>
      <w:r w:rsidR="00306C8B">
        <w:rPr>
          <w:rFonts w:ascii="Arial"/>
          <w:sz w:val="14"/>
        </w:rPr>
        <w:t xml:space="preserve">a young </w:t>
      </w:r>
      <w:r w:rsidR="00C146A0">
        <w:rPr>
          <w:rFonts w:ascii="Arial"/>
          <w:sz w:val="14"/>
        </w:rPr>
        <w:t xml:space="preserve">research </w:t>
      </w:r>
      <w:r w:rsidR="00306C8B">
        <w:rPr>
          <w:rFonts w:ascii="Arial"/>
          <w:sz w:val="14"/>
        </w:rPr>
        <w:t xml:space="preserve">scientist and academician from India who is </w:t>
      </w:r>
      <w:r w:rsidR="00A9710C">
        <w:rPr>
          <w:rFonts w:ascii="Arial"/>
          <w:sz w:val="14"/>
        </w:rPr>
        <w:t>expertise in</w:t>
      </w:r>
      <w:r w:rsidR="00306C8B">
        <w:rPr>
          <w:rFonts w:ascii="Arial"/>
          <w:sz w:val="14"/>
        </w:rPr>
        <w:t xml:space="preserve"> ethnopharmacology, pharmacognosy and phytochemistry. He is an experience fellow who had spent his entire research career working with traditional medicinal practitioners and indigenous healers of the North Eastern India. He had made research validation easy by</w:t>
      </w:r>
      <w:r w:rsidR="000A06DB">
        <w:rPr>
          <w:rFonts w:ascii="Arial"/>
          <w:sz w:val="14"/>
        </w:rPr>
        <w:t xml:space="preserve"> extracting the</w:t>
      </w:r>
      <w:r w:rsidR="00074D53">
        <w:rPr>
          <w:rFonts w:ascii="Arial"/>
          <w:sz w:val="14"/>
        </w:rPr>
        <w:t xml:space="preserve"> information of</w:t>
      </w:r>
      <w:r w:rsidR="000A06DB">
        <w:rPr>
          <w:rFonts w:ascii="Arial"/>
          <w:sz w:val="14"/>
        </w:rPr>
        <w:t xml:space="preserve"> </w:t>
      </w:r>
      <w:r w:rsidR="00C146A0">
        <w:rPr>
          <w:rFonts w:ascii="Arial"/>
          <w:sz w:val="14"/>
        </w:rPr>
        <w:t xml:space="preserve">ethnic claims on </w:t>
      </w:r>
      <w:r w:rsidR="000A06DB">
        <w:rPr>
          <w:rFonts w:ascii="Arial"/>
          <w:sz w:val="14"/>
        </w:rPr>
        <w:t>traditional healing</w:t>
      </w:r>
      <w:r w:rsidR="00C146A0">
        <w:rPr>
          <w:rFonts w:ascii="Arial"/>
          <w:sz w:val="14"/>
        </w:rPr>
        <w:t xml:space="preserve"> process</w:t>
      </w:r>
      <w:r w:rsidR="000A06DB">
        <w:rPr>
          <w:rFonts w:ascii="Arial"/>
          <w:sz w:val="14"/>
        </w:rPr>
        <w:t xml:space="preserve"> and</w:t>
      </w:r>
      <w:r w:rsidR="00306C8B">
        <w:rPr>
          <w:rFonts w:ascii="Arial"/>
          <w:sz w:val="14"/>
        </w:rPr>
        <w:t xml:space="preserve"> proving the</w:t>
      </w:r>
      <w:r w:rsidR="000A06DB">
        <w:rPr>
          <w:rFonts w:ascii="Arial"/>
          <w:sz w:val="14"/>
        </w:rPr>
        <w:t xml:space="preserve">ir activity with the help of validated scientific </w:t>
      </w:r>
      <w:r w:rsidR="00074D53">
        <w:rPr>
          <w:rFonts w:ascii="Arial"/>
          <w:sz w:val="14"/>
        </w:rPr>
        <w:t>methodologies</w:t>
      </w:r>
      <w:r w:rsidR="000A06DB">
        <w:rPr>
          <w:rFonts w:ascii="Arial"/>
          <w:sz w:val="14"/>
        </w:rPr>
        <w:t xml:space="preserve">. </w:t>
      </w:r>
      <w:r w:rsidR="00C146A0">
        <w:rPr>
          <w:rFonts w:ascii="Arial"/>
          <w:sz w:val="14"/>
        </w:rPr>
        <w:t xml:space="preserve">Based </w:t>
      </w:r>
      <w:r w:rsidR="003D64CC">
        <w:rPr>
          <w:rFonts w:ascii="Arial"/>
          <w:sz w:val="14"/>
        </w:rPr>
        <w:t>on his research activities h</w:t>
      </w:r>
      <w:r w:rsidR="00C146A0">
        <w:rPr>
          <w:rFonts w:ascii="Arial"/>
          <w:sz w:val="14"/>
        </w:rPr>
        <w:t xml:space="preserve">e had published many research articles in peer reviewed </w:t>
      </w:r>
      <w:r w:rsidR="002A0ADA">
        <w:rPr>
          <w:rFonts w:ascii="Arial"/>
          <w:sz w:val="14"/>
        </w:rPr>
        <w:t xml:space="preserve">International </w:t>
      </w:r>
      <w:r w:rsidR="00C146A0">
        <w:rPr>
          <w:rFonts w:ascii="Arial"/>
          <w:sz w:val="14"/>
        </w:rPr>
        <w:t>Journals</w:t>
      </w:r>
      <w:r w:rsidR="00306C8B">
        <w:rPr>
          <w:rFonts w:ascii="Arial"/>
          <w:sz w:val="14"/>
        </w:rPr>
        <w:t xml:space="preserve"> </w:t>
      </w:r>
      <w:r w:rsidR="003D64CC">
        <w:rPr>
          <w:rFonts w:ascii="Arial"/>
          <w:sz w:val="14"/>
        </w:rPr>
        <w:t>and is also serving as an eminent reviewer for many International publishers including Elsevier, Informa healthcare</w:t>
      </w:r>
      <w:r w:rsidR="00C35344">
        <w:rPr>
          <w:rFonts w:ascii="Arial"/>
          <w:sz w:val="14"/>
        </w:rPr>
        <w:t>, Spinger, Thieme etc</w:t>
      </w:r>
      <w:r w:rsidR="003D64CC">
        <w:rPr>
          <w:rFonts w:ascii="Arial"/>
          <w:sz w:val="14"/>
        </w:rPr>
        <w:t xml:space="preserve">. </w:t>
      </w:r>
      <w:r w:rsidR="00C35344">
        <w:rPr>
          <w:rFonts w:ascii="Arial"/>
          <w:sz w:val="14"/>
        </w:rPr>
        <w:t>He has been a keynote speaker in various national and international conferences specialized in</w:t>
      </w:r>
      <w:r w:rsidR="008A4BF9">
        <w:rPr>
          <w:rFonts w:ascii="Arial"/>
          <w:sz w:val="14"/>
        </w:rPr>
        <w:t xml:space="preserve"> medical backgrounds including peptic ulcer, diabetes, wound healing, </w:t>
      </w:r>
      <w:r w:rsidR="001B67C6">
        <w:rPr>
          <w:rFonts w:ascii="Arial"/>
          <w:sz w:val="14"/>
        </w:rPr>
        <w:t xml:space="preserve">diarrhea, </w:t>
      </w:r>
      <w:r w:rsidR="008A4BF9">
        <w:rPr>
          <w:rFonts w:ascii="Arial"/>
          <w:sz w:val="14"/>
        </w:rPr>
        <w:t>epilepsy, and recently his project</w:t>
      </w:r>
      <w:r w:rsidR="001B67C6">
        <w:rPr>
          <w:rFonts w:ascii="Arial"/>
          <w:sz w:val="14"/>
        </w:rPr>
        <w:t xml:space="preserve"> area</w:t>
      </w:r>
      <w:r w:rsidR="008A4BF9">
        <w:rPr>
          <w:rFonts w:ascii="Arial"/>
          <w:sz w:val="14"/>
        </w:rPr>
        <w:t xml:space="preserve"> is aiming at gastric and oral cancer.</w:t>
      </w:r>
    </w:p>
    <w:p w:rsidR="00AE3E37" w:rsidRDefault="00A9710C">
      <w:pPr>
        <w:spacing w:before="62"/>
        <w:ind w:left="4217" w:right="4235"/>
        <w:jc w:val="center"/>
        <w:rPr>
          <w:rFonts w:ascii="Arial"/>
          <w:sz w:val="14"/>
        </w:rPr>
      </w:pPr>
      <w:r>
        <w:rPr>
          <w:rFonts w:ascii="Arial"/>
          <w:sz w:val="14"/>
        </w:rPr>
        <w:t xml:space="preserve">Email: </w:t>
      </w:r>
      <w:hyperlink r:id="rId10" w:history="1">
        <w:r w:rsidR="003A09E1" w:rsidRPr="0011688D">
          <w:rPr>
            <w:rStyle w:val="Hyperlink"/>
            <w:rFonts w:ascii="Arial"/>
            <w:sz w:val="14"/>
          </w:rPr>
          <w:t>damiki.laloo@gmail.com</w:t>
        </w:r>
      </w:hyperlink>
      <w:r w:rsidR="003A09E1">
        <w:rPr>
          <w:rFonts w:ascii="Arial"/>
          <w:sz w:val="14"/>
        </w:rPr>
        <w:t xml:space="preserve">;            </w:t>
      </w:r>
      <w:hyperlink r:id="rId11" w:history="1">
        <w:r w:rsidR="003A09E1" w:rsidRPr="0011688D">
          <w:rPr>
            <w:rStyle w:val="Hyperlink"/>
            <w:rFonts w:ascii="Arial"/>
            <w:sz w:val="14"/>
          </w:rPr>
          <w:t>dlaloo.rs.phe@itbhu.ac.in</w:t>
        </w:r>
      </w:hyperlink>
      <w:r w:rsidR="003A09E1">
        <w:rPr>
          <w:rFonts w:ascii="Arial"/>
          <w:sz w:val="14"/>
        </w:rPr>
        <w:t xml:space="preserve"> </w:t>
      </w:r>
    </w:p>
    <w:p w:rsidR="00AE3E37" w:rsidRDefault="00ED7DF6">
      <w:pPr>
        <w:pStyle w:val="BodyText"/>
        <w:spacing w:before="2"/>
        <w:rPr>
          <w:rFonts w:ascii="Arial"/>
          <w:sz w:val="19"/>
        </w:rPr>
      </w:pPr>
      <w:r w:rsidRPr="00ED7DF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Sect="00597A9E">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013" w:rsidRDefault="00BB4013">
      <w:r>
        <w:separator/>
      </w:r>
    </w:p>
  </w:endnote>
  <w:endnote w:type="continuationSeparator" w:id="1">
    <w:p w:rsidR="00BB4013" w:rsidRDefault="00BB40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D7DF6">
    <w:pPr>
      <w:pStyle w:val="BodyText"/>
      <w:spacing w:line="14" w:lineRule="auto"/>
      <w:rPr>
        <w:sz w:val="20"/>
      </w:rPr>
    </w:pPr>
    <w:r w:rsidRPr="00ED7DF6">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8C686C" w:rsidRDefault="008C686C">
                <w:pPr>
                  <w:spacing w:line="269" w:lineRule="exact"/>
                  <w:jc w:val="center"/>
                  <w:rPr>
                    <w:rFonts w:ascii="Impact"/>
                    <w:sz w:val="24"/>
                  </w:rPr>
                </w:pPr>
                <w:r>
                  <w:rPr>
                    <w:rFonts w:ascii="Impact"/>
                    <w:sz w:val="24"/>
                  </w:rPr>
                  <w:t>Euroscicon 2018</w:t>
                </w:r>
              </w:p>
              <w:p w:rsidR="00AE3E37" w:rsidRPr="008C686C" w:rsidRDefault="008C686C">
                <w:pPr>
                  <w:spacing w:before="29"/>
                  <w:jc w:val="center"/>
                  <w:rPr>
                    <w:rFonts w:ascii="Arial"/>
                    <w:sz w:val="16"/>
                  </w:rPr>
                </w:pPr>
                <w:r>
                  <w:rPr>
                    <w:rFonts w:ascii="Arial"/>
                    <w:sz w:val="16"/>
                  </w:rPr>
                  <w:t>March 11-12, 2018</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013" w:rsidRDefault="00BB4013">
      <w:r>
        <w:separator/>
      </w:r>
    </w:p>
  </w:footnote>
  <w:footnote w:type="continuationSeparator" w:id="1">
    <w:p w:rsidR="00BB4013" w:rsidRDefault="00BB40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D7DF6">
    <w:pPr>
      <w:pStyle w:val="BodyText"/>
      <w:spacing w:line="14" w:lineRule="auto"/>
      <w:rPr>
        <w:sz w:val="20"/>
      </w:rPr>
    </w:pPr>
    <w:r w:rsidRPr="00ED7DF6">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savePreviewPicture/>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0281D"/>
    <w:rsid w:val="000133CE"/>
    <w:rsid w:val="000212AD"/>
    <w:rsid w:val="000514BE"/>
    <w:rsid w:val="00074D53"/>
    <w:rsid w:val="000A06DB"/>
    <w:rsid w:val="000E2911"/>
    <w:rsid w:val="001263DF"/>
    <w:rsid w:val="001860BF"/>
    <w:rsid w:val="00190822"/>
    <w:rsid w:val="001A4F6D"/>
    <w:rsid w:val="001B67C6"/>
    <w:rsid w:val="0020042F"/>
    <w:rsid w:val="00211A14"/>
    <w:rsid w:val="00292ED9"/>
    <w:rsid w:val="002A0ADA"/>
    <w:rsid w:val="002C4266"/>
    <w:rsid w:val="002C47CD"/>
    <w:rsid w:val="00306C8B"/>
    <w:rsid w:val="00320CBF"/>
    <w:rsid w:val="00321654"/>
    <w:rsid w:val="003433A3"/>
    <w:rsid w:val="00383FC8"/>
    <w:rsid w:val="003A09E1"/>
    <w:rsid w:val="003A0D72"/>
    <w:rsid w:val="003A6430"/>
    <w:rsid w:val="003B5EF1"/>
    <w:rsid w:val="003D64CC"/>
    <w:rsid w:val="00404E5B"/>
    <w:rsid w:val="00414F7B"/>
    <w:rsid w:val="004355DC"/>
    <w:rsid w:val="0044186B"/>
    <w:rsid w:val="004437F0"/>
    <w:rsid w:val="004476DA"/>
    <w:rsid w:val="004749B4"/>
    <w:rsid w:val="00494130"/>
    <w:rsid w:val="004C0EE1"/>
    <w:rsid w:val="004D5A19"/>
    <w:rsid w:val="004F1DFB"/>
    <w:rsid w:val="004F3523"/>
    <w:rsid w:val="00504D4C"/>
    <w:rsid w:val="0051149F"/>
    <w:rsid w:val="005420BC"/>
    <w:rsid w:val="00545541"/>
    <w:rsid w:val="005973B9"/>
    <w:rsid w:val="00597A9E"/>
    <w:rsid w:val="005B3A56"/>
    <w:rsid w:val="006053E7"/>
    <w:rsid w:val="006060CE"/>
    <w:rsid w:val="0063497F"/>
    <w:rsid w:val="0064258C"/>
    <w:rsid w:val="006B05BB"/>
    <w:rsid w:val="006B1767"/>
    <w:rsid w:val="00753E73"/>
    <w:rsid w:val="007576C8"/>
    <w:rsid w:val="00781BF3"/>
    <w:rsid w:val="007A0D0D"/>
    <w:rsid w:val="007B1198"/>
    <w:rsid w:val="007C2C82"/>
    <w:rsid w:val="007F081C"/>
    <w:rsid w:val="00804C47"/>
    <w:rsid w:val="0087168A"/>
    <w:rsid w:val="00873DF0"/>
    <w:rsid w:val="008741D2"/>
    <w:rsid w:val="008756E6"/>
    <w:rsid w:val="008A4BF9"/>
    <w:rsid w:val="008C686C"/>
    <w:rsid w:val="008F5E1F"/>
    <w:rsid w:val="00920BDA"/>
    <w:rsid w:val="009601A0"/>
    <w:rsid w:val="009615EE"/>
    <w:rsid w:val="00977248"/>
    <w:rsid w:val="009A1CF1"/>
    <w:rsid w:val="009B2D44"/>
    <w:rsid w:val="009D20B6"/>
    <w:rsid w:val="00A04407"/>
    <w:rsid w:val="00A07E82"/>
    <w:rsid w:val="00A137C2"/>
    <w:rsid w:val="00A33715"/>
    <w:rsid w:val="00A9710C"/>
    <w:rsid w:val="00AB0661"/>
    <w:rsid w:val="00AB58FF"/>
    <w:rsid w:val="00AC0369"/>
    <w:rsid w:val="00AC1A04"/>
    <w:rsid w:val="00AE19BC"/>
    <w:rsid w:val="00AE3E37"/>
    <w:rsid w:val="00AF66D2"/>
    <w:rsid w:val="00B21A57"/>
    <w:rsid w:val="00B50883"/>
    <w:rsid w:val="00B62221"/>
    <w:rsid w:val="00BB4013"/>
    <w:rsid w:val="00C146A0"/>
    <w:rsid w:val="00C33602"/>
    <w:rsid w:val="00C35344"/>
    <w:rsid w:val="00C570E8"/>
    <w:rsid w:val="00C97D33"/>
    <w:rsid w:val="00CD6F55"/>
    <w:rsid w:val="00D75E1F"/>
    <w:rsid w:val="00DE3104"/>
    <w:rsid w:val="00E81E1A"/>
    <w:rsid w:val="00E9729D"/>
    <w:rsid w:val="00ED7DF6"/>
    <w:rsid w:val="00EF1087"/>
    <w:rsid w:val="00F36CDD"/>
    <w:rsid w:val="00F67D98"/>
    <w:rsid w:val="00F72EEA"/>
    <w:rsid w:val="00F84CAE"/>
    <w:rsid w:val="00FB08A5"/>
    <w:rsid w:val="00FD1FC4"/>
    <w:rsid w:val="00FD3D44"/>
    <w:rsid w:val="00FE3DF4"/>
    <w:rsid w:val="00FF156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aloo.rs.phe@itbhu.ac.in" TargetMode="External"/><Relationship Id="rId5" Type="http://schemas.openxmlformats.org/officeDocument/2006/relationships/footnotes" Target="footnotes.xml"/><Relationship Id="rId10" Type="http://schemas.openxmlformats.org/officeDocument/2006/relationships/hyperlink" Target="mailto:damiki.laloo@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COMPAQ</cp:lastModifiedBy>
  <cp:revision>81</cp:revision>
  <dcterms:created xsi:type="dcterms:W3CDTF">2018-12-02T15:53:00Z</dcterms:created>
  <dcterms:modified xsi:type="dcterms:W3CDTF">2018-12-02T18:42:00Z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