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041E8A" w:rsidP="00494130">
      <w:pPr>
        <w:pStyle w:val="Heading1"/>
        <w:spacing w:before="170"/>
        <w:ind w:left="0"/>
      </w:pPr>
      <w:bookmarkStart w:id="0" w:name="_GoBack"/>
      <w:bookmarkEnd w:id="0"/>
      <w:r w:rsidRPr="00041E8A">
        <w:rPr>
          <w:i/>
          <w:color w:val="337AB7"/>
        </w:rPr>
        <w:t>In silico</w:t>
      </w:r>
      <w:r w:rsidRPr="00041E8A">
        <w:rPr>
          <w:color w:val="337AB7"/>
        </w:rPr>
        <w:t xml:space="preserve"> evaluation of new potential target proteins of flavonolignans </w:t>
      </w:r>
      <w:r w:rsidRPr="00041E8A">
        <w:rPr>
          <w:color w:val="337AB7"/>
        </w:rPr>
        <w:br/>
        <w:t xml:space="preserve">from </w:t>
      </w:r>
      <w:r w:rsidRPr="00041E8A">
        <w:rPr>
          <w:i/>
          <w:color w:val="337AB7"/>
        </w:rPr>
        <w:t>Silybum marianum</w:t>
      </w:r>
    </w:p>
    <w:p w:rsidR="00065147" w:rsidRDefault="00041E8A" w:rsidP="00065147">
      <w:pPr>
        <w:pStyle w:val="BodyText"/>
        <w:spacing w:line="198" w:lineRule="exact"/>
        <w:ind w:left="101" w:right="5990"/>
        <w:rPr>
          <w:rFonts w:ascii="Arial"/>
        </w:rPr>
      </w:pPr>
      <w:r w:rsidRPr="00041E8A">
        <w:rPr>
          <w:rFonts w:ascii="Arial"/>
        </w:rPr>
        <w:t>Antonia Diukendjieva, Institute of Biophysics and Biomedical Engineering, Bulgarian</w:t>
      </w:r>
      <w:r w:rsidR="00065147">
        <w:rPr>
          <w:rFonts w:ascii="Arial"/>
        </w:rPr>
        <w:t xml:space="preserve"> Academy of Sciences, Bulgaria</w:t>
      </w:r>
    </w:p>
    <w:p w:rsidR="00065147" w:rsidRDefault="00041E8A" w:rsidP="00065147">
      <w:pPr>
        <w:pStyle w:val="BodyText"/>
        <w:spacing w:line="198" w:lineRule="exact"/>
        <w:ind w:left="101" w:right="5990"/>
        <w:rPr>
          <w:rFonts w:ascii="Arial"/>
        </w:rPr>
      </w:pPr>
      <w:r w:rsidRPr="00041E8A">
        <w:rPr>
          <w:rFonts w:ascii="Arial"/>
        </w:rPr>
        <w:t xml:space="preserve">Mattia Mori, </w:t>
      </w:r>
      <w:r w:rsidR="009A14EE">
        <w:rPr>
          <w:rFonts w:ascii="Arial"/>
        </w:rPr>
        <w:t xml:space="preserve">PhD, </w:t>
      </w:r>
      <w:r w:rsidR="009A14EE" w:rsidRPr="009A14EE">
        <w:rPr>
          <w:rFonts w:ascii="Arial"/>
        </w:rPr>
        <w:t>Department of Biotechnology, Chemistry and Pharmacy, University of Siena, Italy</w:t>
      </w:r>
    </w:p>
    <w:p w:rsidR="00065147" w:rsidRDefault="00041E8A" w:rsidP="00065147">
      <w:pPr>
        <w:pStyle w:val="BodyText"/>
        <w:spacing w:line="198" w:lineRule="exact"/>
        <w:ind w:left="101" w:right="5990"/>
        <w:rPr>
          <w:rFonts w:ascii="Arial"/>
        </w:rPr>
      </w:pPr>
      <w:r w:rsidRPr="00041E8A">
        <w:rPr>
          <w:rFonts w:ascii="Arial"/>
        </w:rPr>
        <w:t>Petko Alov, Institute of Biophysics and Biomedical Engineering, Bulgaria</w:t>
      </w:r>
      <w:r w:rsidR="00065147">
        <w:rPr>
          <w:rFonts w:ascii="Arial"/>
        </w:rPr>
        <w:t>n Academy of Sciences, Bulgaria</w:t>
      </w:r>
    </w:p>
    <w:p w:rsidR="00065147" w:rsidRDefault="00041E8A" w:rsidP="00065147">
      <w:pPr>
        <w:pStyle w:val="BodyText"/>
        <w:spacing w:line="198" w:lineRule="exact"/>
        <w:ind w:left="101" w:right="5990"/>
        <w:rPr>
          <w:rFonts w:ascii="Arial"/>
        </w:rPr>
      </w:pPr>
      <w:r w:rsidRPr="00041E8A">
        <w:rPr>
          <w:rFonts w:ascii="Arial"/>
        </w:rPr>
        <w:t xml:space="preserve">Ivanka Tsakovska, PhD, Institute of Biophysics and Biomedical Engineering, Bulgarian Academy of </w:t>
      </w:r>
      <w:r w:rsidR="00065147">
        <w:rPr>
          <w:rFonts w:ascii="Arial"/>
        </w:rPr>
        <w:t>Sciences, Bulgaria</w:t>
      </w:r>
    </w:p>
    <w:p w:rsidR="00065147" w:rsidRDefault="00041E8A" w:rsidP="00065147">
      <w:pPr>
        <w:pStyle w:val="BodyText"/>
        <w:spacing w:line="198" w:lineRule="exact"/>
        <w:ind w:left="101" w:right="5990"/>
        <w:rPr>
          <w:rFonts w:ascii="Arial"/>
        </w:rPr>
      </w:pPr>
      <w:r w:rsidRPr="00041E8A">
        <w:rPr>
          <w:rFonts w:ascii="Arial"/>
        </w:rPr>
        <w:t>Maurizio Botta</w:t>
      </w:r>
      <w:r w:rsidR="009A14EE">
        <w:rPr>
          <w:rFonts w:ascii="Arial"/>
        </w:rPr>
        <w:t>,</w:t>
      </w:r>
      <w:r w:rsidRPr="00041E8A">
        <w:rPr>
          <w:rFonts w:ascii="Arial"/>
        </w:rPr>
        <w:t xml:space="preserve"> </w:t>
      </w:r>
      <w:r w:rsidR="009A14EE" w:rsidRPr="00041E8A">
        <w:rPr>
          <w:rFonts w:ascii="Arial"/>
        </w:rPr>
        <w:t>DSc,</w:t>
      </w:r>
      <w:r w:rsidR="009A14EE" w:rsidRPr="009A14EE">
        <w:rPr>
          <w:rFonts w:ascii="Arial"/>
        </w:rPr>
        <w:t xml:space="preserve"> Department of Biotechnology, Chemistry and Pharmacy, University of Siena, Italy</w:t>
      </w:r>
      <w:r w:rsidR="00065147">
        <w:rPr>
          <w:rFonts w:ascii="Arial"/>
        </w:rPr>
        <w:t xml:space="preserve"> </w:t>
      </w:r>
    </w:p>
    <w:p w:rsidR="00AE3E37" w:rsidRPr="00041E8A" w:rsidRDefault="00041E8A" w:rsidP="00065147">
      <w:pPr>
        <w:pStyle w:val="BodyText"/>
        <w:spacing w:line="198" w:lineRule="exact"/>
        <w:ind w:left="101" w:right="5990"/>
        <w:rPr>
          <w:rFonts w:ascii="Arial"/>
        </w:rPr>
      </w:pPr>
      <w:r w:rsidRPr="00041E8A">
        <w:rPr>
          <w:rFonts w:ascii="Arial"/>
        </w:rPr>
        <w:t>Ilza Pajeva,</w:t>
      </w:r>
      <w:r>
        <w:rPr>
          <w:rFonts w:ascii="Arial"/>
        </w:rPr>
        <w:t xml:space="preserve"> </w:t>
      </w:r>
      <w:r w:rsidRPr="00041E8A">
        <w:rPr>
          <w:rFonts w:ascii="Arial"/>
        </w:rPr>
        <w:t>DSc, Institute of Biophysics and Biomedical Engineering, Bulgarian Academy of Sciences, Bulgaria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041E8A" w:rsidRPr="00F3072D" w:rsidRDefault="00041E8A" w:rsidP="00041E8A">
      <w:pPr>
        <w:pStyle w:val="BodyText"/>
        <w:spacing w:before="90" w:line="280" w:lineRule="auto"/>
        <w:ind w:left="100"/>
        <w:jc w:val="both"/>
        <w:rPr>
          <w:lang w:val="el-GR"/>
        </w:rPr>
      </w:pPr>
      <w:r>
        <w:t>T</w:t>
      </w:r>
      <w:r w:rsidRPr="00F3072D">
        <w:t xml:space="preserve">he medicinal plant </w:t>
      </w:r>
      <w:r w:rsidRPr="00F3072D">
        <w:rPr>
          <w:i/>
        </w:rPr>
        <w:t>Silybum marianum</w:t>
      </w:r>
      <w:r>
        <w:t xml:space="preserve"> (milk thistle) </w:t>
      </w:r>
      <w:r w:rsidRPr="00F3072D">
        <w:t>has been used from antiquity for treatment of liver and gallbladder disorders of different etiologies.</w:t>
      </w:r>
      <w:r>
        <w:t xml:space="preserve"> Its main active component,</w:t>
      </w:r>
      <w:r w:rsidRPr="00F3072D">
        <w:t xml:space="preserve"> sily</w:t>
      </w:r>
      <w:r>
        <w:t>bin</w:t>
      </w:r>
      <w:r w:rsidRPr="00F3072D">
        <w:t>, occur</w:t>
      </w:r>
      <w:r w:rsidR="00B65893">
        <w:t>s</w:t>
      </w:r>
      <w:r w:rsidRPr="00F3072D">
        <w:t xml:space="preserve"> in two diastereoiso</w:t>
      </w:r>
      <w:r w:rsidR="00D04B7F">
        <w:t>meric forms, silybin A and B</w:t>
      </w:r>
      <w:r w:rsidRPr="00F3072D">
        <w:t>. Sily</w:t>
      </w:r>
      <w:r>
        <w:t>bin</w:t>
      </w:r>
      <w:r w:rsidRPr="00F3072D">
        <w:t xml:space="preserve"> has been shown to exert a broad spectrum of bioactivities including cardioprotective, neuroprotective, antidiabetic and anticancer activities, however, the mechanisms of these actions</w:t>
      </w:r>
      <w:r w:rsidR="00D04B7F">
        <w:t xml:space="preserve"> have not been elucidated yet</w:t>
      </w:r>
      <w:r w:rsidRPr="00F3072D">
        <w:t>.</w:t>
      </w:r>
    </w:p>
    <w:p w:rsidR="00065147" w:rsidRDefault="00041E8A" w:rsidP="00041E8A">
      <w:pPr>
        <w:pStyle w:val="BodyText"/>
        <w:spacing w:before="90" w:line="280" w:lineRule="auto"/>
        <w:ind w:left="100"/>
        <w:jc w:val="both"/>
      </w:pPr>
      <w:r w:rsidRPr="00F3072D">
        <w:t>In the current study we assessed the chemical similarity of the silybin diastereoisomeres to all approved dru</w:t>
      </w:r>
      <w:r w:rsidR="00D04B7F">
        <w:t>gs in the DrugBank database using ROCS software</w:t>
      </w:r>
      <w:r w:rsidRPr="00F3072D">
        <w:t xml:space="preserve">. TanimotoCombo index, taking into account features obtained by shape and chemistry alignment of the compounds, was used as </w:t>
      </w:r>
      <w:r w:rsidR="00065147" w:rsidRPr="00F3072D">
        <w:t>similarity</w:t>
      </w:r>
      <w:r w:rsidRPr="00F3072D">
        <w:t xml:space="preserve"> estimator. The drugs scored with TanimotoCombo indices ≥ 0.9 (9 drugs for silybin A and 9 drugs for silybin B) were filtered and analyzed in terms of target pathology and mechanisms of action. </w:t>
      </w:r>
    </w:p>
    <w:p w:rsidR="00041E8A" w:rsidRDefault="00041E8A" w:rsidP="00041E8A">
      <w:pPr>
        <w:pStyle w:val="BodyText"/>
        <w:spacing w:before="90" w:line="280" w:lineRule="auto"/>
        <w:ind w:left="100"/>
        <w:jc w:val="both"/>
      </w:pPr>
      <w:r w:rsidRPr="00F3072D">
        <w:t xml:space="preserve">Among them 3 drugs exert antidiabetic (canaglifozin, dapaglifozin, empaglifozin) and 2 other drugs possess antitumor activities (vemurafenib and vismodegib). </w:t>
      </w:r>
      <w:r w:rsidR="00B65893">
        <w:t>S</w:t>
      </w:r>
      <w:r w:rsidR="00B65893" w:rsidRPr="00F3072D">
        <w:t xml:space="preserve">ince </w:t>
      </w:r>
      <w:r w:rsidRPr="00F3072D">
        <w:t xml:space="preserve">silybins have been reported to possess </w:t>
      </w:r>
      <w:r w:rsidR="00B5150E">
        <w:t>antitumor</w:t>
      </w:r>
      <w:r w:rsidR="00D04B7F">
        <w:t xml:space="preserve"> </w:t>
      </w:r>
      <w:r w:rsidRPr="00F3072D">
        <w:t>activities,</w:t>
      </w:r>
      <w:r w:rsidR="00B65893">
        <w:t xml:space="preserve"> t</w:t>
      </w:r>
      <w:r w:rsidR="00B65893" w:rsidRPr="00F3072D">
        <w:t xml:space="preserve">he similarity </w:t>
      </w:r>
      <w:r w:rsidR="00B65893">
        <w:t>with</w:t>
      </w:r>
      <w:r w:rsidR="00B65893" w:rsidRPr="00F3072D">
        <w:t xml:space="preserve"> these drugs is of а particular interest</w:t>
      </w:r>
      <w:r w:rsidRPr="00F3072D">
        <w:t xml:space="preserve"> </w:t>
      </w:r>
      <w:r w:rsidR="00B5150E">
        <w:t>when stud</w:t>
      </w:r>
      <w:r w:rsidR="00283813">
        <w:t>y</w:t>
      </w:r>
      <w:r w:rsidR="00B5150E">
        <w:t>ing</w:t>
      </w:r>
      <w:r w:rsidR="00B65893">
        <w:t xml:space="preserve"> </w:t>
      </w:r>
      <w:r w:rsidR="00B5150E">
        <w:t>their</w:t>
      </w:r>
      <w:r w:rsidR="00D04B7F">
        <w:t xml:space="preserve"> </w:t>
      </w:r>
      <w:r w:rsidRPr="00F3072D">
        <w:t>mechanism of action. Since the X-ray structures of the antitumor drugs targets, Smoothened homolog (vismodegib) and BRAF kinase (vemurafenib)</w:t>
      </w:r>
      <w:r w:rsidR="00B65893">
        <w:t xml:space="preserve"> are available</w:t>
      </w:r>
      <w:r w:rsidRPr="00F3072D">
        <w:t xml:space="preserve">, further docking studies </w:t>
      </w:r>
      <w:r>
        <w:t>of silybins in these receptors we</w:t>
      </w:r>
      <w:r w:rsidRPr="00F3072D">
        <w:t xml:space="preserve">re performed </w:t>
      </w:r>
      <w:r>
        <w:t xml:space="preserve">and </w:t>
      </w:r>
      <w:r w:rsidRPr="00F3072D">
        <w:t xml:space="preserve">the possibility of silybin interactions with </w:t>
      </w:r>
      <w:r w:rsidR="0022325B" w:rsidRPr="00F3072D">
        <w:t>the</w:t>
      </w:r>
      <w:r w:rsidR="0022325B" w:rsidRPr="0097582B">
        <w:rPr>
          <w:rFonts w:ascii="Calibri" w:hAnsi="Calibri"/>
        </w:rPr>
        <w:t>m</w:t>
      </w:r>
      <w:r w:rsidR="0022325B" w:rsidRPr="00F3072D">
        <w:t xml:space="preserve"> </w:t>
      </w:r>
      <w:r>
        <w:t>was estimated</w:t>
      </w:r>
      <w:r w:rsidRPr="00F3072D">
        <w:t>.</w:t>
      </w:r>
    </w:p>
    <w:p w:rsidR="00283813" w:rsidRDefault="00283813" w:rsidP="00041E8A">
      <w:pPr>
        <w:pStyle w:val="BodyText"/>
        <w:spacing w:before="90" w:line="280" w:lineRule="auto"/>
        <w:ind w:left="100"/>
        <w:jc w:val="both"/>
      </w:pPr>
      <w:r w:rsidRPr="00283813">
        <w:t xml:space="preserve">The results suggest that silybins can be accommodated in the binding sites of BRAF </w:t>
      </w:r>
      <w:r>
        <w:t xml:space="preserve">kinase </w:t>
      </w:r>
      <w:r w:rsidRPr="00283813">
        <w:t xml:space="preserve">and Smoothened homolog performing specific interactions with particular residues, including also those vemurafenib and vismodegib interact with. Experimental studies are necessary to </w:t>
      </w:r>
      <w:r w:rsidRPr="00283813">
        <w:t>pro</w:t>
      </w:r>
      <w:r>
        <w:t>ve the hypothesis that silybins</w:t>
      </w:r>
      <w:r w:rsidRPr="00283813">
        <w:t xml:space="preserve"> can act as inhibitors of these proteins.</w:t>
      </w:r>
    </w:p>
    <w:p w:rsidR="00D04B7F" w:rsidRDefault="00041E8A" w:rsidP="00D04B7F">
      <w:pPr>
        <w:pStyle w:val="BodyText"/>
        <w:spacing w:before="90" w:line="280" w:lineRule="auto"/>
        <w:ind w:left="100"/>
        <w:jc w:val="both"/>
      </w:pPr>
      <w:r w:rsidRPr="00123644">
        <w:t xml:space="preserve">Acknowledgements: </w:t>
      </w:r>
      <w:r w:rsidRPr="002E7F69">
        <w:rPr>
          <w:lang w:val="el-GR"/>
        </w:rPr>
        <w:t xml:space="preserve">This work is supported by the project DFNP-134/01.08.2017 </w:t>
      </w:r>
      <w:r w:rsidRPr="004C4259">
        <w:rPr>
          <w:lang w:val="el-GR"/>
        </w:rPr>
        <w:t>o</w:t>
      </w:r>
      <w:r>
        <w:t>f</w:t>
      </w:r>
      <w:r w:rsidRPr="004C4259">
        <w:rPr>
          <w:sz w:val="22"/>
          <w:szCs w:val="22"/>
        </w:rPr>
        <w:t xml:space="preserve"> </w:t>
      </w:r>
      <w:r w:rsidRPr="004C4259">
        <w:rPr>
          <w:lang w:val="el-GR"/>
        </w:rPr>
        <w:t>the Program for Support of Young Scientists in Bulgarian Academy of Sciences</w:t>
      </w:r>
      <w:r w:rsidRPr="002E7F69">
        <w:t xml:space="preserve"> and by COST Action CM1407</w:t>
      </w:r>
    </w:p>
    <w:p w:rsidR="00AE3E37" w:rsidRDefault="00A9710C" w:rsidP="00D04B7F">
      <w:pPr>
        <w:pStyle w:val="BodyText"/>
        <w:spacing w:before="90" w:line="280" w:lineRule="auto"/>
        <w:ind w:left="100"/>
        <w:jc w:val="both"/>
      </w:pPr>
      <w:r>
        <w:rPr>
          <w:color w:val="BF5A14"/>
        </w:rPr>
        <w:t>Image</w:t>
      </w:r>
    </w:p>
    <w:p w:rsidR="00AE3E37" w:rsidRDefault="009F478E">
      <w:pPr>
        <w:pStyle w:val="BodyText"/>
        <w:spacing w:before="2"/>
        <w:rPr>
          <w:rFonts w:ascii="Arial"/>
          <w:b/>
          <w:sz w:val="16"/>
        </w:rPr>
      </w:pPr>
      <w:r w:rsidRPr="009A14EE">
        <w:rPr>
          <w:rFonts w:ascii="Arial"/>
          <w:b/>
          <w:noProof/>
          <w:sz w:val="16"/>
        </w:rPr>
        <w:drawing>
          <wp:inline distT="0" distB="0" distL="0" distR="0">
            <wp:extent cx="3167380" cy="1587500"/>
            <wp:effectExtent l="0" t="0" r="0" b="0"/>
            <wp:docPr id="2" name="Content Placeholder 39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ent Placeholder 39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5" t="4097" r="4192" b="4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380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1945A6" w:rsidRPr="001945A6" w:rsidRDefault="001945A6" w:rsidP="001945A6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1945A6">
        <w:rPr>
          <w:sz w:val="18"/>
        </w:rPr>
        <w:t>Diuk</w:t>
      </w:r>
      <w:r>
        <w:rPr>
          <w:sz w:val="18"/>
        </w:rPr>
        <w:t>endjieva A, Al Sharif M, Alov P, Pencheva T, Tsakovska I, Paeva I (2017)</w:t>
      </w:r>
      <w:r w:rsidRPr="001945A6">
        <w:rPr>
          <w:sz w:val="18"/>
        </w:rPr>
        <w:t xml:space="preserve"> ADME/Tox</w:t>
      </w:r>
      <w:r>
        <w:rPr>
          <w:sz w:val="18"/>
        </w:rPr>
        <w:t xml:space="preserve"> </w:t>
      </w:r>
      <w:r w:rsidRPr="001945A6">
        <w:rPr>
          <w:sz w:val="18"/>
        </w:rPr>
        <w:t>Properties and Biochemical interactions of Silybin Congeners: In Silico Study. Natural Product</w:t>
      </w:r>
      <w:r>
        <w:rPr>
          <w:sz w:val="18"/>
        </w:rPr>
        <w:t xml:space="preserve"> </w:t>
      </w:r>
      <w:r w:rsidRPr="001945A6">
        <w:rPr>
          <w:sz w:val="18"/>
        </w:rPr>
        <w:t>Communications, 12, 2.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D04B7F" w:rsidRDefault="00D04B7F">
      <w:pPr>
        <w:spacing w:line="200" w:lineRule="exact"/>
        <w:jc w:val="both"/>
        <w:rPr>
          <w:rFonts w:ascii="Calibri" w:hAnsi="Calibri"/>
        </w:rPr>
      </w:pPr>
    </w:p>
    <w:p w:rsidR="00D04B7F" w:rsidRDefault="00D04B7F">
      <w:pPr>
        <w:spacing w:line="200" w:lineRule="exact"/>
        <w:jc w:val="both"/>
        <w:rPr>
          <w:rFonts w:ascii="Calibri" w:hAnsi="Calibri"/>
        </w:rPr>
      </w:pPr>
    </w:p>
    <w:p w:rsidR="00D04B7F" w:rsidRDefault="00D04B7F">
      <w:pPr>
        <w:spacing w:line="200" w:lineRule="exact"/>
        <w:jc w:val="both"/>
        <w:rPr>
          <w:rFonts w:ascii="Calibri" w:hAnsi="Calibri"/>
        </w:rPr>
      </w:pPr>
    </w:p>
    <w:p w:rsidR="00D04B7F" w:rsidRDefault="00D04B7F">
      <w:pPr>
        <w:spacing w:line="200" w:lineRule="exact"/>
        <w:jc w:val="both"/>
        <w:rPr>
          <w:rFonts w:ascii="Calibri" w:hAnsi="Calibri"/>
        </w:rPr>
      </w:pPr>
    </w:p>
    <w:p w:rsidR="00D04B7F" w:rsidRDefault="00D04B7F">
      <w:pPr>
        <w:spacing w:line="200" w:lineRule="exact"/>
        <w:jc w:val="both"/>
        <w:rPr>
          <w:rFonts w:ascii="Calibri" w:hAnsi="Calibri"/>
        </w:rPr>
      </w:pPr>
    </w:p>
    <w:p w:rsidR="00D04B7F" w:rsidRDefault="00D04B7F">
      <w:pPr>
        <w:spacing w:line="200" w:lineRule="exact"/>
        <w:jc w:val="both"/>
        <w:rPr>
          <w:rFonts w:ascii="Calibri" w:hAnsi="Calibri"/>
        </w:rPr>
      </w:pPr>
    </w:p>
    <w:p w:rsidR="00D04B7F" w:rsidRDefault="00D04B7F">
      <w:pPr>
        <w:spacing w:line="200" w:lineRule="exact"/>
        <w:jc w:val="both"/>
        <w:rPr>
          <w:rFonts w:ascii="Calibri" w:hAnsi="Calibri"/>
        </w:rPr>
      </w:pPr>
    </w:p>
    <w:p w:rsidR="00D04B7F" w:rsidRDefault="00D04B7F">
      <w:pPr>
        <w:spacing w:line="200" w:lineRule="exact"/>
        <w:jc w:val="both"/>
        <w:rPr>
          <w:rFonts w:ascii="Calibri" w:hAnsi="Calibri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9F478E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3975735" cy="25400"/>
                <wp:effectExtent l="0" t="0" r="5715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241FC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9F478E" w:rsidRPr="009A14EE">
        <w:rPr>
          <w:noProof/>
        </w:rPr>
        <w:drawing>
          <wp:inline distT="0" distB="0" distL="0" distR="0">
            <wp:extent cx="629285" cy="621665"/>
            <wp:effectExtent l="0" t="0" r="0" b="6985"/>
            <wp:docPr id="3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6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B34323" w:rsidRDefault="00B34323" w:rsidP="00B3432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 w:hAnsi="Arial"/>
          <w:sz w:val="14"/>
        </w:rPr>
        <w:t xml:space="preserve">Antonia Diukendjieva got her BS degree in Biotechnology and MS degree in Biochemistry from Sofia University “St. Kliment Ohridski”, Faculty of Biology. Currently she is a PhD student at the Institute of Biophysics and Biomedical Engineering, Bulgarian Academy of Sciences. Her main scientific interests are in the field of predictive toxicology and </w:t>
      </w:r>
      <w:r w:rsidRPr="00B34323">
        <w:rPr>
          <w:rFonts w:ascii="Arial" w:hAnsi="Arial"/>
          <w:i/>
          <w:sz w:val="14"/>
        </w:rPr>
        <w:t>in silico</w:t>
      </w:r>
      <w:r>
        <w:rPr>
          <w:rFonts w:ascii="Arial" w:hAnsi="Arial"/>
          <w:sz w:val="14"/>
        </w:rPr>
        <w:t xml:space="preserve"> drug design. Her most recent investigations relate to pharmacokinetic and pharmacodynamics evaluation of naturally-derived flavonoids</w:t>
      </w:r>
      <w:r>
        <w:rPr>
          <w:rFonts w:ascii="Arial"/>
          <w:sz w:val="14"/>
        </w:rPr>
        <w:t>.</w:t>
      </w:r>
    </w:p>
    <w:p w:rsidR="00AE3E37" w:rsidRDefault="00A9710C" w:rsidP="00B34323">
      <w:pPr>
        <w:spacing w:before="62"/>
        <w:ind w:left="4217" w:right="4027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B34323" w:rsidRPr="000364C9">
          <w:rPr>
            <w:rStyle w:val="Hyperlink"/>
            <w:rFonts w:ascii="Arial"/>
            <w:sz w:val="14"/>
          </w:rPr>
          <w:t>antonia.diukendjieva@biomed.bas.bg</w:t>
        </w:r>
      </w:hyperlink>
    </w:p>
    <w:p w:rsidR="00AE3E37" w:rsidRDefault="009F478E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7216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0F3B10" id="Line 3" o:spid="_x0000_s1026" style="position:absolute;z-index: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4C6D" w:rsidRDefault="00AA4C6D">
      <w:r>
        <w:separator/>
      </w:r>
    </w:p>
  </w:endnote>
  <w:endnote w:type="continuationSeparator" w:id="0">
    <w:p w:rsidR="00AA4C6D" w:rsidRDefault="00AA4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altName w:val="Times New Roman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Times New Roman"/>
    <w:charset w:val="01"/>
    <w:family w:val="roman"/>
    <w:pitch w:val="variable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4C6D" w:rsidRDefault="00AA4C6D">
      <w:r>
        <w:separator/>
      </w:r>
    </w:p>
  </w:footnote>
  <w:footnote w:type="continuationSeparator" w:id="0">
    <w:p w:rsidR="00AA4C6D" w:rsidRDefault="00AA4C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9F478E" w:rsidP="002173AB">
    <w:pPr>
      <w:pStyle w:val="BodyText"/>
      <w:tabs>
        <w:tab w:val="right" w:pos="10690"/>
      </w:tabs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9A14EE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9A14EE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:rsidR="00AE3E37" w:rsidRPr="009A14EE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9A14EE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9A14EE"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9A14EE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9A14EE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:rsidR="00AE3E37" w:rsidRPr="009A14EE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9A14EE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9A14EE">
                      <w:rPr>
                        <w:rFonts w:ascii="Minion Pro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173AB">
      <w:rPr>
        <w:sz w:val="20"/>
      </w:rPr>
      <w:tab/>
    </w:r>
  </w:p>
  <w:p w:rsidR="002173AB" w:rsidRDefault="002173A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41E8A"/>
    <w:rsid w:val="00065147"/>
    <w:rsid w:val="000E2911"/>
    <w:rsid w:val="001263DF"/>
    <w:rsid w:val="001945A6"/>
    <w:rsid w:val="001A4968"/>
    <w:rsid w:val="002173AB"/>
    <w:rsid w:val="0022325B"/>
    <w:rsid w:val="00283813"/>
    <w:rsid w:val="00292ED9"/>
    <w:rsid w:val="00404E5B"/>
    <w:rsid w:val="00414F7B"/>
    <w:rsid w:val="004355DC"/>
    <w:rsid w:val="004749B4"/>
    <w:rsid w:val="00494130"/>
    <w:rsid w:val="004F06E1"/>
    <w:rsid w:val="004F3523"/>
    <w:rsid w:val="005973B9"/>
    <w:rsid w:val="005B3A56"/>
    <w:rsid w:val="006060CE"/>
    <w:rsid w:val="0063497F"/>
    <w:rsid w:val="0069515B"/>
    <w:rsid w:val="00716855"/>
    <w:rsid w:val="00784FA2"/>
    <w:rsid w:val="00873DF0"/>
    <w:rsid w:val="008756E6"/>
    <w:rsid w:val="0097582B"/>
    <w:rsid w:val="009A14EE"/>
    <w:rsid w:val="009B2D44"/>
    <w:rsid w:val="009F478E"/>
    <w:rsid w:val="00A07E82"/>
    <w:rsid w:val="00A9710C"/>
    <w:rsid w:val="00AA4C6D"/>
    <w:rsid w:val="00AE3E37"/>
    <w:rsid w:val="00B21A57"/>
    <w:rsid w:val="00B34323"/>
    <w:rsid w:val="00B5150E"/>
    <w:rsid w:val="00B65893"/>
    <w:rsid w:val="00C26579"/>
    <w:rsid w:val="00C33602"/>
    <w:rsid w:val="00CD6F55"/>
    <w:rsid w:val="00D04B7F"/>
    <w:rsid w:val="00DE3104"/>
    <w:rsid w:val="00E54323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onnector" idref="#Line 5"/>
      </o:rules>
    </o:shapelayout>
  </w:shapeDefaults>
  <w:decimalSymbol w:val="."/>
  <w:listSeparator w:val=","/>
  <w15:chartTrackingRefBased/>
  <w15:docId w15:val="{B7CFAE79-AD4C-412F-A5BE-58ECCFD41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uiPriority w:val="99"/>
    <w:unhideWhenUsed/>
    <w:rsid w:val="008756E6"/>
    <w:rPr>
      <w:color w:val="0000FF"/>
      <w:u w:val="single"/>
    </w:rPr>
  </w:style>
  <w:style w:type="character" w:customStyle="1" w:styleId="BodyTextChar">
    <w:name w:val="Body Text Char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B515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150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B5150E"/>
    <w:rPr>
      <w:rFonts w:ascii="Tw Cen MT" w:eastAsia="Tw Cen MT" w:hAnsi="Tw Cen MT" w:cs="Tw Cen MT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150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5150E"/>
    <w:rPr>
      <w:rFonts w:ascii="Tw Cen MT" w:eastAsia="Tw Cen MT" w:hAnsi="Tw Cen MT" w:cs="Tw Cen MT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ntonia.diukendjieva@biomed.bas.b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3765</CharactersWithSpaces>
  <SharedDoc>false</SharedDoc>
  <HLinks>
    <vt:vector size="6" baseType="variant">
      <vt:variant>
        <vt:i4>2359303</vt:i4>
      </vt:variant>
      <vt:variant>
        <vt:i4>3</vt:i4>
      </vt:variant>
      <vt:variant>
        <vt:i4>0</vt:i4>
      </vt:variant>
      <vt:variant>
        <vt:i4>5</vt:i4>
      </vt:variant>
      <vt:variant>
        <vt:lpwstr>mailto:antonia.diukendjieva@biomed.bas.bg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cp:lastModifiedBy>QSARMM user</cp:lastModifiedBy>
  <cp:revision>2</cp:revision>
  <dcterms:created xsi:type="dcterms:W3CDTF">2018-02-23T13:41:00Z</dcterms:created>
  <dcterms:modified xsi:type="dcterms:W3CDTF">2018-02-23T13:41:00Z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