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DFB" w:rsidRPr="00ED2DFB" w:rsidRDefault="00ED2DFB" w:rsidP="00ED2DFB">
      <w:pPr>
        <w:pStyle w:val="Titre1"/>
        <w:spacing w:line="360" w:lineRule="auto"/>
        <w:jc w:val="center"/>
        <w:rPr>
          <w:rFonts w:ascii="Arial Narrow" w:hAnsi="Arial Narrow"/>
          <w:sz w:val="24"/>
          <w:szCs w:val="24"/>
          <w:lang w:val="en-US"/>
        </w:rPr>
      </w:pPr>
      <w:r w:rsidRPr="00ED2DFB">
        <w:rPr>
          <w:rFonts w:ascii="Arial Narrow" w:hAnsi="Arial Narrow"/>
          <w:sz w:val="24"/>
          <w:szCs w:val="24"/>
          <w:lang w:val="en-US"/>
        </w:rPr>
        <w:t>Use of Southern Benin plants in the treatment of typhoid fever: Role of herbalists</w:t>
      </w:r>
    </w:p>
    <w:p w:rsidR="00ED2DFB" w:rsidRPr="00ED2DFB" w:rsidRDefault="00ED2DFB" w:rsidP="00ED2DFB">
      <w:pPr>
        <w:pStyle w:val="Titre1"/>
        <w:spacing w:line="360" w:lineRule="auto"/>
        <w:rPr>
          <w:rFonts w:ascii="Arial Narrow" w:hAnsi="Arial Narrow"/>
          <w:sz w:val="24"/>
          <w:szCs w:val="24"/>
          <w:lang w:val="en-US"/>
        </w:rPr>
      </w:pPr>
    </w:p>
    <w:p w:rsidR="00ED2DFB" w:rsidRPr="00ED2DFB" w:rsidRDefault="00ED2DFB" w:rsidP="00ED2DFB">
      <w:pPr>
        <w:spacing w:line="360" w:lineRule="auto"/>
        <w:jc w:val="center"/>
        <w:rPr>
          <w:rFonts w:ascii="Arial Narrow" w:hAnsi="Arial Narrow"/>
          <w:sz w:val="24"/>
          <w:szCs w:val="24"/>
          <w:lang w:val="en-US"/>
        </w:rPr>
      </w:pPr>
      <w:r w:rsidRPr="00ED2DFB">
        <w:rPr>
          <w:rFonts w:ascii="Arial Narrow" w:hAnsi="Arial Narrow"/>
          <w:sz w:val="24"/>
          <w:szCs w:val="24"/>
          <w:lang w:val="en-US"/>
        </w:rPr>
        <w:t>Dougnon</w:t>
      </w:r>
      <w:r w:rsidRPr="00ED2DFB">
        <w:rPr>
          <w:rFonts w:ascii="Arial Narrow" w:hAnsi="Arial Narrow"/>
          <w:noProof/>
          <w:sz w:val="24"/>
          <w:szCs w:val="24"/>
          <w:vertAlign w:val="superscript"/>
          <w:lang w:val="en-US"/>
        </w:rPr>
        <w:t>*</w:t>
      </w:r>
      <w:r w:rsidRPr="00ED2DFB">
        <w:rPr>
          <w:rFonts w:ascii="Arial Narrow" w:hAnsi="Arial Narrow"/>
          <w:sz w:val="24"/>
          <w:szCs w:val="24"/>
          <w:vertAlign w:val="superscript"/>
          <w:lang w:val="en-US"/>
        </w:rPr>
        <w:t>1,2</w:t>
      </w:r>
      <w:r w:rsidRPr="00ED2DFB">
        <w:rPr>
          <w:rFonts w:ascii="Arial Narrow" w:hAnsi="Arial Narrow"/>
          <w:sz w:val="24"/>
          <w:szCs w:val="24"/>
          <w:lang w:val="en-US"/>
        </w:rPr>
        <w:t xml:space="preserve"> V., </w:t>
      </w:r>
      <w:r w:rsidRPr="00ED2DFB">
        <w:rPr>
          <w:rFonts w:ascii="Arial Narrow" w:hAnsi="Arial Narrow"/>
          <w:sz w:val="24"/>
          <w:szCs w:val="24"/>
          <w:u w:val="single"/>
          <w:lang w:val="en-US"/>
        </w:rPr>
        <w:t>Legba</w:t>
      </w:r>
      <w:r w:rsidRPr="00ED2DFB">
        <w:rPr>
          <w:rFonts w:ascii="Arial Narrow" w:hAnsi="Arial Narrow"/>
          <w:sz w:val="24"/>
          <w:szCs w:val="24"/>
          <w:u w:val="single"/>
          <w:vertAlign w:val="superscript"/>
          <w:lang w:val="en-US"/>
        </w:rPr>
        <w:t>3</w:t>
      </w:r>
      <w:r w:rsidRPr="00ED2DFB">
        <w:rPr>
          <w:rFonts w:ascii="Arial Narrow" w:hAnsi="Arial Narrow"/>
          <w:sz w:val="24"/>
          <w:szCs w:val="24"/>
          <w:u w:val="single"/>
          <w:lang w:val="en-US"/>
        </w:rPr>
        <w:t xml:space="preserve"> B.,</w:t>
      </w:r>
      <w:r w:rsidRPr="00ED2DFB">
        <w:rPr>
          <w:rFonts w:ascii="Arial Narrow" w:hAnsi="Arial Narrow"/>
          <w:sz w:val="24"/>
          <w:szCs w:val="24"/>
          <w:lang w:val="en-US"/>
        </w:rPr>
        <w:t xml:space="preserve"> Yadouléton</w:t>
      </w:r>
      <w:r w:rsidRPr="00ED2DFB">
        <w:rPr>
          <w:rFonts w:ascii="Arial Narrow" w:hAnsi="Arial Narrow"/>
          <w:sz w:val="24"/>
          <w:szCs w:val="24"/>
          <w:vertAlign w:val="superscript"/>
          <w:lang w:val="en-US"/>
        </w:rPr>
        <w:t>4</w:t>
      </w:r>
      <w:r w:rsidRPr="00ED2DFB">
        <w:rPr>
          <w:rFonts w:ascii="Arial Narrow" w:hAnsi="Arial Narrow"/>
          <w:sz w:val="24"/>
          <w:szCs w:val="24"/>
          <w:lang w:val="en-US"/>
        </w:rPr>
        <w:t xml:space="preserve"> A., Agbankpe</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J., Koudokpon</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H., Hounmanou</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G., Amadou</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A., Fabiyi</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K., Assogba</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P., Hounsa</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E., Aniambossou</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A., Déguenon</w:t>
      </w:r>
      <w:r w:rsidRPr="00ED2DFB">
        <w:rPr>
          <w:rFonts w:ascii="Arial Narrow" w:hAnsi="Arial Narrow"/>
          <w:sz w:val="24"/>
          <w:szCs w:val="24"/>
          <w:vertAlign w:val="superscript"/>
          <w:lang w:val="en-US"/>
        </w:rPr>
        <w:t xml:space="preserve">1,3 </w:t>
      </w:r>
      <w:r w:rsidRPr="00ED2DFB">
        <w:rPr>
          <w:rFonts w:ascii="Arial Narrow" w:hAnsi="Arial Narrow"/>
          <w:sz w:val="24"/>
          <w:szCs w:val="24"/>
          <w:lang w:val="en-US"/>
        </w:rPr>
        <w:t>E., de Souza</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M., Bankolé</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H.S., Dougnon</w:t>
      </w:r>
      <w:r w:rsidRPr="00ED2DFB">
        <w:rPr>
          <w:rFonts w:ascii="Arial Narrow" w:hAnsi="Arial Narrow"/>
          <w:sz w:val="24"/>
          <w:szCs w:val="24"/>
          <w:vertAlign w:val="superscript"/>
          <w:lang w:val="en-US"/>
        </w:rPr>
        <w:t>1</w:t>
      </w:r>
      <w:r w:rsidRPr="00ED2DFB">
        <w:rPr>
          <w:rFonts w:ascii="Arial Narrow" w:hAnsi="Arial Narrow"/>
          <w:sz w:val="24"/>
          <w:szCs w:val="24"/>
          <w:lang w:val="en-US"/>
        </w:rPr>
        <w:t xml:space="preserve"> J., Baba-Moussa</w:t>
      </w:r>
      <w:r w:rsidRPr="00ED2DFB">
        <w:rPr>
          <w:rFonts w:ascii="Arial Narrow" w:hAnsi="Arial Narrow"/>
          <w:sz w:val="24"/>
          <w:szCs w:val="24"/>
          <w:vertAlign w:val="superscript"/>
          <w:lang w:val="en-US"/>
        </w:rPr>
        <w:t>3</w:t>
      </w:r>
      <w:r w:rsidRPr="00ED2DFB">
        <w:rPr>
          <w:rFonts w:ascii="Arial Narrow" w:hAnsi="Arial Narrow"/>
          <w:sz w:val="24"/>
          <w:szCs w:val="24"/>
          <w:lang w:val="en-US"/>
        </w:rPr>
        <w:t xml:space="preserve"> L.   </w:t>
      </w:r>
    </w:p>
    <w:p w:rsidR="00ED2DFB" w:rsidRPr="00ED2DFB" w:rsidRDefault="00ED2DFB" w:rsidP="00ED2DFB">
      <w:pPr>
        <w:pStyle w:val="SmallHeading"/>
        <w:spacing w:line="360" w:lineRule="auto"/>
        <w:rPr>
          <w:rFonts w:ascii="Arial Narrow" w:hAnsi="Arial Narrow"/>
          <w:noProof/>
          <w:sz w:val="24"/>
          <w:szCs w:val="24"/>
        </w:rPr>
      </w:pPr>
    </w:p>
    <w:p w:rsidR="00ED2DFB" w:rsidRPr="00ED2DFB" w:rsidRDefault="00ED2DFB" w:rsidP="00ED2DFB">
      <w:pPr>
        <w:pStyle w:val="SmallHeading"/>
        <w:spacing w:line="360" w:lineRule="auto"/>
        <w:rPr>
          <w:rFonts w:ascii="Arial Narrow" w:hAnsi="Arial Narrow"/>
          <w:noProof/>
          <w:sz w:val="24"/>
          <w:szCs w:val="24"/>
          <w:lang w:val="fr-FR"/>
        </w:rPr>
      </w:pPr>
      <w:r w:rsidRPr="00ED2DFB">
        <w:rPr>
          <w:rFonts w:ascii="Arial Narrow" w:hAnsi="Arial Narrow"/>
          <w:noProof/>
          <w:sz w:val="24"/>
          <w:szCs w:val="24"/>
          <w:lang w:val="fr-FR"/>
        </w:rPr>
        <w:t>ABSTRACT</w:t>
      </w:r>
    </w:p>
    <w:p w:rsidR="00ED2DFB" w:rsidRPr="00ED2DFB" w:rsidRDefault="00ED2DFB" w:rsidP="00ED2DFB">
      <w:pPr>
        <w:pStyle w:val="SmallHeading"/>
        <w:spacing w:line="360" w:lineRule="auto"/>
        <w:jc w:val="both"/>
        <w:rPr>
          <w:rFonts w:ascii="Arial Narrow" w:hAnsi="Arial Narrow"/>
          <w:b w:val="0"/>
          <w:noProof/>
          <w:color w:val="auto"/>
          <w:sz w:val="24"/>
          <w:szCs w:val="24"/>
          <w:lang w:val="en-GB"/>
        </w:rPr>
      </w:pPr>
      <w:r w:rsidRPr="00ED2DFB">
        <w:rPr>
          <w:rFonts w:ascii="Arial Narrow" w:hAnsi="Arial Narrow"/>
          <w:b w:val="0"/>
          <w:i/>
          <w:noProof/>
          <w:color w:val="auto"/>
          <w:sz w:val="24"/>
          <w:szCs w:val="24"/>
        </w:rPr>
        <w:t>Salmonella spp</w:t>
      </w:r>
      <w:r w:rsidRPr="00ED2DFB">
        <w:rPr>
          <w:rFonts w:ascii="Arial Narrow" w:hAnsi="Arial Narrow"/>
          <w:b w:val="0"/>
          <w:noProof/>
          <w:color w:val="auto"/>
          <w:sz w:val="24"/>
          <w:szCs w:val="24"/>
        </w:rPr>
        <w:t xml:space="preserve"> are pathogenic bacteria responsible for typhoid and paratyphoid fevers. faecal peril bacteria, they cause </w:t>
      </w:r>
      <w:r w:rsidRPr="00ED2DFB">
        <w:rPr>
          <w:rFonts w:ascii="Arial Narrow" w:hAnsi="Arial Narrow"/>
          <w:b w:val="0"/>
          <w:noProof/>
          <w:color w:val="auto"/>
          <w:sz w:val="24"/>
          <w:szCs w:val="24"/>
          <w:lang w:val="en-GB"/>
        </w:rPr>
        <w:t>major and minor</w:t>
      </w:r>
      <w:r w:rsidRPr="00ED2DFB">
        <w:rPr>
          <w:rFonts w:ascii="Arial Narrow" w:hAnsi="Arial Narrow"/>
          <w:b w:val="0"/>
          <w:noProof/>
          <w:color w:val="auto"/>
          <w:sz w:val="24"/>
          <w:szCs w:val="24"/>
        </w:rPr>
        <w:t xml:space="preserve"> salmonellosis. Herbalists are one of the main use of primary health care for people in developing countries. </w:t>
      </w:r>
      <w:r w:rsidRPr="00ED2DFB">
        <w:rPr>
          <w:rFonts w:ascii="Arial Narrow" w:hAnsi="Arial Narrow"/>
          <w:b w:val="0"/>
          <w:noProof/>
          <w:color w:val="auto"/>
          <w:sz w:val="24"/>
          <w:szCs w:val="24"/>
          <w:lang w:val="en-GB"/>
        </w:rPr>
        <w:t>They contribute to the conservation of plants and endogenous knowledge.</w:t>
      </w:r>
    </w:p>
    <w:p w:rsidR="00ED2DFB" w:rsidRPr="00ED2DFB" w:rsidRDefault="00ED2DFB" w:rsidP="00ED2DFB">
      <w:pPr>
        <w:pStyle w:val="SmallHeading"/>
        <w:spacing w:line="360" w:lineRule="auto"/>
        <w:jc w:val="both"/>
        <w:rPr>
          <w:rFonts w:ascii="Arial Narrow" w:hAnsi="Arial Narrow"/>
          <w:b w:val="0"/>
          <w:noProof/>
          <w:color w:val="auto"/>
          <w:sz w:val="24"/>
          <w:szCs w:val="24"/>
        </w:rPr>
      </w:pPr>
      <w:r w:rsidRPr="00ED2DFB">
        <w:rPr>
          <w:rFonts w:ascii="Arial Narrow" w:hAnsi="Arial Narrow"/>
          <w:b w:val="0"/>
          <w:noProof/>
          <w:color w:val="auto"/>
          <w:sz w:val="24"/>
          <w:szCs w:val="24"/>
        </w:rPr>
        <w:t xml:space="preserve">The aim of this study was to establish the potential of the Benin flora for the treatment of salmonellosis. </w:t>
      </w:r>
      <w:r w:rsidRPr="00ED2DFB">
        <w:rPr>
          <w:rFonts w:ascii="Arial Narrow" w:hAnsi="Arial Narrow"/>
          <w:b w:val="0"/>
          <w:noProof/>
          <w:color w:val="auto"/>
          <w:sz w:val="24"/>
          <w:szCs w:val="24"/>
          <w:lang w:val="en-GB"/>
        </w:rPr>
        <w:t xml:space="preserve">It was carried out thanks to an ethnopharmacological study of medicinal plants sold. </w:t>
      </w:r>
      <w:r w:rsidRPr="00ED2DFB">
        <w:rPr>
          <w:rFonts w:ascii="Arial Narrow" w:hAnsi="Arial Narrow"/>
          <w:b w:val="0"/>
          <w:noProof/>
          <w:color w:val="auto"/>
          <w:sz w:val="24"/>
          <w:szCs w:val="24"/>
        </w:rPr>
        <w:t xml:space="preserve">It was conducted with 90 herbalists located in 30 markets in Southern Benin. </w:t>
      </w:r>
      <w:r w:rsidRPr="00ED2DFB">
        <w:rPr>
          <w:rFonts w:ascii="Arial Narrow" w:hAnsi="Arial Narrow"/>
          <w:b w:val="0"/>
          <w:noProof/>
          <w:color w:val="auto"/>
          <w:sz w:val="24"/>
          <w:szCs w:val="24"/>
          <w:lang w:val="en-GB"/>
        </w:rPr>
        <w:t xml:space="preserve">The method used is Triplet Purchase of Medicinal Recipes. </w:t>
      </w:r>
      <w:r w:rsidRPr="00ED2DFB">
        <w:rPr>
          <w:rFonts w:ascii="Arial Narrow" w:hAnsi="Arial Narrow"/>
          <w:b w:val="0"/>
          <w:noProof/>
          <w:color w:val="auto"/>
          <w:sz w:val="24"/>
          <w:szCs w:val="24"/>
        </w:rPr>
        <w:t xml:space="preserve">This technique consisted in visiting the same herbalist three times in a weekly interval. These visits allowed us to buy plants suspected of treating a patient suffering from typhoid fever. At each visit, the herbalist was told that his treatment was effective but that the treatment was very difficult for the patient. The technique then allowed to check the concordance in the recipes proposed by these herbalists during the three visits and to identify the most cited plants in its recipes. In this study, 57 plant species sold by herbalists were identified. </w:t>
      </w:r>
      <w:r w:rsidRPr="00ED2DFB">
        <w:rPr>
          <w:rFonts w:ascii="Arial Narrow" w:hAnsi="Arial Narrow"/>
          <w:b w:val="0"/>
          <w:i/>
          <w:noProof/>
          <w:color w:val="auto"/>
          <w:sz w:val="24"/>
          <w:szCs w:val="24"/>
        </w:rPr>
        <w:t xml:space="preserve">Senna siamea </w:t>
      </w:r>
      <w:r w:rsidRPr="00ED2DFB">
        <w:rPr>
          <w:rFonts w:ascii="Arial Narrow" w:hAnsi="Arial Narrow"/>
          <w:b w:val="0"/>
          <w:noProof/>
          <w:color w:val="auto"/>
          <w:sz w:val="24"/>
          <w:szCs w:val="24"/>
        </w:rPr>
        <w:t xml:space="preserve">(8,32%), </w:t>
      </w:r>
      <w:r w:rsidRPr="00ED2DFB">
        <w:rPr>
          <w:rFonts w:ascii="Arial Narrow" w:hAnsi="Arial Narrow"/>
          <w:b w:val="0"/>
          <w:i/>
          <w:noProof/>
          <w:color w:val="auto"/>
          <w:sz w:val="24"/>
          <w:szCs w:val="24"/>
        </w:rPr>
        <w:t>Phyllantus amarus</w:t>
      </w:r>
      <w:r w:rsidRPr="00ED2DFB">
        <w:rPr>
          <w:rFonts w:ascii="Arial Narrow" w:hAnsi="Arial Narrow"/>
          <w:b w:val="0"/>
          <w:noProof/>
          <w:color w:val="auto"/>
          <w:sz w:val="24"/>
          <w:szCs w:val="24"/>
        </w:rPr>
        <w:t xml:space="preserve"> (4,16%), </w:t>
      </w:r>
      <w:r w:rsidRPr="00ED2DFB">
        <w:rPr>
          <w:rFonts w:ascii="Arial Narrow" w:hAnsi="Arial Narrow"/>
          <w:b w:val="0"/>
          <w:i/>
          <w:noProof/>
          <w:color w:val="auto"/>
          <w:sz w:val="24"/>
          <w:szCs w:val="24"/>
        </w:rPr>
        <w:t>Uvaria chamae</w:t>
      </w:r>
      <w:r w:rsidRPr="00ED2DFB">
        <w:rPr>
          <w:rFonts w:ascii="Arial Narrow" w:hAnsi="Arial Narrow"/>
          <w:b w:val="0"/>
          <w:noProof/>
          <w:color w:val="auto"/>
          <w:sz w:val="24"/>
          <w:szCs w:val="24"/>
        </w:rPr>
        <w:t xml:space="preserve"> (3,56%), </w:t>
      </w:r>
      <w:r w:rsidRPr="00ED2DFB">
        <w:rPr>
          <w:rFonts w:ascii="Arial Narrow" w:hAnsi="Arial Narrow"/>
          <w:b w:val="0"/>
          <w:i/>
          <w:noProof/>
          <w:color w:val="auto"/>
          <w:sz w:val="24"/>
          <w:szCs w:val="24"/>
        </w:rPr>
        <w:t xml:space="preserve">Acacia siberiana </w:t>
      </w:r>
      <w:r w:rsidRPr="00ED2DFB">
        <w:rPr>
          <w:rFonts w:ascii="Arial Narrow" w:hAnsi="Arial Narrow"/>
          <w:b w:val="0"/>
          <w:noProof/>
          <w:color w:val="auto"/>
          <w:sz w:val="24"/>
          <w:szCs w:val="24"/>
        </w:rPr>
        <w:t xml:space="preserve">(2,97%), </w:t>
      </w:r>
      <w:r w:rsidRPr="00ED2DFB">
        <w:rPr>
          <w:rFonts w:ascii="Arial Narrow" w:hAnsi="Arial Narrow"/>
          <w:b w:val="0"/>
          <w:i/>
          <w:noProof/>
          <w:color w:val="auto"/>
          <w:sz w:val="24"/>
          <w:szCs w:val="24"/>
        </w:rPr>
        <w:t>Heterotis rotundifolia</w:t>
      </w:r>
      <w:r w:rsidRPr="00ED2DFB">
        <w:rPr>
          <w:rFonts w:ascii="Arial Narrow" w:hAnsi="Arial Narrow"/>
          <w:b w:val="0"/>
          <w:noProof/>
          <w:color w:val="auto"/>
          <w:sz w:val="24"/>
          <w:szCs w:val="24"/>
        </w:rPr>
        <w:t xml:space="preserve"> (2,97%), </w:t>
      </w:r>
      <w:r w:rsidRPr="00ED2DFB">
        <w:rPr>
          <w:rFonts w:ascii="Arial Narrow" w:hAnsi="Arial Narrow"/>
          <w:b w:val="0"/>
          <w:i/>
          <w:noProof/>
          <w:color w:val="auto"/>
          <w:sz w:val="24"/>
          <w:szCs w:val="24"/>
        </w:rPr>
        <w:t>Crateva adansonii</w:t>
      </w:r>
      <w:r w:rsidRPr="00ED2DFB">
        <w:rPr>
          <w:rFonts w:ascii="Arial Narrow" w:hAnsi="Arial Narrow"/>
          <w:b w:val="0"/>
          <w:noProof/>
          <w:color w:val="auto"/>
          <w:sz w:val="24"/>
          <w:szCs w:val="24"/>
        </w:rPr>
        <w:t xml:space="preserve"> (2,77%), </w:t>
      </w:r>
      <w:r w:rsidRPr="00ED2DFB">
        <w:rPr>
          <w:rFonts w:ascii="Arial Narrow" w:hAnsi="Arial Narrow"/>
          <w:b w:val="0"/>
          <w:i/>
          <w:noProof/>
          <w:color w:val="auto"/>
          <w:sz w:val="24"/>
          <w:szCs w:val="24"/>
        </w:rPr>
        <w:t>Citrus aurantiifolia</w:t>
      </w:r>
      <w:r w:rsidRPr="00ED2DFB">
        <w:rPr>
          <w:rFonts w:ascii="Arial Narrow" w:hAnsi="Arial Narrow"/>
          <w:b w:val="0"/>
          <w:noProof/>
          <w:color w:val="auto"/>
          <w:sz w:val="24"/>
          <w:szCs w:val="24"/>
        </w:rPr>
        <w:t xml:space="preserve"> (2,77%), </w:t>
      </w:r>
      <w:r w:rsidRPr="00ED2DFB">
        <w:rPr>
          <w:rFonts w:ascii="Arial Narrow" w:hAnsi="Arial Narrow"/>
          <w:b w:val="0"/>
          <w:i/>
          <w:noProof/>
          <w:color w:val="auto"/>
          <w:sz w:val="24"/>
          <w:szCs w:val="24"/>
        </w:rPr>
        <w:t>Acanthospermum hispidum</w:t>
      </w:r>
      <w:r w:rsidRPr="00ED2DFB">
        <w:rPr>
          <w:rFonts w:ascii="Arial Narrow" w:hAnsi="Arial Narrow"/>
          <w:b w:val="0"/>
          <w:noProof/>
          <w:color w:val="auto"/>
          <w:sz w:val="24"/>
          <w:szCs w:val="24"/>
        </w:rPr>
        <w:t xml:space="preserve"> (2,57%), </w:t>
      </w:r>
      <w:r w:rsidRPr="00ED2DFB">
        <w:rPr>
          <w:rFonts w:ascii="Arial Narrow" w:hAnsi="Arial Narrow"/>
          <w:b w:val="0"/>
          <w:i/>
          <w:noProof/>
          <w:color w:val="auto"/>
          <w:sz w:val="24"/>
          <w:szCs w:val="24"/>
        </w:rPr>
        <w:t>Corchorus olitorius</w:t>
      </w:r>
      <w:r w:rsidRPr="00ED2DFB">
        <w:rPr>
          <w:rFonts w:ascii="Arial Narrow" w:hAnsi="Arial Narrow"/>
          <w:b w:val="0"/>
          <w:noProof/>
          <w:color w:val="auto"/>
          <w:sz w:val="24"/>
          <w:szCs w:val="24"/>
        </w:rPr>
        <w:t xml:space="preserve"> (2,57%) were the most sold. Waiting to go through further biological explorations of their activities, extracts from these plants could be a source of Improved Traditional Medicines for the treatment of typhoid fever.</w:t>
      </w:r>
    </w:p>
    <w:p w:rsidR="00ED2DFB" w:rsidRPr="00ED2DFB" w:rsidRDefault="00ED2DFB" w:rsidP="00ED2DFB">
      <w:pPr>
        <w:pStyle w:val="SmallHeading"/>
        <w:spacing w:line="360" w:lineRule="auto"/>
        <w:jc w:val="both"/>
        <w:rPr>
          <w:rFonts w:ascii="Arial Narrow" w:hAnsi="Arial Narrow"/>
          <w:b w:val="0"/>
          <w:noProof/>
          <w:color w:val="auto"/>
          <w:sz w:val="24"/>
          <w:szCs w:val="24"/>
        </w:rPr>
      </w:pPr>
    </w:p>
    <w:p w:rsidR="00ED2DFB" w:rsidRPr="00ED2DFB" w:rsidRDefault="00ED2DFB" w:rsidP="00ED2DFB">
      <w:pPr>
        <w:pStyle w:val="SmallHeading"/>
        <w:spacing w:line="360" w:lineRule="auto"/>
        <w:jc w:val="both"/>
        <w:rPr>
          <w:rFonts w:ascii="Arial Narrow" w:hAnsi="Arial Narrow"/>
          <w:noProof/>
          <w:color w:val="auto"/>
          <w:sz w:val="24"/>
          <w:szCs w:val="24"/>
        </w:rPr>
      </w:pPr>
      <w:r w:rsidRPr="00ED2DFB">
        <w:rPr>
          <w:rFonts w:ascii="Arial Narrow" w:hAnsi="Arial Narrow"/>
          <w:noProof/>
          <w:color w:val="auto"/>
          <w:sz w:val="24"/>
          <w:szCs w:val="24"/>
        </w:rPr>
        <w:t>Keywords: Typhoid fever, Public Health, Traditional Pharmacopoeia</w:t>
      </w:r>
    </w:p>
    <w:p w:rsidR="0018710E" w:rsidRPr="00ED2DFB" w:rsidRDefault="0018710E">
      <w:pPr>
        <w:rPr>
          <w:rFonts w:ascii="Arial Narrow" w:hAnsi="Arial Narrow"/>
          <w:color w:val="auto"/>
          <w:sz w:val="24"/>
          <w:szCs w:val="24"/>
          <w:lang w:val="en-US"/>
        </w:rPr>
      </w:pPr>
    </w:p>
    <w:sectPr w:rsidR="0018710E" w:rsidRPr="00ED2DFB" w:rsidSect="0018710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ED2DFB"/>
    <w:rsid w:val="0018710E"/>
    <w:rsid w:val="00ED2DF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DFB"/>
    <w:pPr>
      <w:spacing w:after="0" w:line="240" w:lineRule="auto"/>
      <w:jc w:val="both"/>
    </w:pPr>
    <w:rPr>
      <w:rFonts w:ascii="Times New Roman" w:eastAsia="Times New Roman" w:hAnsi="Times New Roman" w:cs="Arial"/>
      <w:color w:val="231F20"/>
      <w:lang w:val="en-GB" w:eastAsia="it-IT"/>
    </w:rPr>
  </w:style>
  <w:style w:type="paragraph" w:styleId="Titre1">
    <w:name w:val="heading 1"/>
    <w:basedOn w:val="Normal"/>
    <w:next w:val="Normal"/>
    <w:link w:val="Titre1Car"/>
    <w:uiPriority w:val="9"/>
    <w:qFormat/>
    <w:rsid w:val="00ED2DFB"/>
    <w:pPr>
      <w:outlineLvl w:val="0"/>
    </w:pPr>
    <w:rPr>
      <w:rFonts w:ascii="Arial" w:eastAsia="TimesNewRomanPSMT" w:hAnsi="Arial" w:cs="Times New Roman"/>
      <w:b/>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mallHeading">
    <w:name w:val="Small Heading"/>
    <w:link w:val="SmallHeadingChar"/>
    <w:rsid w:val="00ED2DFB"/>
    <w:pPr>
      <w:spacing w:after="0" w:line="240" w:lineRule="auto"/>
    </w:pPr>
    <w:rPr>
      <w:rFonts w:ascii="Arial" w:eastAsia="Times New Roman" w:hAnsi="Arial" w:cs="Arial"/>
      <w:b/>
      <w:color w:val="231F20"/>
      <w:sz w:val="20"/>
      <w:szCs w:val="20"/>
      <w:lang w:val="en-US" w:eastAsia="it-IT"/>
    </w:rPr>
  </w:style>
  <w:style w:type="character" w:customStyle="1" w:styleId="SmallHeadingChar">
    <w:name w:val="Small Heading Char"/>
    <w:link w:val="SmallHeading"/>
    <w:rsid w:val="00ED2DFB"/>
    <w:rPr>
      <w:rFonts w:ascii="Arial" w:eastAsia="Times New Roman" w:hAnsi="Arial" w:cs="Arial"/>
      <w:b/>
      <w:color w:val="231F20"/>
      <w:sz w:val="20"/>
      <w:szCs w:val="20"/>
      <w:lang w:val="en-US" w:eastAsia="it-IT"/>
    </w:rPr>
  </w:style>
  <w:style w:type="character" w:customStyle="1" w:styleId="Titre1Car">
    <w:name w:val="Titre 1 Car"/>
    <w:basedOn w:val="Policepardfaut"/>
    <w:link w:val="Titre1"/>
    <w:uiPriority w:val="9"/>
    <w:rsid w:val="00ED2DFB"/>
    <w:rPr>
      <w:rFonts w:ascii="Arial" w:eastAsia="TimesNewRomanPSMT" w:hAnsi="Arial" w:cs="Times New Roman"/>
      <w:b/>
      <w:color w:val="000000"/>
      <w:sz w:val="20"/>
      <w:szCs w:val="20"/>
      <w:lang w:val="en-GB"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316</Words>
  <Characters>1742</Characters>
  <Application>Microsoft Office Word</Application>
  <DocSecurity>0</DocSecurity>
  <Lines>14</Lines>
  <Paragraphs>4</Paragraphs>
  <ScaleCrop>false</ScaleCrop>
  <Company>Hewlett-Packard Company</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aude</dc:creator>
  <cp:lastModifiedBy>aude</cp:lastModifiedBy>
  <cp:revision>1</cp:revision>
  <dcterms:created xsi:type="dcterms:W3CDTF">2018-01-31T10:49:00Z</dcterms:created>
  <dcterms:modified xsi:type="dcterms:W3CDTF">2018-01-31T10:57:00Z</dcterms:modified>
</cp:coreProperties>
</file>