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55160" w:rsidP="00455160">
      <w:pPr>
        <w:pStyle w:val="Heading1"/>
        <w:spacing w:before="170"/>
        <w:ind w:left="0"/>
      </w:pPr>
      <w:r w:rsidRPr="00455160">
        <w:rPr>
          <w:color w:val="337AB7"/>
        </w:rPr>
        <w:t>Anti-Hypothyroidism Activity of Lepidium sativum Ethanolic Extract</w:t>
      </w:r>
      <w:r>
        <w:rPr>
          <w:color w:val="337AB7"/>
        </w:rPr>
        <w:t xml:space="preserve"> </w:t>
      </w:r>
    </w:p>
    <w:p w:rsidR="00455160" w:rsidRDefault="00455160" w:rsidP="00455160">
      <w:pPr>
        <w:pStyle w:val="BodyText"/>
        <w:spacing w:before="73" w:line="198" w:lineRule="exact"/>
        <w:ind w:left="100" w:right="5987"/>
        <w:rPr>
          <w:rFonts w:ascii="Arial"/>
        </w:rPr>
      </w:pPr>
      <w:r>
        <w:rPr>
          <w:rFonts w:ascii="Arial"/>
        </w:rPr>
        <w:t>Reham Sharfeldeen Osman, B. pharm , U M S T, Sudan</w:t>
      </w:r>
    </w:p>
    <w:p w:rsidR="00455160" w:rsidRPr="00455160" w:rsidRDefault="00455160" w:rsidP="00455160">
      <w:pPr>
        <w:pStyle w:val="BodyText"/>
        <w:spacing w:before="73" w:line="198" w:lineRule="exact"/>
        <w:ind w:left="100" w:right="5987"/>
        <w:rPr>
          <w:rFonts w:ascii="Arial"/>
        </w:rPr>
      </w:pPr>
      <w:r>
        <w:rPr>
          <w:rFonts w:ascii="Arial"/>
        </w:rPr>
        <w:t xml:space="preserve">  Ikram Mohamed Eltayeb, PhD, U M ST, Sudan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55160">
      <w:pPr>
        <w:pStyle w:val="Heading3"/>
        <w:spacing w:before="147"/>
        <w:jc w:val="both"/>
      </w:pPr>
      <w:r>
        <w:rPr>
          <w:color w:val="BF5A14"/>
        </w:rPr>
        <w:lastRenderedPageBreak/>
        <w:t>Abstract</w:t>
      </w:r>
      <w:r w:rsidR="00404E5B">
        <w:rPr>
          <w:color w:val="BF5A14"/>
        </w:rPr>
        <w:t xml:space="preserve"> </w:t>
      </w:r>
    </w:p>
    <w:p w:rsidR="00455160" w:rsidRPr="00455160" w:rsidRDefault="00455160" w:rsidP="00433B84">
      <w:pPr>
        <w:widowControl/>
        <w:autoSpaceDE w:val="0"/>
        <w:autoSpaceDN w:val="0"/>
        <w:adjustRightInd w:val="0"/>
        <w:spacing w:line="276" w:lineRule="auto"/>
        <w:contextualSpacing/>
        <w:rPr>
          <w:sz w:val="18"/>
          <w:szCs w:val="18"/>
        </w:rPr>
      </w:pPr>
      <w:r w:rsidRPr="00455160">
        <w:rPr>
          <w:sz w:val="18"/>
          <w:szCs w:val="18"/>
        </w:rPr>
        <w:t>Statement of the Problem: Hypothyroidism is a condition in which the thyroid gland does not produce enough thyroid hormones (Triiodithyronine T3 and Thyroxine T4) which is commonly caused by iodine deficiency. It is potentially serious disorder if left untreated it can lead</w:t>
      </w:r>
      <w:r w:rsidR="0060582D">
        <w:rPr>
          <w:sz w:val="18"/>
          <w:szCs w:val="18"/>
        </w:rPr>
        <w:t xml:space="preserve"> to</w:t>
      </w:r>
      <w:r w:rsidRPr="00455160">
        <w:rPr>
          <w:sz w:val="18"/>
          <w:szCs w:val="18"/>
        </w:rPr>
        <w:t xml:space="preserve"> memory loss or mental slowing as well as depression and may become more severe over time. The current medical therapies for hypothyroidism are often deemed inadequate because of difficulties in regulating the level of thyroid hormones through use of </w:t>
      </w:r>
      <w:r w:rsidR="00433B84">
        <w:rPr>
          <w:sz w:val="18"/>
          <w:szCs w:val="18"/>
        </w:rPr>
        <w:t xml:space="preserve">conventional </w:t>
      </w:r>
      <w:r w:rsidRPr="00455160">
        <w:rPr>
          <w:sz w:val="18"/>
          <w:szCs w:val="18"/>
        </w:rPr>
        <w:t xml:space="preserve">drugs. Herbal drugs have proven to be useful in number of </w:t>
      </w:r>
      <w:r w:rsidR="00433B84" w:rsidRPr="00455160">
        <w:rPr>
          <w:sz w:val="18"/>
          <w:szCs w:val="18"/>
        </w:rPr>
        <w:t>diseases,</w:t>
      </w:r>
      <w:r w:rsidRPr="00455160">
        <w:rPr>
          <w:sz w:val="18"/>
          <w:szCs w:val="18"/>
        </w:rPr>
        <w:t xml:space="preserve"> and they have the capacity to cure such metabolic disorders synergistically at different steps. Therefore more researches must be done for effective and safer anti-hypothyroidism agent from plants. The purpose</w:t>
      </w:r>
      <w:r w:rsidR="00433B84">
        <w:rPr>
          <w:sz w:val="18"/>
          <w:szCs w:val="18"/>
        </w:rPr>
        <w:t xml:space="preserve"> of this study </w:t>
      </w:r>
      <w:r w:rsidRPr="00455160">
        <w:rPr>
          <w:sz w:val="18"/>
          <w:szCs w:val="18"/>
        </w:rPr>
        <w:t xml:space="preserve">is to know whether </w:t>
      </w:r>
      <w:r w:rsidRPr="004E7F9A">
        <w:rPr>
          <w:i/>
          <w:iCs/>
          <w:sz w:val="18"/>
          <w:szCs w:val="18"/>
        </w:rPr>
        <w:t>Lepidium sativum</w:t>
      </w:r>
      <w:r w:rsidRPr="00455160">
        <w:rPr>
          <w:sz w:val="18"/>
          <w:szCs w:val="18"/>
        </w:rPr>
        <w:t xml:space="preserve"> would affect the level of thyroid hormones.</w:t>
      </w:r>
    </w:p>
    <w:p w:rsidR="00455160" w:rsidRPr="00455160" w:rsidRDefault="00A9710C" w:rsidP="004E7F9A">
      <w:pPr>
        <w:spacing w:before="90" w:line="276" w:lineRule="auto"/>
        <w:ind w:left="101"/>
        <w:jc w:val="both"/>
        <w:rPr>
          <w:rFonts w:cstheme="majorBidi"/>
          <w:color w:val="000000" w:themeColor="text1"/>
          <w:sz w:val="18"/>
          <w:szCs w:val="18"/>
        </w:rPr>
      </w:pPr>
      <w:r w:rsidRPr="00455160">
        <w:rPr>
          <w:sz w:val="18"/>
          <w:szCs w:val="18"/>
        </w:rPr>
        <w:t>Methodolog</w:t>
      </w:r>
      <w:r w:rsidR="008756E6" w:rsidRPr="00455160">
        <w:rPr>
          <w:sz w:val="18"/>
          <w:szCs w:val="18"/>
        </w:rPr>
        <w:t xml:space="preserve">y: </w:t>
      </w:r>
      <w:r w:rsidR="00455160" w:rsidRPr="00455160">
        <w:rPr>
          <w:rFonts w:cstheme="majorBidi"/>
          <w:sz w:val="18"/>
          <w:szCs w:val="18"/>
        </w:rPr>
        <w:t xml:space="preserve">The extract was prepared </w:t>
      </w:r>
      <w:r w:rsidR="004E7F9A">
        <w:rPr>
          <w:rFonts w:cstheme="majorBidi"/>
          <w:sz w:val="18"/>
          <w:szCs w:val="18"/>
        </w:rPr>
        <w:t xml:space="preserve">by </w:t>
      </w:r>
      <w:r w:rsidR="00455160" w:rsidRPr="00455160">
        <w:rPr>
          <w:rFonts w:cstheme="majorBidi"/>
          <w:sz w:val="18"/>
          <w:szCs w:val="18"/>
        </w:rPr>
        <w:t>Soxhlet apparatus. The anti-hypothyroidism activity was tested using t</w:t>
      </w:r>
      <w:r w:rsidR="00455160" w:rsidRPr="00455160">
        <w:rPr>
          <w:rFonts w:cstheme="majorBidi"/>
          <w:color w:val="000000" w:themeColor="text1"/>
          <w:sz w:val="18"/>
          <w:szCs w:val="18"/>
        </w:rPr>
        <w:t>hirty male Wistar rats</w:t>
      </w:r>
      <w:r w:rsidR="004E7F9A">
        <w:rPr>
          <w:rFonts w:cstheme="majorBidi"/>
          <w:color w:val="000000" w:themeColor="text1"/>
          <w:sz w:val="18"/>
          <w:szCs w:val="18"/>
        </w:rPr>
        <w:t xml:space="preserve">. </w:t>
      </w:r>
      <w:r w:rsidR="00455160" w:rsidRPr="00455160">
        <w:rPr>
          <w:rFonts w:cstheme="majorBidi"/>
          <w:color w:val="000000" w:themeColor="text1"/>
          <w:sz w:val="18"/>
          <w:szCs w:val="18"/>
        </w:rPr>
        <w:t>They grouping into five groups, Group 1: Normal group= Administered only distilled water. Then 10 mg/kg Propylthiouracil were added to the drinking water of all other groups to induce hypothyroidism.  Group 2:  Negative control without any treatment; Group 3: Test group= treated with oral administration of 500mg/kg extract; Group 4: treated with oral administration of 250mg/kg of the extract; Group 5: Standard group (positive control) = treated with intraperitoneal Levothyroxine. All rats were incubated for 20 days at animal house with room temperature of proper ventilation provided with standard diet.</w:t>
      </w:r>
    </w:p>
    <w:p w:rsidR="00455160" w:rsidRPr="00455160" w:rsidRDefault="00A9710C" w:rsidP="004E7F9A">
      <w:pPr>
        <w:pStyle w:val="BodyText"/>
        <w:spacing w:before="90" w:line="276" w:lineRule="auto"/>
        <w:ind w:left="100"/>
        <w:jc w:val="both"/>
      </w:pPr>
      <w:r w:rsidRPr="00455160">
        <w:t xml:space="preserve">Findings: </w:t>
      </w:r>
      <w:r w:rsidR="00455160" w:rsidRPr="00455160">
        <w:t xml:space="preserve">The result show that the </w:t>
      </w:r>
      <w:r w:rsidR="00455160" w:rsidRPr="004E7F9A">
        <w:rPr>
          <w:i/>
          <w:iCs/>
        </w:rPr>
        <w:t>L</w:t>
      </w:r>
      <w:r w:rsidR="004E7F9A" w:rsidRPr="004E7F9A">
        <w:rPr>
          <w:i/>
          <w:iCs/>
        </w:rPr>
        <w:t xml:space="preserve">. </w:t>
      </w:r>
      <w:r w:rsidR="00455160" w:rsidRPr="004E7F9A">
        <w:rPr>
          <w:i/>
          <w:iCs/>
        </w:rPr>
        <w:t>sativum</w:t>
      </w:r>
      <w:r w:rsidR="00455160" w:rsidRPr="00455160">
        <w:t xml:space="preserve"> extract was found to increases the T3 and T4 in the propylthiouracil induced rats with values (0.29 ng/dl T3 and 0.57 U T4) for the 500mg/kg and (0.27 ng/dl T3 and 0.517 U T4) for the 250mg/kg in comparison with standard with values (0.241 ng/dl T3 and 0.516 U T4) so that </w:t>
      </w:r>
      <w:r w:rsidR="00455160" w:rsidRPr="004E7F9A">
        <w:rPr>
          <w:i/>
          <w:iCs/>
        </w:rPr>
        <w:t>L</w:t>
      </w:r>
      <w:r w:rsidR="004E7F9A" w:rsidRPr="004E7F9A">
        <w:rPr>
          <w:i/>
          <w:iCs/>
        </w:rPr>
        <w:t>.</w:t>
      </w:r>
      <w:r w:rsidR="00455160" w:rsidRPr="004E7F9A">
        <w:rPr>
          <w:i/>
          <w:iCs/>
        </w:rPr>
        <w:t xml:space="preserve"> sativum</w:t>
      </w:r>
      <w:r w:rsidR="00455160" w:rsidRPr="00455160">
        <w:t xml:space="preserve"> can be stimulatory to thyroid function and possess significant anti-hypothyroidism effect with p-values ranges from (0.000006*-0.893472).</w:t>
      </w:r>
    </w:p>
    <w:p w:rsidR="00455160" w:rsidRPr="00455160" w:rsidRDefault="00455160" w:rsidP="00F14577">
      <w:pPr>
        <w:pStyle w:val="BodyText"/>
        <w:spacing w:before="90" w:line="276" w:lineRule="auto"/>
        <w:ind w:left="100"/>
        <w:jc w:val="both"/>
      </w:pPr>
      <w:r w:rsidRPr="00455160">
        <w:t xml:space="preserve">Conclusion &amp; Significance: </w:t>
      </w:r>
      <w:r w:rsidRPr="00F14577">
        <w:rPr>
          <w:i/>
          <w:iCs/>
        </w:rPr>
        <w:t>L</w:t>
      </w:r>
      <w:r w:rsidR="00F14577" w:rsidRPr="00F14577">
        <w:rPr>
          <w:i/>
          <w:iCs/>
        </w:rPr>
        <w:t xml:space="preserve">. </w:t>
      </w:r>
      <w:r w:rsidRPr="00F14577">
        <w:rPr>
          <w:i/>
          <w:iCs/>
        </w:rPr>
        <w:t>sativum</w:t>
      </w:r>
      <w:r w:rsidRPr="00455160">
        <w:t xml:space="preserve"> extract was found to posses anti-hypothyroidism effects</w:t>
      </w:r>
      <w:r w:rsidR="00F14577">
        <w:t xml:space="preserve"> and </w:t>
      </w:r>
      <w:r w:rsidRPr="00455160">
        <w:t>act as an agent that stimulates thyroid hormone secretion</w:t>
      </w:r>
    </w:p>
    <w:p w:rsidR="00B56F8E" w:rsidRPr="00A73BCD" w:rsidRDefault="00A9710C" w:rsidP="00B56F8E">
      <w:pPr>
        <w:pStyle w:val="BodyText"/>
        <w:spacing w:before="90" w:line="280" w:lineRule="auto"/>
        <w:ind w:left="101"/>
        <w:jc w:val="both"/>
        <w:rPr>
          <w:b/>
        </w:rPr>
      </w:pPr>
      <w:r w:rsidRPr="00455160">
        <w:t>Recommendations</w:t>
      </w:r>
      <w:r w:rsidR="00B56F8E">
        <w:t xml:space="preserve">: </w:t>
      </w:r>
      <w:r w:rsidRPr="00455160">
        <w:t xml:space="preserve"> </w:t>
      </w:r>
      <w:r w:rsidR="00B56F8E" w:rsidRPr="00A73BCD">
        <w:t xml:space="preserve">Further investigation should be carried to </w:t>
      </w:r>
      <w:r w:rsidR="00B56F8E">
        <w:t>investigate</w:t>
      </w:r>
      <w:r w:rsidR="00B56F8E" w:rsidRPr="00A73BCD">
        <w:rPr>
          <w:rFonts w:cstheme="majorBidi"/>
        </w:rPr>
        <w:t xml:space="preserve"> </w:t>
      </w:r>
      <w:r w:rsidR="00B56F8E">
        <w:rPr>
          <w:rFonts w:cstheme="majorBidi"/>
        </w:rPr>
        <w:t>the</w:t>
      </w:r>
      <w:r w:rsidR="00B56F8E" w:rsidRPr="00A73BCD">
        <w:rPr>
          <w:rFonts w:cstheme="majorBidi"/>
        </w:rPr>
        <w:t xml:space="preserve"> anti-hypothyroidism </w:t>
      </w:r>
      <w:r w:rsidR="00B56F8E">
        <w:rPr>
          <w:rFonts w:cstheme="majorBidi"/>
        </w:rPr>
        <w:t xml:space="preserve">effect of </w:t>
      </w:r>
      <w:r w:rsidR="00B56F8E" w:rsidRPr="004F4C7B">
        <w:rPr>
          <w:rFonts w:cstheme="majorBidi"/>
          <w:i/>
          <w:iCs/>
        </w:rPr>
        <w:t>L. sativum</w:t>
      </w:r>
      <w:r w:rsidR="00B56F8E">
        <w:rPr>
          <w:rFonts w:cstheme="majorBidi"/>
        </w:rPr>
        <w:t xml:space="preserve"> extract </w:t>
      </w:r>
      <w:r w:rsidR="00B56F8E" w:rsidRPr="00A73BCD">
        <w:rPr>
          <w:rFonts w:cstheme="majorBidi"/>
        </w:rPr>
        <w:t>at the compound level</w:t>
      </w:r>
      <w:r w:rsidR="00B56F8E">
        <w:rPr>
          <w:rFonts w:cstheme="majorBidi"/>
        </w:rPr>
        <w:t>.</w:t>
      </w:r>
    </w:p>
    <w:p w:rsidR="00AE3E37" w:rsidRDefault="00A9710C" w:rsidP="00B56F8E">
      <w:pPr>
        <w:pStyle w:val="Heading3"/>
        <w:spacing w:before="74"/>
      </w:pPr>
      <w:r>
        <w:rPr>
          <w:b w:val="0"/>
        </w:rPr>
        <w:br w:type="column"/>
      </w:r>
    </w:p>
    <w:p w:rsidR="00AE3E37" w:rsidRDefault="00B56F8E">
      <w:pPr>
        <w:pStyle w:val="BodyText"/>
        <w:spacing w:before="2"/>
        <w:rPr>
          <w:rFonts w:ascii="Arial"/>
          <w:b/>
          <w:sz w:val="16"/>
        </w:rPr>
      </w:pPr>
      <w:r w:rsidRPr="00B56F8E">
        <w:rPr>
          <w:noProof/>
        </w:rPr>
        <w:drawing>
          <wp:inline distT="0" distB="0" distL="0" distR="0">
            <wp:extent cx="3165475" cy="1952043"/>
            <wp:effectExtent l="19050" t="0" r="0" b="0"/>
            <wp:docPr id="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73B9" w:rsidRDefault="005973B9" w:rsidP="00455160">
      <w:pPr>
        <w:spacing w:line="204" w:lineRule="exact"/>
        <w:rPr>
          <w:rFonts w:ascii="Arial"/>
          <w:b/>
          <w:sz w:val="20"/>
        </w:rPr>
      </w:pPr>
      <w:r>
        <w:rPr>
          <w:rFonts w:ascii="Arial"/>
          <w:b/>
          <w:color w:val="BF5A14"/>
          <w:sz w:val="20"/>
        </w:rPr>
        <w:br/>
        <w:t>Recent Publications</w:t>
      </w:r>
    </w:p>
    <w:p w:rsidR="005973B9" w:rsidRPr="00501380" w:rsidRDefault="00F14577" w:rsidP="00B56F8E">
      <w:pPr>
        <w:pStyle w:val="ListParagraph"/>
        <w:numPr>
          <w:ilvl w:val="0"/>
          <w:numId w:val="3"/>
        </w:numPr>
        <w:autoSpaceDE w:val="0"/>
        <w:autoSpaceDN w:val="0"/>
        <w:adjustRightInd w:val="0"/>
        <w:spacing w:before="103" w:line="240" w:lineRule="auto"/>
        <w:ind w:right="138" w:hanging="283"/>
        <w:rPr>
          <w:rFonts w:asciiTheme="minorHAnsi" w:hAnsiTheme="minorHAnsi" w:cstheme="minorHAnsi"/>
          <w:sz w:val="18"/>
          <w:szCs w:val="18"/>
        </w:rPr>
      </w:pPr>
      <w:r w:rsidRPr="00501380">
        <w:rPr>
          <w:rFonts w:asciiTheme="minorHAnsi" w:hAnsiTheme="minorHAnsi" w:cstheme="minorHAnsi"/>
          <w:color w:val="000000" w:themeColor="text1"/>
          <w:sz w:val="18"/>
          <w:szCs w:val="18"/>
        </w:rPr>
        <w:t>Carlé A, Pedersen IB, Knudsen N, Perrild H, Ovesen L, Laurberg P (2014) Hypothyroid symptoms and the likelihood of overt thyroid failure: A population-based casecontrol study. Eur J Endocrinol 171:593-602.</w:t>
      </w:r>
    </w:p>
    <w:p w:rsidR="005973B9" w:rsidRPr="00B56F8E" w:rsidRDefault="00B56F8E" w:rsidP="00B56F8E">
      <w:pPr>
        <w:pStyle w:val="ListParagraph"/>
        <w:widowControl/>
        <w:numPr>
          <w:ilvl w:val="0"/>
          <w:numId w:val="3"/>
        </w:numPr>
        <w:spacing w:before="0" w:line="240" w:lineRule="auto"/>
        <w:ind w:right="137" w:hanging="283"/>
        <w:contextualSpacing/>
        <w:rPr>
          <w:rFonts w:asciiTheme="minorHAnsi" w:hAnsiTheme="minorHAnsi" w:cstheme="minorHAnsi"/>
          <w:color w:val="000000" w:themeColor="text1"/>
          <w:sz w:val="18"/>
          <w:szCs w:val="18"/>
        </w:rPr>
      </w:pPr>
      <w:r w:rsidRPr="00B56F8E">
        <w:rPr>
          <w:rFonts w:asciiTheme="minorHAnsi" w:hAnsiTheme="minorHAnsi" w:cstheme="minorHAnsi"/>
          <w:color w:val="000000" w:themeColor="text1"/>
          <w:sz w:val="18"/>
          <w:szCs w:val="18"/>
        </w:rPr>
        <w:t>Manjari</w:t>
      </w:r>
      <w:r>
        <w:rPr>
          <w:rFonts w:asciiTheme="minorHAnsi" w:hAnsiTheme="minorHAnsi" w:cstheme="minorHAnsi"/>
          <w:color w:val="000000" w:themeColor="text1"/>
          <w:sz w:val="18"/>
          <w:szCs w:val="18"/>
        </w:rPr>
        <w:t xml:space="preserve"> </w:t>
      </w:r>
      <w:r w:rsidRPr="00B56F8E">
        <w:rPr>
          <w:rFonts w:asciiTheme="minorHAnsi" w:hAnsiTheme="minorHAnsi" w:cstheme="minorHAnsi"/>
          <w:color w:val="000000" w:themeColor="text1"/>
          <w:sz w:val="18"/>
          <w:szCs w:val="18"/>
        </w:rPr>
        <w:t>D</w:t>
      </w:r>
      <w:r>
        <w:rPr>
          <w:rFonts w:asciiTheme="minorHAnsi" w:hAnsiTheme="minorHAnsi" w:cstheme="minorHAnsi"/>
          <w:color w:val="000000" w:themeColor="text1"/>
          <w:sz w:val="18"/>
          <w:szCs w:val="18"/>
        </w:rPr>
        <w:t xml:space="preserve">, </w:t>
      </w:r>
      <w:r w:rsidRPr="00B56F8E">
        <w:rPr>
          <w:rFonts w:asciiTheme="minorHAnsi" w:hAnsiTheme="minorHAnsi" w:cstheme="minorHAnsi"/>
          <w:color w:val="000000" w:themeColor="text1"/>
          <w:sz w:val="18"/>
          <w:szCs w:val="18"/>
        </w:rPr>
        <w:t>Neeraj</w:t>
      </w:r>
      <w:r>
        <w:rPr>
          <w:rFonts w:asciiTheme="minorHAnsi" w:hAnsiTheme="minorHAnsi" w:cstheme="minorHAnsi"/>
          <w:color w:val="000000" w:themeColor="text1"/>
          <w:sz w:val="18"/>
          <w:szCs w:val="18"/>
        </w:rPr>
        <w:t xml:space="preserve">  K, LN G (2017)</w:t>
      </w:r>
      <w:r w:rsidRPr="00B56F8E">
        <w:rPr>
          <w:rFonts w:asciiTheme="minorHAnsi" w:hAnsiTheme="minorHAnsi" w:cstheme="minorHAnsi"/>
          <w:color w:val="000000" w:themeColor="text1"/>
          <w:sz w:val="18"/>
          <w:szCs w:val="18"/>
        </w:rPr>
        <w:t xml:space="preserve"> Nutritional importance of Lepidium sativum L. (Garden cress/ Chandrashoor): A review. international journal of pharmacy and analytical research</w:t>
      </w:r>
      <w:r>
        <w:rPr>
          <w:rFonts w:asciiTheme="minorHAnsi" w:hAnsiTheme="minorHAnsi" w:cstheme="minorHAnsi"/>
          <w:color w:val="000000" w:themeColor="text1"/>
          <w:sz w:val="18"/>
          <w:szCs w:val="18"/>
        </w:rPr>
        <w:t xml:space="preserve"> </w:t>
      </w:r>
      <w:r w:rsidRPr="00B56F8E">
        <w:rPr>
          <w:rFonts w:asciiTheme="minorHAnsi" w:hAnsiTheme="minorHAnsi" w:cstheme="minorHAnsi"/>
          <w:color w:val="000000" w:themeColor="text1"/>
          <w:sz w:val="18"/>
          <w:szCs w:val="18"/>
        </w:rPr>
        <w:t>5(1)</w:t>
      </w:r>
      <w:r>
        <w:rPr>
          <w:rFonts w:asciiTheme="minorHAnsi" w:hAnsiTheme="minorHAnsi" w:cstheme="minorHAnsi"/>
          <w:color w:val="000000" w:themeColor="text1"/>
          <w:sz w:val="18"/>
          <w:szCs w:val="18"/>
        </w:rPr>
        <w:t>:</w:t>
      </w:r>
      <w:r w:rsidRPr="00B56F8E">
        <w:rPr>
          <w:rFonts w:asciiTheme="minorHAnsi" w:hAnsiTheme="minorHAnsi" w:cstheme="minorHAnsi"/>
          <w:color w:val="000000" w:themeColor="text1"/>
          <w:sz w:val="18"/>
          <w:szCs w:val="18"/>
        </w:rPr>
        <w:t xml:space="preserve"> 152-160.</w:t>
      </w:r>
    </w:p>
    <w:p w:rsidR="00B56F8E" w:rsidRPr="00B56F8E" w:rsidRDefault="00B56F8E" w:rsidP="00B56F8E">
      <w:pPr>
        <w:pStyle w:val="ListParagraph"/>
        <w:widowControl/>
        <w:numPr>
          <w:ilvl w:val="0"/>
          <w:numId w:val="3"/>
        </w:numPr>
        <w:autoSpaceDE w:val="0"/>
        <w:autoSpaceDN w:val="0"/>
        <w:adjustRightInd w:val="0"/>
        <w:spacing w:before="0" w:line="240" w:lineRule="auto"/>
        <w:contextualSpacing/>
        <w:rPr>
          <w:rFonts w:asciiTheme="minorHAnsi" w:hAnsiTheme="minorHAnsi" w:cstheme="minorHAnsi"/>
          <w:color w:val="000000" w:themeColor="text1"/>
          <w:sz w:val="18"/>
          <w:szCs w:val="18"/>
        </w:rPr>
      </w:pPr>
      <w:r w:rsidRPr="00B56F8E">
        <w:rPr>
          <w:rFonts w:asciiTheme="minorHAnsi" w:hAnsiTheme="minorHAnsi" w:cstheme="minorHAnsi"/>
          <w:color w:val="000000" w:themeColor="text1"/>
          <w:sz w:val="18"/>
          <w:szCs w:val="18"/>
        </w:rPr>
        <w:t>Monzani F, Di Bello V, Caraccio N (2001) Effect of levothyroxine on cardiac function and structure in subclinical hypothyroidism: a double blind, placebo-controlled study. J Clin Endocrinol Metab 86:1110-5.</w:t>
      </w:r>
    </w:p>
    <w:p w:rsidR="005973B9" w:rsidRPr="00B56F8E" w:rsidRDefault="009B6FEC" w:rsidP="00B56F8E">
      <w:pPr>
        <w:pStyle w:val="ListParagraph"/>
        <w:numPr>
          <w:ilvl w:val="0"/>
          <w:numId w:val="3"/>
        </w:numPr>
        <w:tabs>
          <w:tab w:val="left" w:pos="384"/>
        </w:tabs>
        <w:spacing w:before="92" w:line="240" w:lineRule="auto"/>
        <w:ind w:right="138" w:hanging="283"/>
        <w:rPr>
          <w:rFonts w:asciiTheme="minorHAnsi" w:hAnsiTheme="minorHAnsi" w:cstheme="minorHAnsi"/>
          <w:color w:val="000000" w:themeColor="text1"/>
          <w:sz w:val="18"/>
          <w:szCs w:val="18"/>
        </w:rPr>
      </w:pPr>
      <w:r w:rsidRPr="00501380">
        <w:rPr>
          <w:rFonts w:asciiTheme="minorHAnsi" w:hAnsiTheme="minorHAnsi" w:cstheme="minorHAnsi"/>
          <w:color w:val="000000" w:themeColor="text1"/>
          <w:sz w:val="18"/>
          <w:szCs w:val="18"/>
        </w:rPr>
        <w:t>Mummenhoff K, Polster A, Mühlhausen A, Theißen G (2009)  Lepidium as a model system for studying the evolution of fruit development in Brassicaceae. Journal of experimental botany 60(5):1503-13.</w:t>
      </w:r>
    </w:p>
    <w:p w:rsidR="00AE3E37" w:rsidRDefault="00B56F8E" w:rsidP="00B56F8E">
      <w:pPr>
        <w:pStyle w:val="ListParagraph"/>
        <w:widowControl/>
        <w:numPr>
          <w:ilvl w:val="0"/>
          <w:numId w:val="3"/>
        </w:numPr>
        <w:autoSpaceDE w:val="0"/>
        <w:autoSpaceDN w:val="0"/>
        <w:adjustRightInd w:val="0"/>
        <w:spacing w:before="0" w:line="240" w:lineRule="auto"/>
        <w:contextualSpacing/>
        <w:sectPr w:rsidR="00AE3E37">
          <w:type w:val="continuous"/>
          <w:pgSz w:w="11910" w:h="16840"/>
          <w:pgMar w:top="1740" w:right="600" w:bottom="840" w:left="620" w:header="720" w:footer="720" w:gutter="0"/>
          <w:cols w:num="2" w:space="720" w:equalWidth="0">
            <w:col w:w="5214" w:space="138"/>
            <w:col w:w="5338"/>
          </w:cols>
        </w:sectPr>
      </w:pPr>
      <w:r w:rsidRPr="00B56F8E">
        <w:rPr>
          <w:rFonts w:asciiTheme="minorHAnsi" w:hAnsiTheme="minorHAnsi" w:cstheme="minorHAnsi"/>
          <w:color w:val="000000" w:themeColor="text1"/>
          <w:sz w:val="18"/>
          <w:szCs w:val="18"/>
        </w:rPr>
        <w:t>Parle J, Roberts L, Wilson S, (2010) A randomized controlled trial of the effect of thyroxine replacement on cognitive function in community-living elderly subjects with subclinical hypothyroidism: the Birmingham elderly thyroid study. J Clin Endocrinol Metab 95:3623-32.</w:t>
      </w:r>
    </w:p>
    <w:p w:rsidR="00AE3E37" w:rsidRDefault="00310DAB">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55160" w:rsidP="00455160">
      <w:pPr>
        <w:spacing w:before="92"/>
        <w:ind w:right="4234"/>
        <w:rPr>
          <w:rFonts w:ascii="Arial"/>
        </w:rPr>
      </w:pPr>
      <w:r w:rsidRPr="00455160">
        <w:rPr>
          <w:noProof/>
        </w:rPr>
        <w:drawing>
          <wp:inline distT="0" distB="0" distL="0" distR="0">
            <wp:extent cx="717855" cy="731075"/>
            <wp:effectExtent l="19050" t="0" r="6045" b="0"/>
            <wp:docPr id="19" name="Picture 3" descr="C:\Users\vinrginsudan\Desktop\IMG_5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nrginsudan\Desktop\IMG_5823.JPG"/>
                    <pic:cNvPicPr>
                      <a:picLocks noChangeAspect="1" noChangeArrowheads="1"/>
                    </pic:cNvPicPr>
                  </pic:nvPicPr>
                  <pic:blipFill>
                    <a:blip r:embed="rId11" cstate="print"/>
                    <a:srcRect/>
                    <a:stretch>
                      <a:fillRect/>
                    </a:stretch>
                  </pic:blipFill>
                  <pic:spPr bwMode="auto">
                    <a:xfrm>
                      <a:off x="0" y="0"/>
                      <a:ext cx="719933" cy="733191"/>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455160" w:rsidRDefault="00455160" w:rsidP="00F14577">
      <w:pPr>
        <w:spacing w:before="41" w:line="154" w:lineRule="exact"/>
        <w:ind w:left="213" w:right="231"/>
        <w:jc w:val="both"/>
        <w:rPr>
          <w:rFonts w:ascii="Arial"/>
          <w:sz w:val="14"/>
        </w:rPr>
      </w:pPr>
      <w:r>
        <w:rPr>
          <w:rFonts w:ascii="Arial"/>
          <w:sz w:val="14"/>
        </w:rPr>
        <w:t>Reham Sharfeldeen has h</w:t>
      </w:r>
      <w:r w:rsidR="00F14577">
        <w:rPr>
          <w:rFonts w:ascii="Arial"/>
          <w:sz w:val="14"/>
        </w:rPr>
        <w:t>er</w:t>
      </w:r>
      <w:r>
        <w:rPr>
          <w:rFonts w:ascii="Arial"/>
          <w:sz w:val="14"/>
        </w:rPr>
        <w:t xml:space="preserve"> expertise in evaluation and passion in research, search and discovery of natural drugs from plant origin. H</w:t>
      </w:r>
      <w:r w:rsidR="00F14577">
        <w:rPr>
          <w:rFonts w:ascii="Arial"/>
          <w:sz w:val="14"/>
        </w:rPr>
        <w:t>er</w:t>
      </w:r>
      <w:r>
        <w:rPr>
          <w:rFonts w:ascii="Arial"/>
          <w:sz w:val="14"/>
        </w:rPr>
        <w:t xml:space="preserve"> open and contextual evaluation model based on responsive constructivists creates new drugs for improving and treating of infectious diseases.</w:t>
      </w:r>
    </w:p>
    <w:p w:rsidR="00AE3E37" w:rsidRDefault="00A9710C" w:rsidP="00455160">
      <w:pPr>
        <w:spacing w:before="41" w:line="154" w:lineRule="exact"/>
        <w:ind w:left="213" w:right="231"/>
        <w:jc w:val="center"/>
        <w:rPr>
          <w:rFonts w:ascii="Arial"/>
          <w:sz w:val="20"/>
        </w:rPr>
      </w:pPr>
      <w:r>
        <w:rPr>
          <w:rFonts w:ascii="Arial"/>
          <w:sz w:val="14"/>
        </w:rPr>
        <w:t xml:space="preserve">Email: </w:t>
      </w:r>
      <w:r w:rsidR="00455160">
        <w:rPr>
          <w:rFonts w:ascii="Arial"/>
          <w:sz w:val="14"/>
        </w:rPr>
        <w:t>Rehamhajomer4444@gmail.com</w: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169" w:rsidRDefault="000F6169">
      <w:r>
        <w:separator/>
      </w:r>
    </w:p>
  </w:endnote>
  <w:endnote w:type="continuationSeparator" w:id="1">
    <w:p w:rsidR="000F6169" w:rsidRDefault="000F61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10DAB">
    <w:pPr>
      <w:pStyle w:val="BodyText"/>
      <w:spacing w:line="14" w:lineRule="auto"/>
      <w:rPr>
        <w:sz w:val="20"/>
      </w:rPr>
    </w:pPr>
    <w:r w:rsidRPr="00310DA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10DA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10DA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169" w:rsidRDefault="000F6169">
      <w:r>
        <w:separator/>
      </w:r>
    </w:p>
  </w:footnote>
  <w:footnote w:type="continuationSeparator" w:id="1">
    <w:p w:rsidR="000F6169" w:rsidRDefault="000F61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10DAB">
    <w:pPr>
      <w:pStyle w:val="BodyText"/>
      <w:spacing w:line="14" w:lineRule="auto"/>
      <w:rPr>
        <w:sz w:val="20"/>
      </w:rPr>
    </w:pPr>
    <w:r w:rsidRPr="00310DAB">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10DAB">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C220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1B8870EF"/>
    <w:multiLevelType w:val="hybridMultilevel"/>
    <w:tmpl w:val="809E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0F6169"/>
    <w:rsid w:val="001263DF"/>
    <w:rsid w:val="00292ED9"/>
    <w:rsid w:val="00310DAB"/>
    <w:rsid w:val="00404E5B"/>
    <w:rsid w:val="00414F7B"/>
    <w:rsid w:val="00433B84"/>
    <w:rsid w:val="004355DC"/>
    <w:rsid w:val="00455160"/>
    <w:rsid w:val="004749B4"/>
    <w:rsid w:val="00494130"/>
    <w:rsid w:val="004E7F9A"/>
    <w:rsid w:val="004F3523"/>
    <w:rsid w:val="00501380"/>
    <w:rsid w:val="005973B9"/>
    <w:rsid w:val="005B3A56"/>
    <w:rsid w:val="0060582D"/>
    <w:rsid w:val="006060CE"/>
    <w:rsid w:val="0063497F"/>
    <w:rsid w:val="00873DF0"/>
    <w:rsid w:val="008756E6"/>
    <w:rsid w:val="009B2D44"/>
    <w:rsid w:val="009B6FEC"/>
    <w:rsid w:val="00A07E82"/>
    <w:rsid w:val="00A9710C"/>
    <w:rsid w:val="00AE3E37"/>
    <w:rsid w:val="00B21A57"/>
    <w:rsid w:val="00B56F8E"/>
    <w:rsid w:val="00C33602"/>
    <w:rsid w:val="00CD6F55"/>
    <w:rsid w:val="00DE3104"/>
    <w:rsid w:val="00F1457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BodyTextChar1">
    <w:name w:val="Body Text Char1"/>
    <w:basedOn w:val="DefaultParagraphFont"/>
    <w:uiPriority w:val="1"/>
    <w:rsid w:val="00455160"/>
    <w:rPr>
      <w:rFonts w:ascii="Tw Cen MT" w:eastAsia="Tw Cen MT" w:hAnsi="Tw Cen MT" w:cs="Tw Cen MT"/>
      <w:sz w:val="18"/>
      <w:szCs w:val="18"/>
    </w:rPr>
  </w:style>
  <w:style w:type="paragraph" w:styleId="NoSpacing">
    <w:name w:val="No Spacing"/>
    <w:uiPriority w:val="1"/>
    <w:qFormat/>
    <w:rsid w:val="00455160"/>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vinrginsudan\Desktop\Book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plotArea>
      <c:layout/>
      <c:barChart>
        <c:barDir val="col"/>
        <c:grouping val="clustered"/>
        <c:ser>
          <c:idx val="0"/>
          <c:order val="0"/>
          <c:tx>
            <c:strRef>
              <c:f>Sheet1!$A$2</c:f>
              <c:strCache>
                <c:ptCount val="1"/>
                <c:pt idx="0">
                  <c:v>T3</c:v>
                </c:pt>
              </c:strCache>
            </c:strRef>
          </c:tx>
          <c:cat>
            <c:strRef>
              <c:f>Sheet1!$B$1:$K$1</c:f>
              <c:strCache>
                <c:ptCount val="9"/>
                <c:pt idx="0">
                  <c:v>Normal</c:v>
                </c:pt>
                <c:pt idx="2">
                  <c:v>Negative</c:v>
                </c:pt>
                <c:pt idx="4">
                  <c:v>positive </c:v>
                </c:pt>
                <c:pt idx="6">
                  <c:v> High dose of Lepidium sativum</c:v>
                </c:pt>
                <c:pt idx="8">
                  <c:v>low dose of Lepidium sativum</c:v>
                </c:pt>
              </c:strCache>
            </c:strRef>
          </c:cat>
          <c:val>
            <c:numRef>
              <c:f>Sheet1!$B$2:$K$2</c:f>
              <c:numCache>
                <c:formatCode>General</c:formatCode>
                <c:ptCount val="10"/>
                <c:pt idx="0">
                  <c:v>1.27</c:v>
                </c:pt>
                <c:pt idx="2">
                  <c:v>0.24100000000000021</c:v>
                </c:pt>
                <c:pt idx="4">
                  <c:v>1.2429999999999966</c:v>
                </c:pt>
                <c:pt idx="6">
                  <c:v>0.29000000000000031</c:v>
                </c:pt>
                <c:pt idx="8">
                  <c:v>0.27</c:v>
                </c:pt>
              </c:numCache>
            </c:numRef>
          </c:val>
        </c:ser>
        <c:ser>
          <c:idx val="1"/>
          <c:order val="1"/>
          <c:tx>
            <c:strRef>
              <c:f>Sheet1!$A$3</c:f>
              <c:strCache>
                <c:ptCount val="1"/>
                <c:pt idx="0">
                  <c:v>T4</c:v>
                </c:pt>
              </c:strCache>
            </c:strRef>
          </c:tx>
          <c:dLbls>
            <c:dLblPos val="inEnd"/>
            <c:showVal val="1"/>
          </c:dLbls>
          <c:cat>
            <c:strRef>
              <c:f>Sheet1!$B$1:$K$1</c:f>
              <c:strCache>
                <c:ptCount val="9"/>
                <c:pt idx="0">
                  <c:v>Normal</c:v>
                </c:pt>
                <c:pt idx="2">
                  <c:v>Negative</c:v>
                </c:pt>
                <c:pt idx="4">
                  <c:v>positive </c:v>
                </c:pt>
                <c:pt idx="6">
                  <c:v> High dose of Lepidium sativum</c:v>
                </c:pt>
                <c:pt idx="8">
                  <c:v>low dose of Lepidium sativum</c:v>
                </c:pt>
              </c:strCache>
            </c:strRef>
          </c:cat>
          <c:val>
            <c:numRef>
              <c:f>Sheet1!$B$3:$K$3</c:f>
              <c:numCache>
                <c:formatCode>General</c:formatCode>
                <c:ptCount val="10"/>
                <c:pt idx="0">
                  <c:v>3.75</c:v>
                </c:pt>
                <c:pt idx="2">
                  <c:v>0.51600000000000001</c:v>
                </c:pt>
                <c:pt idx="4">
                  <c:v>5.25</c:v>
                </c:pt>
                <c:pt idx="6">
                  <c:v>0.56999999999999995</c:v>
                </c:pt>
                <c:pt idx="8">
                  <c:v>0.51700000000000002</c:v>
                </c:pt>
              </c:numCache>
            </c:numRef>
          </c:val>
        </c:ser>
        <c:gapWidth val="75"/>
        <c:overlap val="40"/>
        <c:axId val="76466816"/>
        <c:axId val="76477184"/>
      </c:barChart>
      <c:catAx>
        <c:axId val="76466816"/>
        <c:scaling>
          <c:orientation val="minMax"/>
        </c:scaling>
        <c:axPos val="b"/>
        <c:title>
          <c:tx>
            <c:rich>
              <a:bodyPr/>
              <a:lstStyle/>
              <a:p>
                <a:pPr>
                  <a:defRPr/>
                </a:pPr>
                <a:r>
                  <a:rPr lang="en-US"/>
                  <a:t>The result</a:t>
                </a:r>
                <a:r>
                  <a:rPr lang="en-US" baseline="0"/>
                  <a:t> of anti-hypothyroidism activity</a:t>
                </a:r>
              </a:p>
              <a:p>
                <a:pPr>
                  <a:defRPr/>
                </a:pPr>
                <a:endParaRPr lang="en-US"/>
              </a:p>
            </c:rich>
          </c:tx>
        </c:title>
        <c:majorTickMark val="none"/>
        <c:tickLblPos val="nextTo"/>
        <c:crossAx val="76477184"/>
        <c:crosses val="autoZero"/>
        <c:auto val="1"/>
        <c:lblAlgn val="ctr"/>
        <c:lblOffset val="100"/>
      </c:catAx>
      <c:valAx>
        <c:axId val="76477184"/>
        <c:scaling>
          <c:orientation val="minMax"/>
        </c:scaling>
        <c:axPos val="l"/>
        <c:majorGridlines/>
        <c:title>
          <c:tx>
            <c:rich>
              <a:bodyPr rot="-5400000" vert="horz"/>
              <a:lstStyle/>
              <a:p>
                <a:pPr>
                  <a:defRPr sz="1400" b="0">
                    <a:latin typeface="Times New Roman" pitchFamily="18" charset="0"/>
                    <a:cs typeface="Times New Roman" pitchFamily="18" charset="0"/>
                  </a:defRPr>
                </a:pPr>
                <a:r>
                  <a:rPr lang="en-US" sz="1400" b="0" baseline="0">
                    <a:latin typeface="Times New Roman" pitchFamily="18" charset="0"/>
                    <a:cs typeface="Times New Roman" pitchFamily="18" charset="0"/>
                  </a:rPr>
                  <a:t> Thyroid Hormones  in Serum</a:t>
                </a:r>
                <a:endParaRPr lang="en-US" sz="1400" b="0">
                  <a:latin typeface="Times New Roman" pitchFamily="18" charset="0"/>
                  <a:cs typeface="Times New Roman" pitchFamily="18" charset="0"/>
                </a:endParaRPr>
              </a:p>
            </c:rich>
          </c:tx>
        </c:title>
        <c:numFmt formatCode="General" sourceLinked="1"/>
        <c:majorTickMark val="none"/>
        <c:tickLblPos val="nextTo"/>
        <c:crossAx val="76466816"/>
        <c:crosses val="autoZero"/>
        <c:crossBetween val="between"/>
      </c:valAx>
    </c:plotArea>
    <c:legend>
      <c:legendPos val="t"/>
    </c:legend>
    <c:plotVisOnly val="1"/>
  </c:chart>
  <c:externalData r:id="rId1"/>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emf"/></Relationships>
</file>

<file path=word/drawings/drawing1.xml><?xml version="1.0" encoding="utf-8"?>
<c:userShapes xmlns:c="http://schemas.openxmlformats.org/drawingml/2006/chart">
  <cdr:relSizeAnchor xmlns:cdr="http://schemas.openxmlformats.org/drawingml/2006/chartDrawing">
    <cdr:from>
      <cdr:x>0</cdr:x>
      <cdr:y>0</cdr:y>
    </cdr:from>
    <cdr:to>
      <cdr:x>0.96461</cdr:x>
      <cdr:y>0.08727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5946353" cy="331756"/>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9A08D-C486-4F46-AD7A-3E15F16F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Dr.Ekram</cp:lastModifiedBy>
  <cp:revision>4</cp:revision>
  <dcterms:created xsi:type="dcterms:W3CDTF">2016-08-31T10:27:00Z</dcterms:created>
  <dcterms:modified xsi:type="dcterms:W3CDTF">2018-01-07T09:48:00Z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