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3FB" w:rsidRDefault="007C0F1C" w:rsidP="000B63FB">
      <w:pPr>
        <w:widowControl w:val="0"/>
        <w:tabs>
          <w:tab w:val="left" w:pos="2528"/>
          <w:tab w:val="right" w:pos="4750"/>
          <w:tab w:val="left" w:pos="5022"/>
        </w:tabs>
        <w:autoSpaceDE w:val="0"/>
        <w:autoSpaceDN w:val="0"/>
        <w:adjustRightInd w:val="0"/>
        <w:spacing w:line="447" w:lineRule="exact"/>
        <w:rPr>
          <w:sz w:val="28"/>
        </w:rPr>
      </w:pPr>
      <w:r w:rsidRPr="005F408F">
        <w:rPr>
          <w:rFonts w:asciiTheme="majorBidi" w:hAnsiTheme="majorBidi" w:cstheme="majorBidi"/>
          <w:b/>
          <w:bCs/>
          <w:sz w:val="28"/>
          <w:szCs w:val="28"/>
        </w:rPr>
        <w:t>Scientific</w:t>
      </w:r>
      <w:r w:rsidR="00425424" w:rsidRPr="005F408F">
        <w:rPr>
          <w:rFonts w:asciiTheme="majorBidi" w:hAnsiTheme="majorBidi" w:cstheme="majorBidi"/>
          <w:b/>
          <w:bCs/>
          <w:sz w:val="28"/>
          <w:szCs w:val="28"/>
        </w:rPr>
        <w:t xml:space="preserve"> Conference: </w:t>
      </w:r>
      <w:r w:rsidR="000B63FB">
        <w:rPr>
          <w:b/>
          <w:bCs/>
          <w:sz w:val="28"/>
        </w:rPr>
        <w:t>Personal:</w:t>
      </w:r>
      <w:r w:rsidR="000B63FB">
        <w:rPr>
          <w:b/>
          <w:bCs/>
          <w:sz w:val="28"/>
        </w:rPr>
        <w:tab/>
        <w:t>Nationality</w:t>
      </w:r>
      <w:r w:rsidR="000B63FB">
        <w:rPr>
          <w:sz w:val="28"/>
        </w:rPr>
        <w:t>:</w:t>
      </w:r>
      <w:r w:rsidR="000B63FB">
        <w:rPr>
          <w:sz w:val="28"/>
        </w:rPr>
        <w:tab/>
        <w:t>Egyptian.</w:t>
      </w:r>
      <w:r w:rsidR="000B63FB">
        <w:rPr>
          <w:sz w:val="28"/>
        </w:rPr>
        <w:br/>
      </w:r>
      <w:r w:rsidR="000B63FB">
        <w:rPr>
          <w:sz w:val="28"/>
        </w:rPr>
        <w:tab/>
      </w:r>
      <w:r w:rsidR="000B63FB">
        <w:rPr>
          <w:b/>
          <w:bCs/>
          <w:sz w:val="28"/>
        </w:rPr>
        <w:t>Date of birth</w:t>
      </w:r>
      <w:r w:rsidR="000B63FB">
        <w:rPr>
          <w:sz w:val="28"/>
        </w:rPr>
        <w:t>:</w:t>
      </w:r>
      <w:r w:rsidR="000B63FB">
        <w:rPr>
          <w:sz w:val="28"/>
        </w:rPr>
        <w:tab/>
        <w:t>Decemberl4, 1945.</w:t>
      </w:r>
      <w:r w:rsidR="000B63FB">
        <w:rPr>
          <w:sz w:val="28"/>
        </w:rPr>
        <w:br/>
      </w:r>
      <w:r w:rsidR="000B63FB">
        <w:rPr>
          <w:sz w:val="28"/>
        </w:rPr>
        <w:tab/>
      </w:r>
      <w:r w:rsidR="000B63FB">
        <w:rPr>
          <w:b/>
          <w:bCs/>
          <w:sz w:val="28"/>
        </w:rPr>
        <w:t>Place of birth</w:t>
      </w:r>
      <w:r w:rsidR="000B63FB">
        <w:rPr>
          <w:sz w:val="28"/>
        </w:rPr>
        <w:t>:</w:t>
      </w:r>
      <w:r w:rsidR="000B63FB">
        <w:rPr>
          <w:sz w:val="28"/>
        </w:rPr>
        <w:tab/>
        <w:t>Alexandria, Egypt.</w:t>
      </w:r>
      <w:r w:rsidR="000B63FB">
        <w:rPr>
          <w:sz w:val="28"/>
        </w:rPr>
        <w:br/>
      </w:r>
      <w:r w:rsidR="000B63FB">
        <w:rPr>
          <w:sz w:val="28"/>
        </w:rPr>
        <w:tab/>
      </w:r>
    </w:p>
    <w:p w:rsidR="000B63FB" w:rsidRDefault="000B63FB" w:rsidP="000B63FB">
      <w:pPr>
        <w:widowControl w:val="0"/>
        <w:tabs>
          <w:tab w:val="left" w:pos="204"/>
        </w:tabs>
        <w:autoSpaceDE w:val="0"/>
        <w:autoSpaceDN w:val="0"/>
        <w:adjustRightInd w:val="0"/>
        <w:rPr>
          <w:sz w:val="28"/>
        </w:rPr>
      </w:pPr>
      <w:r>
        <w:rPr>
          <w:b/>
          <w:bCs/>
          <w:sz w:val="28"/>
        </w:rPr>
        <w:t>Qualifications</w:t>
      </w:r>
      <w:r>
        <w:rPr>
          <w:sz w:val="28"/>
        </w:rPr>
        <w:t xml:space="preserve">: </w:t>
      </w:r>
      <w:r>
        <w:rPr>
          <w:sz w:val="28"/>
        </w:rPr>
        <w:tab/>
        <w:t>1. B. Pharm. 1967 (Honor degree), Alex. Univ.</w:t>
      </w:r>
    </w:p>
    <w:p w:rsidR="000B63FB" w:rsidRDefault="000B63FB" w:rsidP="000B63FB">
      <w:pPr>
        <w:widowControl w:val="0"/>
        <w:tabs>
          <w:tab w:val="left" w:pos="2743"/>
          <w:tab w:val="left" w:pos="2999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 xml:space="preserve">                               2. M.Sc. 1972 Alex. Univ. </w:t>
      </w:r>
    </w:p>
    <w:p w:rsidR="000B63FB" w:rsidRDefault="000B63FB" w:rsidP="000B63FB">
      <w:pPr>
        <w:widowControl w:val="0"/>
        <w:tabs>
          <w:tab w:val="left" w:pos="2743"/>
          <w:tab w:val="left" w:pos="2999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 xml:space="preserve">                               3. Ph. D. 1975 Alex. Univ.</w:t>
      </w:r>
    </w:p>
    <w:p w:rsidR="000B63FB" w:rsidRDefault="000B63FB" w:rsidP="000B63FB">
      <w:pPr>
        <w:widowControl w:val="0"/>
        <w:tabs>
          <w:tab w:val="left" w:pos="2743"/>
          <w:tab w:val="left" w:pos="2999"/>
        </w:tabs>
        <w:autoSpaceDE w:val="0"/>
        <w:autoSpaceDN w:val="0"/>
        <w:adjustRightInd w:val="0"/>
        <w:spacing w:line="481" w:lineRule="exact"/>
        <w:rPr>
          <w:sz w:val="28"/>
        </w:rPr>
      </w:pPr>
    </w:p>
    <w:p w:rsidR="000B63FB" w:rsidRDefault="000B63FB" w:rsidP="000B63FB">
      <w:pPr>
        <w:widowControl w:val="0"/>
        <w:tabs>
          <w:tab w:val="left" w:pos="204"/>
        </w:tabs>
        <w:autoSpaceDE w:val="0"/>
        <w:autoSpaceDN w:val="0"/>
        <w:adjustRightInd w:val="0"/>
        <w:rPr>
          <w:sz w:val="28"/>
        </w:rPr>
      </w:pPr>
      <w:r>
        <w:rPr>
          <w:b/>
          <w:bCs/>
          <w:sz w:val="28"/>
        </w:rPr>
        <w:t>Employment History</w:t>
      </w:r>
      <w:r>
        <w:rPr>
          <w:sz w:val="28"/>
        </w:rPr>
        <w:t>: I. Pharmacognosy Dept., Faculty of Pharmacy, Alexandria</w:t>
      </w:r>
    </w:p>
    <w:p w:rsidR="000B63FB" w:rsidRDefault="000B63FB" w:rsidP="000B63FB">
      <w:pPr>
        <w:widowControl w:val="0"/>
        <w:tabs>
          <w:tab w:val="left" w:pos="2743"/>
        </w:tabs>
        <w:autoSpaceDE w:val="0"/>
        <w:autoSpaceDN w:val="0"/>
        <w:adjustRightInd w:val="0"/>
        <w:rPr>
          <w:sz w:val="28"/>
        </w:rPr>
      </w:pPr>
      <w:r>
        <w:rPr>
          <w:sz w:val="28"/>
        </w:rPr>
        <w:t xml:space="preserve">                                         Univ. (1967 till now);</w:t>
      </w:r>
    </w:p>
    <w:p w:rsidR="000B63FB" w:rsidRDefault="000B63FB" w:rsidP="000B63FB">
      <w:pPr>
        <w:widowControl w:val="0"/>
        <w:tabs>
          <w:tab w:val="left" w:pos="2743"/>
          <w:tab w:val="left" w:pos="2999"/>
        </w:tabs>
        <w:autoSpaceDE w:val="0"/>
        <w:autoSpaceDN w:val="0"/>
        <w:adjustRightInd w:val="0"/>
        <w:spacing w:line="481" w:lineRule="exact"/>
        <w:ind w:left="2743"/>
        <w:rPr>
          <w:sz w:val="28"/>
        </w:rPr>
      </w:pPr>
      <w:r>
        <w:rPr>
          <w:sz w:val="28"/>
        </w:rPr>
        <w:t>1. Demonstrators 1967-1972.</w:t>
      </w:r>
    </w:p>
    <w:p w:rsidR="000B63FB" w:rsidRDefault="000B63FB" w:rsidP="000B63FB">
      <w:pPr>
        <w:widowControl w:val="0"/>
        <w:tabs>
          <w:tab w:val="left" w:pos="2704"/>
          <w:tab w:val="decimal" w:pos="5714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ab/>
        <w:t>2. Ass. Lecturer</w:t>
      </w:r>
      <w:r>
        <w:rPr>
          <w:sz w:val="28"/>
        </w:rPr>
        <w:tab/>
        <w:t>1972-1 975.</w:t>
      </w:r>
      <w:r>
        <w:rPr>
          <w:sz w:val="28"/>
        </w:rPr>
        <w:br/>
      </w:r>
      <w:r>
        <w:rPr>
          <w:sz w:val="28"/>
        </w:rPr>
        <w:tab/>
        <w:t>3. Lecturer</w:t>
      </w:r>
      <w:r>
        <w:rPr>
          <w:sz w:val="28"/>
        </w:rPr>
        <w:tab/>
        <w:t>1975-1 980.</w:t>
      </w:r>
    </w:p>
    <w:p w:rsidR="000B63FB" w:rsidRDefault="000B63FB" w:rsidP="000B63FB">
      <w:pPr>
        <w:widowControl w:val="0"/>
        <w:tabs>
          <w:tab w:val="left" w:pos="2743"/>
          <w:tab w:val="left" w:pos="2999"/>
        </w:tabs>
        <w:autoSpaceDE w:val="0"/>
        <w:autoSpaceDN w:val="0"/>
        <w:adjustRightInd w:val="0"/>
        <w:spacing w:line="481" w:lineRule="exact"/>
        <w:ind w:left="2743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Associate Prof. 1980-1985.</w:t>
      </w:r>
    </w:p>
    <w:p w:rsidR="000B63FB" w:rsidRDefault="000B63FB" w:rsidP="000B63FB">
      <w:pPr>
        <w:widowControl w:val="0"/>
        <w:tabs>
          <w:tab w:val="left" w:pos="2743"/>
          <w:tab w:val="left" w:pos="2999"/>
        </w:tabs>
        <w:autoSpaceDE w:val="0"/>
        <w:autoSpaceDN w:val="0"/>
        <w:adjustRightInd w:val="0"/>
        <w:spacing w:line="481" w:lineRule="exact"/>
        <w:ind w:left="2743"/>
        <w:rPr>
          <w:sz w:val="28"/>
        </w:rPr>
      </w:pPr>
      <w:r>
        <w:rPr>
          <w:sz w:val="28"/>
        </w:rPr>
        <w:t>5.</w:t>
      </w:r>
      <w:r>
        <w:rPr>
          <w:sz w:val="28"/>
        </w:rPr>
        <w:tab/>
        <w:t>Professor 1985.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ind w:left="2743" w:hanging="317"/>
        <w:rPr>
          <w:sz w:val="28"/>
        </w:rPr>
      </w:pPr>
      <w:r>
        <w:rPr>
          <w:sz w:val="28"/>
        </w:rPr>
        <w:t xml:space="preserve">  II.</w:t>
      </w:r>
      <w:r>
        <w:rPr>
          <w:sz w:val="28"/>
        </w:rPr>
        <w:tab/>
        <w:t xml:space="preserve">Post-Doctoral fellow, College of Pharmacy, The Ohio   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 xml:space="preserve">                                         State Univ., U.S.A. 1976-77.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ind w:left="2743" w:hanging="317"/>
        <w:rPr>
          <w:sz w:val="28"/>
        </w:rPr>
      </w:pPr>
      <w:r>
        <w:rPr>
          <w:sz w:val="28"/>
        </w:rPr>
        <w:t>Ill.</w:t>
      </w:r>
      <w:r>
        <w:rPr>
          <w:sz w:val="28"/>
        </w:rPr>
        <w:tab/>
        <w:t>Visitor Prof. Khartoum Univ. Sudan, Dec.79-Feb.80.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ind w:left="2743" w:hanging="317"/>
        <w:rPr>
          <w:sz w:val="28"/>
        </w:rPr>
      </w:pPr>
      <w:r>
        <w:rPr>
          <w:sz w:val="28"/>
        </w:rPr>
        <w:t>IV.</w:t>
      </w:r>
      <w:r>
        <w:rPr>
          <w:sz w:val="28"/>
        </w:rPr>
        <w:tab/>
        <w:t>Research Prof., College of Agriculture, King Saudi Univ. 1984- 1989.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ind w:left="2743" w:hanging="317"/>
        <w:rPr>
          <w:sz w:val="28"/>
        </w:rPr>
      </w:pPr>
      <w:r>
        <w:rPr>
          <w:sz w:val="28"/>
        </w:rPr>
        <w:t>V.</w:t>
      </w:r>
      <w:r>
        <w:rPr>
          <w:sz w:val="28"/>
        </w:rPr>
        <w:tab/>
        <w:t>Visitor Res. Prof., Inst. of Organic Chemistry, Technical Univ. Berlin, West Germany. July &amp; August 1986.</w:t>
      </w:r>
    </w:p>
    <w:p w:rsidR="000B63FB" w:rsidRDefault="000B63FB" w:rsidP="000B63FB">
      <w:pPr>
        <w:widowControl w:val="0"/>
        <w:numPr>
          <w:ilvl w:val="0"/>
          <w:numId w:val="5"/>
        </w:numPr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>Visitor Prof. Arab Univ., Beirut; 1990 – 2009 (at intervals).</w:t>
      </w:r>
    </w:p>
    <w:p w:rsidR="000B63FB" w:rsidRDefault="000B63FB" w:rsidP="000B63FB">
      <w:pPr>
        <w:widowControl w:val="0"/>
        <w:numPr>
          <w:ilvl w:val="0"/>
          <w:numId w:val="5"/>
        </w:numPr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>Teaching the Herb Industry Course for the Fifth Year Students, 6</w:t>
      </w:r>
      <w:r>
        <w:rPr>
          <w:sz w:val="28"/>
          <w:vertAlign w:val="superscript"/>
        </w:rPr>
        <w:t>th</w:t>
      </w:r>
      <w:r>
        <w:rPr>
          <w:sz w:val="28"/>
        </w:rPr>
        <w:t xml:space="preserve"> October University, Cairo (1999 – 2003).</w:t>
      </w:r>
    </w:p>
    <w:p w:rsidR="000B63FB" w:rsidRDefault="000B63FB" w:rsidP="000B63FB">
      <w:pPr>
        <w:widowControl w:val="0"/>
        <w:numPr>
          <w:ilvl w:val="0"/>
          <w:numId w:val="5"/>
        </w:numPr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>Chairman, Pharmacognosy Dept. Faculty of Pharmacy, Alex. Univ. 2001-2004.</w:t>
      </w:r>
    </w:p>
    <w:p w:rsidR="000B63FB" w:rsidRDefault="000B63FB" w:rsidP="000B63FB">
      <w:pPr>
        <w:widowControl w:val="0"/>
        <w:numPr>
          <w:ilvl w:val="0"/>
          <w:numId w:val="5"/>
        </w:numPr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lastRenderedPageBreak/>
        <w:t>General Mannager, The Pharmacy Research Unit, Faculty of Pharmacy, Alex. Univ. 2004-2007.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b/>
          <w:bCs/>
          <w:sz w:val="28"/>
        </w:rPr>
        <w:t xml:space="preserve">Scientific Organizations: </w:t>
      </w:r>
      <w:r>
        <w:rPr>
          <w:sz w:val="28"/>
        </w:rPr>
        <w:t>1- Egyptian Pharmaceutical Association.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2- Saudi Society for Life Science.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3- Arab Society for Medicinal Plant Research.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4- The German Association for Medicinal Plant (GA).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5- The American Society of Pharmacognosy.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b/>
          <w:bCs/>
          <w:sz w:val="28"/>
        </w:rPr>
        <w:t xml:space="preserve">Activities and Expertise: - </w:t>
      </w:r>
      <w:r>
        <w:rPr>
          <w:sz w:val="28"/>
        </w:rPr>
        <w:t xml:space="preserve">Preparation of Phytopharmaceuticals files for Industry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ab/>
        <w:t xml:space="preserve">           And registration.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sz w:val="28"/>
        </w:rPr>
        <w:tab/>
        <w:t xml:space="preserve">         - Consultant for solving the herbal industry problems.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spacing w:line="481" w:lineRule="exact"/>
        <w:rPr>
          <w:sz w:val="28"/>
        </w:rPr>
      </w:pPr>
      <w:r>
        <w:rPr>
          <w:b/>
          <w:bCs/>
          <w:sz w:val="28"/>
        </w:rPr>
        <w:t>Publications:</w:t>
      </w:r>
      <w:r>
        <w:rPr>
          <w:b/>
          <w:bCs/>
          <w:sz w:val="28"/>
        </w:rPr>
        <w:tab/>
      </w:r>
      <w:r>
        <w:rPr>
          <w:sz w:val="28"/>
        </w:rPr>
        <w:t>1</w:t>
      </w:r>
      <w:r>
        <w:rPr>
          <w:b/>
          <w:bCs/>
          <w:sz w:val="28"/>
        </w:rPr>
        <w:t xml:space="preserve">- </w:t>
      </w:r>
      <w:r>
        <w:rPr>
          <w:sz w:val="28"/>
        </w:rPr>
        <w:t>60 published research paper in the international Journals.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sz w:val="28"/>
        </w:rPr>
        <w:t xml:space="preserve">                                  </w:t>
      </w:r>
      <w:r>
        <w:rPr>
          <w:bCs/>
          <w:iCs/>
          <w:sz w:val="28"/>
        </w:rPr>
        <w:t xml:space="preserve"> 2- Co-Author of “Medicinal And Aromatic Plants”.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ind w:left="2160"/>
        <w:rPr>
          <w:bCs/>
          <w:iCs/>
          <w:sz w:val="28"/>
        </w:rPr>
      </w:pPr>
      <w:r>
        <w:rPr>
          <w:bCs/>
          <w:iCs/>
          <w:sz w:val="28"/>
        </w:rPr>
        <w:tab/>
        <w:t xml:space="preserve">    A Textbook: Published by  Monshat El-Maaref,   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ind w:left="2160"/>
        <w:rPr>
          <w:bCs/>
          <w:iCs/>
          <w:sz w:val="28"/>
        </w:rPr>
      </w:pPr>
      <w:r>
        <w:rPr>
          <w:bCs/>
          <w:iCs/>
          <w:sz w:val="28"/>
        </w:rPr>
        <w:t xml:space="preserve">        Alexandria  (514p)1993.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ind w:left="2160"/>
        <w:rPr>
          <w:bCs/>
          <w:iCs/>
          <w:sz w:val="28"/>
        </w:rPr>
      </w:pPr>
      <w:r>
        <w:rPr>
          <w:bCs/>
          <w:iCs/>
          <w:sz w:val="28"/>
        </w:rPr>
        <w:t xml:space="preserve">    3- Supervisors and examiner of several PhD and Master    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ind w:left="2160"/>
        <w:rPr>
          <w:bCs/>
          <w:iCs/>
          <w:sz w:val="28"/>
        </w:rPr>
      </w:pPr>
      <w:r>
        <w:rPr>
          <w:bCs/>
          <w:iCs/>
          <w:sz w:val="28"/>
        </w:rPr>
        <w:t xml:space="preserve">       Thesis.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/>
          <w:i/>
          <w:sz w:val="28"/>
        </w:rPr>
      </w:pP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/>
          <w:iCs/>
          <w:sz w:val="28"/>
        </w:rPr>
        <w:t xml:space="preserve">Other activities: </w:t>
      </w:r>
      <w:r>
        <w:rPr>
          <w:bCs/>
          <w:iCs/>
          <w:sz w:val="28"/>
        </w:rPr>
        <w:t xml:space="preserve">1. Chairman of the board, Mega-Misr Pharmaceutical co.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2. Chairman of the board, Medizine  Pharmaceutical co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3. Co-founder and the member of the board of directory       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    Of Pharaonic Pharm. Comp (1997 – 2008).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4.Co-founder and the member of the board of directory       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    Of Mevo, Ultimate pharma pharm. Co.&amp; Repharma Pharm. Comp. 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4. Member of the society of the professorship committee.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5. Scientific consultant for Mepaco Pharm. Comp.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6. Participated by teaching in many training courses for WHO,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   The Agriculture research center, College of Agriculture,   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   SEKEM Academy, Pharmaceutical Industry….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    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/>
          <w:iCs/>
          <w:sz w:val="28"/>
        </w:rPr>
        <w:lastRenderedPageBreak/>
        <w:t xml:space="preserve">Conferences: </w:t>
      </w:r>
      <w:r>
        <w:rPr>
          <w:bCs/>
          <w:iCs/>
          <w:sz w:val="28"/>
        </w:rPr>
        <w:t>-    Conferences of GA : Berlin, Dusseldorf 1993.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  <w:r>
        <w:rPr>
          <w:bCs/>
          <w:iCs/>
          <w:sz w:val="28"/>
        </w:rPr>
        <w:t xml:space="preserve">                        -    Conferences of GA : Erlangen 2001.</w:t>
      </w:r>
    </w:p>
    <w:p w:rsidR="000B63FB" w:rsidRDefault="000B63FB" w:rsidP="000B63FB">
      <w:pPr>
        <w:widowControl w:val="0"/>
        <w:numPr>
          <w:ilvl w:val="0"/>
          <w:numId w:val="6"/>
        </w:numPr>
        <w:tabs>
          <w:tab w:val="left" w:pos="2426"/>
          <w:tab w:val="left" w:pos="2743"/>
        </w:tabs>
        <w:autoSpaceDE w:val="0"/>
        <w:autoSpaceDN w:val="0"/>
        <w:adjustRightInd w:val="0"/>
        <w:spacing w:line="240" w:lineRule="auto"/>
        <w:rPr>
          <w:bCs/>
          <w:iCs/>
          <w:sz w:val="28"/>
        </w:rPr>
      </w:pPr>
      <w:r>
        <w:rPr>
          <w:bCs/>
          <w:iCs/>
          <w:sz w:val="28"/>
        </w:rPr>
        <w:t xml:space="preserve">The International Workshop of Spectroscopy, Karachi, Pakistan, 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ind w:left="1695"/>
        <w:rPr>
          <w:bCs/>
          <w:iCs/>
          <w:sz w:val="28"/>
        </w:rPr>
      </w:pPr>
      <w:r>
        <w:rPr>
          <w:bCs/>
          <w:iCs/>
          <w:sz w:val="28"/>
        </w:rPr>
        <w:t xml:space="preserve">     1987.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ind w:left="1695"/>
        <w:rPr>
          <w:bCs/>
          <w:iCs/>
          <w:sz w:val="28"/>
        </w:rPr>
      </w:pPr>
      <w:r>
        <w:rPr>
          <w:bCs/>
          <w:iCs/>
          <w:sz w:val="28"/>
        </w:rPr>
        <w:t>-    IPSF Conference, Basel, Swetzerland  1982.</w:t>
      </w:r>
    </w:p>
    <w:p w:rsidR="000B63FB" w:rsidRDefault="000B63FB" w:rsidP="000B63FB">
      <w:pPr>
        <w:widowControl w:val="0"/>
        <w:numPr>
          <w:ilvl w:val="0"/>
          <w:numId w:val="6"/>
        </w:numPr>
        <w:tabs>
          <w:tab w:val="left" w:pos="2426"/>
          <w:tab w:val="left" w:pos="2743"/>
        </w:tabs>
        <w:autoSpaceDE w:val="0"/>
        <w:autoSpaceDN w:val="0"/>
        <w:adjustRightInd w:val="0"/>
        <w:spacing w:line="240" w:lineRule="auto"/>
        <w:rPr>
          <w:bCs/>
          <w:iCs/>
          <w:sz w:val="28"/>
        </w:rPr>
      </w:pPr>
      <w:r>
        <w:rPr>
          <w:bCs/>
          <w:iCs/>
          <w:sz w:val="28"/>
        </w:rPr>
        <w:t xml:space="preserve">Most of the local conferences of Pharm. Sciences. </w:t>
      </w:r>
    </w:p>
    <w:p w:rsidR="000B63FB" w:rsidRDefault="000B63FB" w:rsidP="000B63FB">
      <w:pPr>
        <w:widowControl w:val="0"/>
        <w:numPr>
          <w:ilvl w:val="0"/>
          <w:numId w:val="6"/>
        </w:numPr>
        <w:tabs>
          <w:tab w:val="left" w:pos="2426"/>
          <w:tab w:val="left" w:pos="2743"/>
        </w:tabs>
        <w:autoSpaceDE w:val="0"/>
        <w:autoSpaceDN w:val="0"/>
        <w:adjustRightInd w:val="0"/>
        <w:spacing w:line="240" w:lineRule="auto"/>
        <w:rPr>
          <w:bCs/>
          <w:iCs/>
          <w:sz w:val="28"/>
        </w:rPr>
      </w:pPr>
      <w:r>
        <w:rPr>
          <w:bCs/>
          <w:iCs/>
          <w:sz w:val="28"/>
        </w:rPr>
        <w:t>The Palm Researches Conf. El-Hasa, Saudi Arabia, 1986.</w:t>
      </w:r>
    </w:p>
    <w:p w:rsidR="000B63FB" w:rsidRDefault="000B63FB" w:rsidP="000B63FB">
      <w:pPr>
        <w:widowControl w:val="0"/>
        <w:numPr>
          <w:ilvl w:val="0"/>
          <w:numId w:val="6"/>
        </w:numPr>
        <w:tabs>
          <w:tab w:val="left" w:pos="2426"/>
          <w:tab w:val="left" w:pos="2743"/>
        </w:tabs>
        <w:autoSpaceDE w:val="0"/>
        <w:autoSpaceDN w:val="0"/>
        <w:adjustRightInd w:val="0"/>
        <w:spacing w:line="240" w:lineRule="auto"/>
        <w:rPr>
          <w:bCs/>
          <w:iCs/>
          <w:sz w:val="28"/>
        </w:rPr>
      </w:pPr>
      <w:r>
        <w:rPr>
          <w:bCs/>
          <w:iCs/>
          <w:sz w:val="28"/>
        </w:rPr>
        <w:t>The European Pharma Congress, Valencia, Spain, 2015.</w:t>
      </w:r>
    </w:p>
    <w:p w:rsidR="000B63FB" w:rsidRDefault="000B63FB" w:rsidP="000B63FB">
      <w:pPr>
        <w:widowControl w:val="0"/>
        <w:tabs>
          <w:tab w:val="left" w:pos="2426"/>
          <w:tab w:val="left" w:pos="2743"/>
        </w:tabs>
        <w:autoSpaceDE w:val="0"/>
        <w:autoSpaceDN w:val="0"/>
        <w:adjustRightInd w:val="0"/>
        <w:rPr>
          <w:bCs/>
          <w:iCs/>
          <w:sz w:val="28"/>
        </w:rPr>
      </w:pPr>
    </w:p>
    <w:p w:rsidR="00425424" w:rsidRPr="005F408F" w:rsidRDefault="00425424" w:rsidP="00425424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21724D" w:rsidRPr="005F408F" w:rsidRDefault="00425424" w:rsidP="00425424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F408F">
        <w:rPr>
          <w:rFonts w:asciiTheme="majorBidi" w:hAnsiTheme="majorBidi" w:cstheme="majorBidi"/>
          <w:b/>
          <w:bCs/>
          <w:sz w:val="28"/>
          <w:szCs w:val="28"/>
        </w:rPr>
        <w:t xml:space="preserve">Topic:  </w:t>
      </w:r>
      <w:r w:rsidR="007C0F1C" w:rsidRPr="005F408F">
        <w:rPr>
          <w:rFonts w:asciiTheme="majorBidi" w:hAnsiTheme="majorBidi" w:cstheme="majorBidi"/>
          <w:b/>
          <w:bCs/>
          <w:sz w:val="28"/>
          <w:szCs w:val="28"/>
        </w:rPr>
        <w:t>Investigation</w:t>
      </w:r>
      <w:r w:rsidR="002C2599" w:rsidRPr="005F408F">
        <w:rPr>
          <w:rFonts w:asciiTheme="majorBidi" w:hAnsiTheme="majorBidi" w:cstheme="majorBidi"/>
          <w:b/>
          <w:bCs/>
          <w:sz w:val="28"/>
          <w:szCs w:val="28"/>
        </w:rPr>
        <w:t xml:space="preserve"> of </w:t>
      </w:r>
      <w:r w:rsidR="002C2599" w:rsidRPr="005F408F">
        <w:rPr>
          <w:rFonts w:asciiTheme="majorBidi" w:hAnsiTheme="majorBidi" w:cstheme="majorBidi"/>
          <w:b/>
          <w:bCs/>
          <w:i/>
          <w:iCs/>
          <w:sz w:val="28"/>
          <w:szCs w:val="28"/>
        </w:rPr>
        <w:t>Withania somnifera</w:t>
      </w:r>
      <w:r w:rsidR="002C2599" w:rsidRPr="005F408F">
        <w:rPr>
          <w:rFonts w:asciiTheme="majorBidi" w:hAnsiTheme="majorBidi" w:cstheme="majorBidi"/>
          <w:b/>
          <w:bCs/>
          <w:sz w:val="28"/>
          <w:szCs w:val="28"/>
        </w:rPr>
        <w:t xml:space="preserve"> naturally growing in Egypt</w:t>
      </w:r>
    </w:p>
    <w:p w:rsidR="002C2599" w:rsidRPr="005F408F" w:rsidRDefault="002C2599" w:rsidP="00273C41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1C5301" w:rsidRPr="00273C41" w:rsidRDefault="00AC2B5E" w:rsidP="00A8702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E6850">
        <w:rPr>
          <w:rFonts w:asciiTheme="majorBidi" w:hAnsiTheme="majorBidi" w:cstheme="majorBidi"/>
          <w:i/>
          <w:iCs/>
          <w:sz w:val="24"/>
          <w:szCs w:val="24"/>
        </w:rPr>
        <w:t>Withania somnifera</w:t>
      </w:r>
      <w:r w:rsidRPr="00273C41">
        <w:rPr>
          <w:rFonts w:asciiTheme="majorBidi" w:hAnsiTheme="majorBidi" w:cstheme="majorBidi"/>
          <w:sz w:val="24"/>
          <w:szCs w:val="24"/>
        </w:rPr>
        <w:t xml:space="preserve"> </w:t>
      </w:r>
      <w:r w:rsidR="00640479">
        <w:rPr>
          <w:rFonts w:asciiTheme="majorBidi" w:hAnsiTheme="majorBidi" w:cstheme="majorBidi"/>
          <w:sz w:val="24"/>
          <w:szCs w:val="24"/>
        </w:rPr>
        <w:t>(</w:t>
      </w:r>
      <w:r w:rsidRPr="00273C41">
        <w:rPr>
          <w:rFonts w:asciiTheme="majorBidi" w:hAnsiTheme="majorBidi" w:cstheme="majorBidi"/>
          <w:sz w:val="24"/>
          <w:szCs w:val="24"/>
        </w:rPr>
        <w:t>L</w:t>
      </w:r>
      <w:r w:rsidR="00640479">
        <w:rPr>
          <w:rFonts w:asciiTheme="majorBidi" w:hAnsiTheme="majorBidi" w:cstheme="majorBidi"/>
          <w:sz w:val="24"/>
          <w:szCs w:val="24"/>
        </w:rPr>
        <w:t>.)</w:t>
      </w:r>
      <w:r w:rsidRPr="00273C41">
        <w:rPr>
          <w:rFonts w:asciiTheme="majorBidi" w:hAnsiTheme="majorBidi" w:cstheme="majorBidi"/>
          <w:sz w:val="24"/>
          <w:szCs w:val="24"/>
        </w:rPr>
        <w:t xml:space="preserve"> Dunal is regarded as a </w:t>
      </w:r>
      <w:r w:rsidR="00640479" w:rsidRPr="00273C41">
        <w:rPr>
          <w:rFonts w:asciiTheme="majorBidi" w:hAnsiTheme="majorBidi" w:cstheme="majorBidi"/>
          <w:sz w:val="24"/>
          <w:szCs w:val="24"/>
        </w:rPr>
        <w:t>nature’s</w:t>
      </w:r>
      <w:r w:rsidRPr="00273C41">
        <w:rPr>
          <w:rFonts w:asciiTheme="majorBidi" w:hAnsiTheme="majorBidi" w:cstheme="majorBidi"/>
          <w:sz w:val="24"/>
          <w:szCs w:val="24"/>
        </w:rPr>
        <w:t xml:space="preserve"> gift that 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continued to provide humans </w:t>
      </w:r>
      <w:r w:rsidR="00A87026" w:rsidRPr="00273C41">
        <w:rPr>
          <w:rFonts w:asciiTheme="majorBidi" w:hAnsiTheme="majorBidi" w:cstheme="majorBidi"/>
          <w:sz w:val="24"/>
          <w:szCs w:val="24"/>
        </w:rPr>
        <w:t>with medicinally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 important </w:t>
      </w:r>
      <w:r w:rsidR="00A87026">
        <w:rPr>
          <w:rFonts w:asciiTheme="majorBidi" w:hAnsiTheme="majorBidi" w:cstheme="majorBidi"/>
          <w:sz w:val="24"/>
          <w:szCs w:val="24"/>
        </w:rPr>
        <w:t>constituents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. The plant is well recognized in India and </w:t>
      </w:r>
      <w:r w:rsidR="00A87026" w:rsidRPr="00273C41">
        <w:rPr>
          <w:rFonts w:asciiTheme="majorBidi" w:hAnsiTheme="majorBidi" w:cstheme="majorBidi"/>
          <w:sz w:val="24"/>
          <w:szCs w:val="24"/>
        </w:rPr>
        <w:t>many phytochemical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, pharmacological and biological studies were conducted to evaluate </w:t>
      </w:r>
      <w:r w:rsidR="00A87026">
        <w:rPr>
          <w:rFonts w:asciiTheme="majorBidi" w:hAnsiTheme="majorBidi" w:cstheme="majorBidi"/>
          <w:sz w:val="24"/>
          <w:szCs w:val="24"/>
        </w:rPr>
        <w:t>it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. </w:t>
      </w:r>
      <w:r w:rsidR="001C5301" w:rsidRPr="004E6850">
        <w:rPr>
          <w:rFonts w:asciiTheme="majorBidi" w:hAnsiTheme="majorBidi" w:cstheme="majorBidi"/>
          <w:i/>
          <w:iCs/>
          <w:sz w:val="24"/>
          <w:szCs w:val="24"/>
        </w:rPr>
        <w:t>Withania somnifera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 </w:t>
      </w:r>
      <w:r w:rsidR="00A87026">
        <w:rPr>
          <w:rFonts w:asciiTheme="majorBidi" w:hAnsiTheme="majorBidi" w:cstheme="majorBidi"/>
          <w:sz w:val="24"/>
          <w:szCs w:val="24"/>
        </w:rPr>
        <w:t>(</w:t>
      </w:r>
      <w:r w:rsidR="001C5301" w:rsidRPr="00273C41">
        <w:rPr>
          <w:rFonts w:asciiTheme="majorBidi" w:hAnsiTheme="majorBidi" w:cstheme="majorBidi"/>
          <w:sz w:val="24"/>
          <w:szCs w:val="24"/>
        </w:rPr>
        <w:t>L</w:t>
      </w:r>
      <w:r w:rsidR="00A87026">
        <w:rPr>
          <w:rFonts w:asciiTheme="majorBidi" w:hAnsiTheme="majorBidi" w:cstheme="majorBidi"/>
          <w:sz w:val="24"/>
          <w:szCs w:val="24"/>
        </w:rPr>
        <w:t>.)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 Dunal is widely distributed in the Egyptian flora, as a result we performed an investigative study on the plant naturally growing in Egypt aiming to reveal its pharmacological activities and to compare</w:t>
      </w:r>
      <w:r w:rsidR="007E6386" w:rsidRPr="00273C41">
        <w:rPr>
          <w:rFonts w:asciiTheme="majorBidi" w:hAnsiTheme="majorBidi" w:cstheme="majorBidi"/>
          <w:sz w:val="24"/>
          <w:szCs w:val="24"/>
        </w:rPr>
        <w:t xml:space="preserve"> the results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 with the</w:t>
      </w:r>
      <w:r w:rsidR="007E6386" w:rsidRPr="00273C41">
        <w:rPr>
          <w:rFonts w:asciiTheme="majorBidi" w:hAnsiTheme="majorBidi" w:cstheme="majorBidi"/>
          <w:sz w:val="24"/>
          <w:szCs w:val="24"/>
        </w:rPr>
        <w:t xml:space="preserve"> data available in previous literatures investigating the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 Indian plant.</w:t>
      </w:r>
    </w:p>
    <w:p w:rsidR="001C5301" w:rsidRPr="00273C41" w:rsidRDefault="001C5301" w:rsidP="00273C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C5301" w:rsidRPr="00BB6173" w:rsidRDefault="001C5301" w:rsidP="004E6850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B6173">
        <w:rPr>
          <w:rFonts w:asciiTheme="majorBidi" w:hAnsiTheme="majorBidi" w:cstheme="majorBidi"/>
          <w:b/>
          <w:bCs/>
          <w:sz w:val="28"/>
          <w:szCs w:val="28"/>
        </w:rPr>
        <w:t xml:space="preserve">The study was conducted in three </w:t>
      </w:r>
      <w:r w:rsidR="004E6850">
        <w:rPr>
          <w:rFonts w:asciiTheme="majorBidi" w:hAnsiTheme="majorBidi" w:cstheme="majorBidi"/>
          <w:b/>
          <w:bCs/>
          <w:sz w:val="28"/>
          <w:szCs w:val="28"/>
        </w:rPr>
        <w:t>aspects</w:t>
      </w:r>
      <w:r w:rsidRPr="00BB6173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1C5301" w:rsidRPr="00273C41" w:rsidRDefault="001C5301" w:rsidP="00273C4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3C41">
        <w:rPr>
          <w:rFonts w:asciiTheme="majorBidi" w:hAnsiTheme="majorBidi" w:cstheme="majorBidi"/>
          <w:sz w:val="24"/>
          <w:szCs w:val="24"/>
        </w:rPr>
        <w:t>Phytochemical evaluation of the Egyptian plant for the constituents present.</w:t>
      </w:r>
    </w:p>
    <w:p w:rsidR="00886A87" w:rsidRPr="00273C41" w:rsidRDefault="001C5301" w:rsidP="004E685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3C41">
        <w:rPr>
          <w:rFonts w:asciiTheme="majorBidi" w:hAnsiTheme="majorBidi" w:cstheme="majorBidi"/>
          <w:sz w:val="24"/>
          <w:szCs w:val="24"/>
        </w:rPr>
        <w:t>Pharmacological evaluation of the plant and determination of the most active part</w:t>
      </w:r>
      <w:r w:rsidR="00886A87" w:rsidRPr="00273C41">
        <w:rPr>
          <w:rFonts w:asciiTheme="majorBidi" w:hAnsiTheme="majorBidi" w:cstheme="majorBidi"/>
          <w:sz w:val="24"/>
          <w:szCs w:val="24"/>
        </w:rPr>
        <w:t xml:space="preserve"> in comparison with the Indian plant which is well known for </w:t>
      </w:r>
      <w:r w:rsidR="004E6850">
        <w:rPr>
          <w:rFonts w:asciiTheme="majorBidi" w:hAnsiTheme="majorBidi" w:cstheme="majorBidi"/>
          <w:sz w:val="24"/>
          <w:szCs w:val="24"/>
        </w:rPr>
        <w:t xml:space="preserve">the medicinal use of its </w:t>
      </w:r>
      <w:r w:rsidR="00886A87" w:rsidRPr="00273C41">
        <w:rPr>
          <w:rFonts w:asciiTheme="majorBidi" w:hAnsiTheme="majorBidi" w:cstheme="majorBidi"/>
          <w:sz w:val="24"/>
          <w:szCs w:val="24"/>
        </w:rPr>
        <w:t>roots.</w:t>
      </w:r>
    </w:p>
    <w:p w:rsidR="002C2599" w:rsidRPr="00273C41" w:rsidRDefault="00886A87" w:rsidP="00273C4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3C41">
        <w:rPr>
          <w:rFonts w:asciiTheme="majorBidi" w:hAnsiTheme="majorBidi" w:cstheme="majorBidi"/>
          <w:sz w:val="24"/>
          <w:szCs w:val="24"/>
        </w:rPr>
        <w:t>Introducing a thin layer chromatographic method for identification and quality control evaluation of the Egyptian plant.</w:t>
      </w:r>
      <w:r w:rsidR="001C5301" w:rsidRPr="00273C41">
        <w:rPr>
          <w:rFonts w:asciiTheme="majorBidi" w:hAnsiTheme="majorBidi" w:cstheme="majorBidi"/>
          <w:sz w:val="24"/>
          <w:szCs w:val="24"/>
        </w:rPr>
        <w:t xml:space="preserve"> </w:t>
      </w:r>
    </w:p>
    <w:p w:rsidR="00886A87" w:rsidRPr="00273C41" w:rsidRDefault="00886A87" w:rsidP="00273C4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5F408F" w:rsidRDefault="005F408F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:rsidR="00886A87" w:rsidRPr="00BB6173" w:rsidRDefault="00886A87" w:rsidP="00BB6173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B6173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The results of this work indicated the medicinal activity of </w:t>
      </w:r>
      <w:r w:rsidRPr="004E6850">
        <w:rPr>
          <w:rFonts w:asciiTheme="majorBidi" w:hAnsiTheme="majorBidi" w:cstheme="majorBidi"/>
          <w:b/>
          <w:bCs/>
          <w:i/>
          <w:iCs/>
          <w:sz w:val="28"/>
          <w:szCs w:val="28"/>
        </w:rPr>
        <w:t>Withania somnifera</w:t>
      </w:r>
      <w:r w:rsidRPr="00BB6173">
        <w:rPr>
          <w:rFonts w:asciiTheme="majorBidi" w:hAnsiTheme="majorBidi" w:cstheme="majorBidi"/>
          <w:b/>
          <w:bCs/>
          <w:sz w:val="28"/>
          <w:szCs w:val="28"/>
        </w:rPr>
        <w:t xml:space="preserve"> naturally growing in Egypt and its relative variation from the Indian plant in the following:</w:t>
      </w:r>
    </w:p>
    <w:p w:rsidR="007F0B77" w:rsidRPr="00273C41" w:rsidRDefault="007F0B77" w:rsidP="00273C4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3C41">
        <w:rPr>
          <w:rFonts w:asciiTheme="majorBidi" w:hAnsiTheme="majorBidi" w:cstheme="majorBidi"/>
          <w:sz w:val="24"/>
          <w:szCs w:val="24"/>
        </w:rPr>
        <w:t xml:space="preserve">The leaves of the Egyptian plant </w:t>
      </w:r>
      <w:r w:rsidR="00273C41" w:rsidRPr="00273C41">
        <w:rPr>
          <w:rFonts w:asciiTheme="majorBidi" w:hAnsiTheme="majorBidi" w:cstheme="majorBidi"/>
          <w:sz w:val="24"/>
          <w:szCs w:val="24"/>
        </w:rPr>
        <w:t>are</w:t>
      </w:r>
      <w:r w:rsidRPr="00273C41">
        <w:rPr>
          <w:rFonts w:asciiTheme="majorBidi" w:hAnsiTheme="majorBidi" w:cstheme="majorBidi"/>
          <w:sz w:val="24"/>
          <w:szCs w:val="24"/>
        </w:rPr>
        <w:t xml:space="preserve"> the most pharmacologically active part concerning the cytotoxic activity against both liver and breast cancers.</w:t>
      </w:r>
    </w:p>
    <w:p w:rsidR="00886A87" w:rsidRPr="00273C41" w:rsidRDefault="007F0B77" w:rsidP="00273C4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3C41">
        <w:rPr>
          <w:rFonts w:asciiTheme="majorBidi" w:hAnsiTheme="majorBidi" w:cstheme="majorBidi"/>
          <w:sz w:val="24"/>
          <w:szCs w:val="24"/>
        </w:rPr>
        <w:t>The Egyptian plant varies in the phytoconstituents from the Indian plant</w:t>
      </w:r>
      <w:r w:rsidR="005F408F">
        <w:rPr>
          <w:rFonts w:asciiTheme="majorBidi" w:hAnsiTheme="majorBidi" w:cstheme="majorBidi"/>
          <w:sz w:val="24"/>
          <w:szCs w:val="24"/>
        </w:rPr>
        <w:t xml:space="preserve"> and</w:t>
      </w:r>
      <w:r w:rsidRPr="00273C41">
        <w:rPr>
          <w:rFonts w:asciiTheme="majorBidi" w:hAnsiTheme="majorBidi" w:cstheme="majorBidi"/>
          <w:sz w:val="24"/>
          <w:szCs w:val="24"/>
        </w:rPr>
        <w:t xml:space="preserve"> the results indicated that it belongs to chemotype III with “withanolide S” representing the major withanolide present.</w:t>
      </w:r>
    </w:p>
    <w:p w:rsidR="007F0B77" w:rsidRPr="00273C41" w:rsidRDefault="007F0B77" w:rsidP="00273C4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73C41">
        <w:rPr>
          <w:rFonts w:asciiTheme="majorBidi" w:hAnsiTheme="majorBidi" w:cstheme="majorBidi"/>
          <w:sz w:val="24"/>
          <w:szCs w:val="24"/>
        </w:rPr>
        <w:t xml:space="preserve">The fruits of the Egyptian plant can be used for prophylaxis against </w:t>
      </w:r>
      <w:r w:rsidR="005F408F" w:rsidRPr="00273C41">
        <w:rPr>
          <w:rFonts w:asciiTheme="majorBidi" w:hAnsiTheme="majorBidi" w:cstheme="majorBidi"/>
          <w:sz w:val="24"/>
          <w:szCs w:val="24"/>
        </w:rPr>
        <w:t>Alzheimer’s</w:t>
      </w:r>
      <w:r w:rsidRPr="00273C41">
        <w:rPr>
          <w:rFonts w:asciiTheme="majorBidi" w:hAnsiTheme="majorBidi" w:cstheme="majorBidi"/>
          <w:sz w:val="24"/>
          <w:szCs w:val="24"/>
        </w:rPr>
        <w:t xml:space="preserve"> in agreement with the results previously reported for the Indian plant.</w:t>
      </w:r>
    </w:p>
    <w:p w:rsidR="005F408F" w:rsidRDefault="005F408F" w:rsidP="00BB6173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273C41" w:rsidRPr="00BB6173" w:rsidRDefault="00273C41" w:rsidP="00BB6173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B6173">
        <w:rPr>
          <w:rFonts w:asciiTheme="majorBidi" w:hAnsiTheme="majorBidi" w:cstheme="majorBidi"/>
          <w:b/>
          <w:bCs/>
          <w:sz w:val="28"/>
          <w:szCs w:val="28"/>
        </w:rPr>
        <w:t>Publications of this work (published online):</w:t>
      </w:r>
    </w:p>
    <w:p w:rsidR="00273C41" w:rsidRPr="00177EAD" w:rsidRDefault="00273C41" w:rsidP="00177EA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77EAD">
        <w:rPr>
          <w:rFonts w:asciiTheme="majorBidi" w:eastAsia="AdobeFangsongStd-Regular" w:hAnsiTheme="majorBidi" w:cstheme="majorBidi"/>
          <w:b/>
          <w:bCs/>
          <w:sz w:val="24"/>
          <w:szCs w:val="24"/>
        </w:rPr>
        <w:t xml:space="preserve">The Protective Effect of Egyptian Withania somnifera </w:t>
      </w:r>
      <w:r w:rsidR="00604E4E" w:rsidRPr="00177EAD">
        <w:rPr>
          <w:rFonts w:asciiTheme="majorBidi" w:eastAsia="AdobeFangsongStd-Regular" w:hAnsiTheme="majorBidi" w:cstheme="majorBidi"/>
          <w:b/>
          <w:bCs/>
          <w:sz w:val="24"/>
          <w:szCs w:val="24"/>
        </w:rPr>
        <w:t xml:space="preserve">Against </w:t>
      </w:r>
      <w:r w:rsidRPr="00177EAD">
        <w:rPr>
          <w:rFonts w:asciiTheme="majorBidi" w:eastAsia="AdobeFangsongStd-Regular" w:hAnsiTheme="majorBidi" w:cstheme="majorBidi"/>
          <w:b/>
          <w:bCs/>
          <w:sz w:val="24"/>
          <w:szCs w:val="24"/>
        </w:rPr>
        <w:t xml:space="preserve">Alzeheimer’s, </w:t>
      </w:r>
      <w:r w:rsidRPr="00177EAD">
        <w:rPr>
          <w:rFonts w:asciiTheme="majorBidi" w:hAnsiTheme="majorBidi" w:cstheme="majorBidi"/>
          <w:b/>
          <w:bCs/>
          <w:sz w:val="24"/>
          <w:szCs w:val="24"/>
        </w:rPr>
        <w:t>Medicinal &amp; Aromatic Plants</w:t>
      </w:r>
      <w:r w:rsidR="00177EAD" w:rsidRPr="00177EAD">
        <w:rPr>
          <w:rFonts w:asciiTheme="majorBidi" w:hAnsiTheme="majorBidi" w:cstheme="majorBidi"/>
          <w:b/>
          <w:bCs/>
          <w:sz w:val="24"/>
          <w:szCs w:val="24"/>
        </w:rPr>
        <w:t xml:space="preserve"> (2017), DOI: </w:t>
      </w:r>
      <w:r w:rsidR="00177EAD" w:rsidRPr="00177EAD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10.4172/2167-0412.1000285</w:t>
      </w:r>
    </w:p>
    <w:p w:rsidR="00273C41" w:rsidRPr="00BB6173" w:rsidRDefault="00273C41" w:rsidP="00273C41">
      <w:pPr>
        <w:spacing w:line="360" w:lineRule="auto"/>
        <w:ind w:left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B6173">
        <w:rPr>
          <w:rFonts w:asciiTheme="majorBidi" w:hAnsiTheme="majorBidi" w:cstheme="majorBidi"/>
          <w:b/>
          <w:bCs/>
          <w:sz w:val="24"/>
          <w:szCs w:val="24"/>
        </w:rPr>
        <w:t>Abstract:</w:t>
      </w:r>
    </w:p>
    <w:p w:rsidR="00273C41" w:rsidRDefault="00273C41" w:rsidP="00273C41">
      <w:pPr>
        <w:spacing w:line="360" w:lineRule="auto"/>
        <w:ind w:left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273C41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Withania somnifera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popularly known as ashwaganda or India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n Ginseng is a well known plant in India.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Furthermore, it is a common plant in Egypt. The objective of this study is to evaluate th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 effectiveness of the extracts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of different parts of the plant in the protection against oxidative stress and its therapeuti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c potential in the treatment of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 xml:space="preserve">Alzheimer’s. </w:t>
      </w:r>
    </w:p>
    <w:p w:rsidR="00273C41" w:rsidRPr="00273C41" w:rsidRDefault="00273C41" w:rsidP="00273C41">
      <w:pPr>
        <w:spacing w:line="36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  <w:r w:rsidRPr="00273C41">
        <w:rPr>
          <w:rFonts w:asciiTheme="majorBidi" w:hAnsiTheme="majorBidi" w:cstheme="majorBidi"/>
          <w:color w:val="000000"/>
          <w:sz w:val="24"/>
          <w:szCs w:val="24"/>
        </w:rPr>
        <w:t>All the tested extracts showed significant anticholinesterase activity, with the highest activity produced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by the ripe fruit extract, significant nitric oxide scavenging activity,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strong haemolys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is protection as well as strong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antioxidant activity. Unlike the Indian plant that is reputed for the medicinal use of its ro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ots, the results of the present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study also suggest that both the fruits and leaves of Egyptian plant have promising act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ivities. Withanolide S isolated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from its leaves extract, could be regarded as an interesting drug candidate for treatm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ent of Alzheimer’s as it showed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 xml:space="preserve">strong </w:t>
      </w:r>
      <w:r w:rsidRPr="00273C41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in vitro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acetylcholinesterase (AChE) inhibitory activity with IC50 value o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f 0.00035 mM, strong haemolysis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protection and antiinflammatory activities. Molecular docking stud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ies was carried out in order to explore its exact </w:t>
      </w:r>
      <w:r w:rsidRPr="00273C41">
        <w:rPr>
          <w:rFonts w:asciiTheme="majorBidi" w:hAnsiTheme="majorBidi" w:cstheme="majorBidi"/>
          <w:color w:val="000000"/>
          <w:sz w:val="24"/>
          <w:szCs w:val="24"/>
        </w:rPr>
        <w:t>mechanism of action.</w:t>
      </w:r>
    </w:p>
    <w:p w:rsidR="007F0B77" w:rsidRPr="00273C41" w:rsidRDefault="007F0B77" w:rsidP="00273C41">
      <w:pPr>
        <w:pStyle w:val="ListParagraph"/>
        <w:spacing w:line="360" w:lineRule="auto"/>
        <w:ind w:left="1080"/>
        <w:jc w:val="both"/>
        <w:rPr>
          <w:rFonts w:asciiTheme="majorBidi" w:hAnsiTheme="majorBidi" w:cstheme="majorBidi"/>
          <w:sz w:val="24"/>
          <w:szCs w:val="24"/>
        </w:rPr>
      </w:pPr>
    </w:p>
    <w:p w:rsidR="005F408F" w:rsidRDefault="005F408F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:rsidR="004F59AC" w:rsidRPr="00BB6173" w:rsidRDefault="004F59AC" w:rsidP="00BB6173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B6173">
        <w:rPr>
          <w:rFonts w:asciiTheme="majorBidi" w:hAnsiTheme="majorBidi" w:cstheme="majorBidi"/>
          <w:b/>
          <w:bCs/>
          <w:sz w:val="28"/>
          <w:szCs w:val="28"/>
        </w:rPr>
        <w:lastRenderedPageBreak/>
        <w:t>Publications of this work (under review):</w:t>
      </w:r>
    </w:p>
    <w:p w:rsidR="004F59AC" w:rsidRPr="00177EAD" w:rsidRDefault="004F59AC" w:rsidP="00C87AF0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</w:pPr>
      <w:r w:rsidRPr="00177E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  <w:t xml:space="preserve">The use of new validated thin-layer chromatographic method for identification and monitoring the effect of extraction methods on yield and phytochemical constituents of  Egyptian </w:t>
      </w:r>
      <w:r w:rsidRPr="00177EAD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GB"/>
        </w:rPr>
        <w:t xml:space="preserve">Withania somnifera </w:t>
      </w:r>
      <w:r w:rsidRPr="00177E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  <w:t>leaves</w:t>
      </w:r>
    </w:p>
    <w:p w:rsidR="004F59AC" w:rsidRPr="00177EAD" w:rsidRDefault="00326243" w:rsidP="00C87AF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77EAD">
        <w:rPr>
          <w:rFonts w:asciiTheme="majorBidi" w:hAnsiTheme="majorBidi" w:cstheme="majorBidi"/>
          <w:b/>
          <w:bCs/>
          <w:sz w:val="24"/>
          <w:szCs w:val="24"/>
        </w:rPr>
        <w:t xml:space="preserve">Potential cytotoxic activity of withanolides and extracts isolated from Egyptian </w:t>
      </w:r>
      <w:r w:rsidRPr="00177EAD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GB"/>
        </w:rPr>
        <w:t>Withania somnifera</w:t>
      </w:r>
    </w:p>
    <w:p w:rsidR="007F0B77" w:rsidRPr="004F59AC" w:rsidRDefault="007F0B77" w:rsidP="004F59A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7F0B77" w:rsidRPr="004F59AC" w:rsidSect="00C67DE3">
      <w:pgSz w:w="12240" w:h="15840"/>
      <w:pgMar w:top="1440" w:right="1080" w:bottom="1440" w:left="108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399" w:rsidRDefault="00AB1399" w:rsidP="00BB6173">
      <w:pPr>
        <w:spacing w:line="240" w:lineRule="auto"/>
      </w:pPr>
      <w:r>
        <w:separator/>
      </w:r>
    </w:p>
  </w:endnote>
  <w:endnote w:type="continuationSeparator" w:id="1">
    <w:p w:rsidR="00AB1399" w:rsidRDefault="00AB1399" w:rsidP="00BB617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399" w:rsidRDefault="00AB1399" w:rsidP="00BB6173">
      <w:pPr>
        <w:spacing w:line="240" w:lineRule="auto"/>
      </w:pPr>
      <w:r>
        <w:separator/>
      </w:r>
    </w:p>
  </w:footnote>
  <w:footnote w:type="continuationSeparator" w:id="1">
    <w:p w:rsidR="00AB1399" w:rsidRDefault="00AB1399" w:rsidP="00BB61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34B5E"/>
    <w:multiLevelType w:val="hybridMultilevel"/>
    <w:tmpl w:val="A0C88108"/>
    <w:lvl w:ilvl="0" w:tplc="EC646AA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8334AB"/>
    <w:multiLevelType w:val="hybridMultilevel"/>
    <w:tmpl w:val="D94003EA"/>
    <w:lvl w:ilvl="0" w:tplc="F286A686">
      <w:start w:val="1"/>
      <w:numFmt w:val="decimal"/>
      <w:lvlText w:val="%1-"/>
      <w:lvlJc w:val="left"/>
      <w:pPr>
        <w:ind w:left="1275" w:hanging="555"/>
      </w:pPr>
      <w:rPr>
        <w:rFonts w:asciiTheme="majorBidi" w:hAnsiTheme="majorBidi" w:cstheme="majorBidi"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A36F72"/>
    <w:multiLevelType w:val="hybridMultilevel"/>
    <w:tmpl w:val="6D8C2FDC"/>
    <w:lvl w:ilvl="0" w:tplc="45065E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07134"/>
    <w:multiLevelType w:val="hybridMultilevel"/>
    <w:tmpl w:val="2E1400F2"/>
    <w:lvl w:ilvl="0" w:tplc="C74AD92C">
      <w:start w:val="6"/>
      <w:numFmt w:val="upperRoman"/>
      <w:lvlText w:val="%1."/>
      <w:lvlJc w:val="left"/>
      <w:pPr>
        <w:tabs>
          <w:tab w:val="num" w:pos="3146"/>
        </w:tabs>
        <w:ind w:left="3146" w:hanging="720"/>
      </w:pPr>
      <w:rPr>
        <w:rFonts w:ascii="Times New Roman" w:hAnsi="Times New Roman" w:cs="Times New Roman" w:hint="default"/>
      </w:rPr>
    </w:lvl>
    <w:lvl w:ilvl="1" w:tplc="04010019">
      <w:start w:val="1"/>
      <w:numFmt w:val="lowerLetter"/>
      <w:lvlText w:val="%2."/>
      <w:lvlJc w:val="left"/>
      <w:pPr>
        <w:tabs>
          <w:tab w:val="num" w:pos="3506"/>
        </w:tabs>
        <w:ind w:left="3506" w:hanging="360"/>
      </w:pPr>
      <w:rPr>
        <w:rFonts w:ascii="Times New Roman" w:hAnsi="Times New Roman" w:cs="Times New Roman"/>
      </w:rPr>
    </w:lvl>
    <w:lvl w:ilvl="2" w:tplc="0401001B">
      <w:start w:val="1"/>
      <w:numFmt w:val="lowerRoman"/>
      <w:lvlText w:val="%3."/>
      <w:lvlJc w:val="right"/>
      <w:pPr>
        <w:tabs>
          <w:tab w:val="num" w:pos="4226"/>
        </w:tabs>
        <w:ind w:left="4226" w:hanging="180"/>
      </w:pPr>
      <w:rPr>
        <w:rFonts w:ascii="Times New Roman" w:hAnsi="Times New Roman" w:cs="Times New Roman"/>
      </w:rPr>
    </w:lvl>
    <w:lvl w:ilvl="3" w:tplc="0401000F">
      <w:start w:val="1"/>
      <w:numFmt w:val="decimal"/>
      <w:lvlText w:val="%4."/>
      <w:lvlJc w:val="left"/>
      <w:pPr>
        <w:tabs>
          <w:tab w:val="num" w:pos="4946"/>
        </w:tabs>
        <w:ind w:left="4946" w:hanging="360"/>
      </w:pPr>
      <w:rPr>
        <w:rFonts w:ascii="Times New Roman" w:hAnsi="Times New Roman" w:cs="Times New Roman"/>
      </w:rPr>
    </w:lvl>
    <w:lvl w:ilvl="4" w:tplc="04010019">
      <w:start w:val="1"/>
      <w:numFmt w:val="lowerLetter"/>
      <w:lvlText w:val="%5."/>
      <w:lvlJc w:val="left"/>
      <w:pPr>
        <w:tabs>
          <w:tab w:val="num" w:pos="5666"/>
        </w:tabs>
        <w:ind w:left="5666" w:hanging="360"/>
      </w:pPr>
      <w:rPr>
        <w:rFonts w:ascii="Times New Roman" w:hAnsi="Times New Roman" w:cs="Times New Roman"/>
      </w:rPr>
    </w:lvl>
    <w:lvl w:ilvl="5" w:tplc="0401001B">
      <w:start w:val="1"/>
      <w:numFmt w:val="lowerRoman"/>
      <w:lvlText w:val="%6."/>
      <w:lvlJc w:val="right"/>
      <w:pPr>
        <w:tabs>
          <w:tab w:val="num" w:pos="6386"/>
        </w:tabs>
        <w:ind w:left="6386" w:hanging="180"/>
      </w:pPr>
      <w:rPr>
        <w:rFonts w:ascii="Times New Roman" w:hAnsi="Times New Roman" w:cs="Times New Roman"/>
      </w:rPr>
    </w:lvl>
    <w:lvl w:ilvl="6" w:tplc="0401000F">
      <w:start w:val="1"/>
      <w:numFmt w:val="decimal"/>
      <w:lvlText w:val="%7."/>
      <w:lvlJc w:val="left"/>
      <w:pPr>
        <w:tabs>
          <w:tab w:val="num" w:pos="7106"/>
        </w:tabs>
        <w:ind w:left="7106" w:hanging="360"/>
      </w:pPr>
      <w:rPr>
        <w:rFonts w:ascii="Times New Roman" w:hAnsi="Times New Roman" w:cs="Times New Roman"/>
      </w:rPr>
    </w:lvl>
    <w:lvl w:ilvl="7" w:tplc="04010019">
      <w:start w:val="1"/>
      <w:numFmt w:val="lowerLetter"/>
      <w:lvlText w:val="%8."/>
      <w:lvlJc w:val="left"/>
      <w:pPr>
        <w:tabs>
          <w:tab w:val="num" w:pos="7826"/>
        </w:tabs>
        <w:ind w:left="7826" w:hanging="360"/>
      </w:pPr>
      <w:rPr>
        <w:rFonts w:ascii="Times New Roman" w:hAnsi="Times New Roman" w:cs="Times New Roman"/>
      </w:rPr>
    </w:lvl>
    <w:lvl w:ilvl="8" w:tplc="0401001B">
      <w:start w:val="1"/>
      <w:numFmt w:val="lowerRoman"/>
      <w:lvlText w:val="%9."/>
      <w:lvlJc w:val="right"/>
      <w:pPr>
        <w:tabs>
          <w:tab w:val="num" w:pos="8546"/>
        </w:tabs>
        <w:ind w:left="8546" w:hanging="180"/>
      </w:pPr>
      <w:rPr>
        <w:rFonts w:ascii="Times New Roman" w:hAnsi="Times New Roman" w:cs="Times New Roman"/>
      </w:rPr>
    </w:lvl>
  </w:abstractNum>
  <w:abstractNum w:abstractNumId="4">
    <w:nsid w:val="6A4C2705"/>
    <w:multiLevelType w:val="hybridMultilevel"/>
    <w:tmpl w:val="E370FFA6"/>
    <w:lvl w:ilvl="0" w:tplc="ACA49F5A">
      <w:start w:val="6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Times New Roman" w:eastAsia="Times New Roman" w:hAnsi="Times New Roman" w:cs="Times New Roman" w:hint="default"/>
      </w:rPr>
    </w:lvl>
    <w:lvl w:ilvl="1" w:tplc="04010003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cs="Times New Roman" w:hint="default"/>
      </w:rPr>
    </w:lvl>
    <w:lvl w:ilvl="2" w:tplc="04010005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401000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4010003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Times New Roman" w:hint="default"/>
      </w:rPr>
    </w:lvl>
    <w:lvl w:ilvl="5" w:tplc="04010005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401000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 w:tplc="04010003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Times New Roman" w:hint="default"/>
      </w:rPr>
    </w:lvl>
    <w:lvl w:ilvl="8" w:tplc="04010005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5">
    <w:nsid w:val="70E144CD"/>
    <w:multiLevelType w:val="hybridMultilevel"/>
    <w:tmpl w:val="F9C0C468"/>
    <w:lvl w:ilvl="0" w:tplc="5FFA4D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2599"/>
    <w:rsid w:val="000B63FB"/>
    <w:rsid w:val="000B66CE"/>
    <w:rsid w:val="00177EAD"/>
    <w:rsid w:val="001C5301"/>
    <w:rsid w:val="0021724D"/>
    <w:rsid w:val="00273C41"/>
    <w:rsid w:val="002C2599"/>
    <w:rsid w:val="00326243"/>
    <w:rsid w:val="00344B40"/>
    <w:rsid w:val="00425424"/>
    <w:rsid w:val="004C2FD4"/>
    <w:rsid w:val="004E6850"/>
    <w:rsid w:val="004F59AC"/>
    <w:rsid w:val="004F64C2"/>
    <w:rsid w:val="005F408F"/>
    <w:rsid w:val="00604E4E"/>
    <w:rsid w:val="00640479"/>
    <w:rsid w:val="006C4126"/>
    <w:rsid w:val="007C0F1C"/>
    <w:rsid w:val="007E6386"/>
    <w:rsid w:val="007F0B77"/>
    <w:rsid w:val="00833FA6"/>
    <w:rsid w:val="00880C4D"/>
    <w:rsid w:val="00886A87"/>
    <w:rsid w:val="0089642C"/>
    <w:rsid w:val="00A87026"/>
    <w:rsid w:val="00AB1399"/>
    <w:rsid w:val="00AC2B5E"/>
    <w:rsid w:val="00BB6173"/>
    <w:rsid w:val="00C67DE3"/>
    <w:rsid w:val="00C87AF0"/>
    <w:rsid w:val="00DD4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301"/>
    <w:pPr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B6173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6173"/>
  </w:style>
  <w:style w:type="paragraph" w:styleId="Footer">
    <w:name w:val="footer"/>
    <w:basedOn w:val="Normal"/>
    <w:link w:val="FooterChar"/>
    <w:uiPriority w:val="99"/>
    <w:semiHidden/>
    <w:unhideWhenUsed/>
    <w:rsid w:val="00BB6173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61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1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dcterms:created xsi:type="dcterms:W3CDTF">2017-09-29T15:38:00Z</dcterms:created>
  <dcterms:modified xsi:type="dcterms:W3CDTF">2017-09-29T15:38:00Z</dcterms:modified>
</cp:coreProperties>
</file>