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3AB" w:rsidRPr="005B73AB" w:rsidRDefault="005B73AB" w:rsidP="005B73AB">
      <w:pPr>
        <w:widowControl/>
        <w:spacing w:line="360" w:lineRule="auto"/>
        <w:jc w:val="both"/>
        <w:rPr>
          <w:rFonts w:ascii="Times New Roman" w:eastAsia="Times New Roman Bold" w:hAnsi="Times New Roman" w:cs="Times New Roman"/>
          <w:b/>
          <w:bCs/>
          <w:sz w:val="28"/>
          <w:szCs w:val="28"/>
        </w:rPr>
      </w:pPr>
      <w:bookmarkStart w:id="0" w:name="_Hlk494272061"/>
      <w:bookmarkEnd w:id="0"/>
      <w:r w:rsidRPr="005B73AB">
        <w:rPr>
          <w:rFonts w:ascii="Times New Roman" w:eastAsia="Times New Roman Bold" w:hAnsi="Times New Roman" w:cs="Times New Roman"/>
          <w:b/>
          <w:bCs/>
          <w:i/>
          <w:sz w:val="28"/>
          <w:szCs w:val="28"/>
        </w:rPr>
        <w:t>In Vivo</w:t>
      </w:r>
      <w:r w:rsidRPr="005B73AB">
        <w:rPr>
          <w:rFonts w:ascii="Times New Roman" w:eastAsia="Times New Roman Bold" w:hAnsi="Times New Roman" w:cs="Times New Roman"/>
          <w:b/>
          <w:bCs/>
          <w:sz w:val="28"/>
          <w:szCs w:val="28"/>
        </w:rPr>
        <w:t xml:space="preserve"> Antidiabetic and </w:t>
      </w:r>
      <w:r w:rsidRPr="005B73AB">
        <w:rPr>
          <w:rFonts w:ascii="Times New Roman" w:eastAsia="Times New Roman Bold" w:hAnsi="Times New Roman" w:cs="Times New Roman"/>
          <w:b/>
          <w:bCs/>
          <w:i/>
          <w:sz w:val="28"/>
          <w:szCs w:val="28"/>
        </w:rPr>
        <w:t>In Vitro</w:t>
      </w:r>
      <w:r w:rsidRPr="005B73AB">
        <w:rPr>
          <w:rFonts w:ascii="Times New Roman" w:eastAsia="Times New Roman Bold" w:hAnsi="Times New Roman" w:cs="Times New Roman"/>
          <w:b/>
          <w:bCs/>
          <w:sz w:val="28"/>
          <w:szCs w:val="28"/>
        </w:rPr>
        <w:t xml:space="preserve"> Antioxidant Activity of </w:t>
      </w:r>
      <w:r w:rsidRPr="005B73AB">
        <w:rPr>
          <w:rFonts w:ascii="Times New Roman" w:eastAsia="Times New Roman Bold" w:hAnsi="Times New Roman" w:cs="Times New Roman"/>
          <w:b/>
          <w:bCs/>
          <w:i/>
          <w:sz w:val="28"/>
          <w:szCs w:val="28"/>
        </w:rPr>
        <w:t>Myrica salicifolia</w:t>
      </w:r>
      <w:r w:rsidRPr="005B73AB">
        <w:rPr>
          <w:rFonts w:ascii="Times New Roman" w:eastAsia="Times New Roman Bold" w:hAnsi="Times New Roman" w:cs="Times New Roman"/>
          <w:b/>
          <w:bCs/>
          <w:sz w:val="28"/>
          <w:szCs w:val="28"/>
        </w:rPr>
        <w:t xml:space="preserve"> Hochst. ex A. Rich. (</w:t>
      </w:r>
      <w:r w:rsidRPr="005B73AB">
        <w:rPr>
          <w:rFonts w:ascii="Times New Roman" w:eastAsia="Times New Roman Bold" w:hAnsi="Times New Roman" w:cs="Times New Roman"/>
          <w:b/>
          <w:bCs/>
          <w:iCs/>
          <w:sz w:val="28"/>
          <w:szCs w:val="28"/>
        </w:rPr>
        <w:t>Myricaceae)</w:t>
      </w:r>
      <w:r w:rsidRPr="005B73AB">
        <w:rPr>
          <w:rFonts w:ascii="Times New Roman" w:eastAsia="Times New Roman Bold" w:hAnsi="Times New Roman" w:cs="Times New Roman"/>
          <w:b/>
          <w:bCs/>
          <w:sz w:val="28"/>
          <w:szCs w:val="28"/>
        </w:rPr>
        <w:t xml:space="preserve"> Root Extract in Streptozotocin-Induced Diabetic Mice</w:t>
      </w:r>
    </w:p>
    <w:p w:rsidR="00AE3E37" w:rsidRPr="004E7F96" w:rsidRDefault="004A741F" w:rsidP="004E7F96">
      <w:pPr>
        <w:pStyle w:val="BodyText"/>
        <w:spacing w:before="73" w:line="198" w:lineRule="exact"/>
        <w:ind w:left="100" w:right="5987"/>
        <w:rPr>
          <w:rFonts w:ascii="Times New Roman" w:hAnsi="Times New Roman" w:cs="Times New Roman"/>
          <w:bCs/>
        </w:rPr>
      </w:pPr>
      <w:r w:rsidRPr="0098538A">
        <w:rPr>
          <w:rFonts w:ascii="Times New Roman" w:hAnsi="Times New Roman" w:cs="Times New Roman"/>
        </w:rPr>
        <w:t xml:space="preserve">Yohannes Kelifa, </w:t>
      </w:r>
      <w:r w:rsidR="004E7F96" w:rsidRPr="004E7F96">
        <w:rPr>
          <w:rFonts w:ascii="Times New Roman" w:hAnsi="Times New Roman" w:cs="Times New Roman"/>
        </w:rPr>
        <w:t xml:space="preserve">Gomathi </w:t>
      </w:r>
      <w:bookmarkStart w:id="1" w:name="_Hlk491679290"/>
      <w:r w:rsidR="004E7F96" w:rsidRPr="004E7F96">
        <w:rPr>
          <w:rFonts w:ascii="Times New Roman" w:hAnsi="Times New Roman" w:cs="Times New Roman"/>
          <w:bCs/>
        </w:rPr>
        <w:t>Periasamy</w:t>
      </w:r>
      <w:bookmarkEnd w:id="1"/>
      <w:r w:rsidR="004E7F96">
        <w:rPr>
          <w:rFonts w:ascii="Times New Roman" w:hAnsi="Times New Roman" w:cs="Times New Roman"/>
        </w:rPr>
        <w:t>,</w:t>
      </w:r>
      <w:r w:rsidR="004E7F96">
        <w:rPr>
          <w:rFonts w:ascii="Times New Roman" w:hAnsi="Times New Roman" w:cs="Times New Roman"/>
          <w:bCs/>
        </w:rPr>
        <w:t xml:space="preserve"> </w:t>
      </w:r>
      <w:r w:rsidR="004E7F96" w:rsidRPr="004E7F96">
        <w:rPr>
          <w:rFonts w:ascii="Times New Roman" w:hAnsi="Times New Roman" w:cs="Times New Roman"/>
        </w:rPr>
        <w:t>Aman Karim</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2" w:name="_GoBack"/>
      <w:bookmarkEnd w:id="2"/>
    </w:p>
    <w:p w:rsidR="005B73AB" w:rsidRPr="00E90DD4" w:rsidRDefault="005B73AB" w:rsidP="005B73AB">
      <w:pPr>
        <w:pStyle w:val="Heading3"/>
        <w:spacing w:before="74"/>
        <w:jc w:val="both"/>
        <w:rPr>
          <w:rFonts w:ascii="Times New Roman" w:hAnsi="Times New Roman" w:cs="Times New Roman"/>
        </w:rPr>
      </w:pPr>
      <w:r w:rsidRPr="00E90DD4">
        <w:rPr>
          <w:rFonts w:ascii="Times New Roman" w:hAnsi="Times New Roman" w:cs="Times New Roman"/>
        </w:rPr>
        <w:t xml:space="preserve">Abstract </w:t>
      </w:r>
    </w:p>
    <w:p w:rsidR="005B73AB" w:rsidRPr="005B73AB" w:rsidRDefault="005B73AB" w:rsidP="005B73AB">
      <w:pPr>
        <w:pStyle w:val="Heading3"/>
        <w:spacing w:before="74"/>
        <w:jc w:val="both"/>
        <w:rPr>
          <w:rFonts w:ascii="Times New Roman" w:hAnsi="Times New Roman" w:cs="Times New Roman"/>
        </w:rPr>
      </w:pPr>
      <w:r w:rsidRPr="005B73AB">
        <w:rPr>
          <w:rFonts w:ascii="Times New Roman" w:hAnsi="Times New Roman" w:cs="Times New Roman"/>
        </w:rPr>
        <w:t>Introduction</w:t>
      </w:r>
      <w:r w:rsidRPr="005B73AB">
        <w:rPr>
          <w:rFonts w:ascii="Times New Roman" w:hAnsi="Times New Roman" w:cs="Times New Roman"/>
          <w:b w:val="0"/>
        </w:rPr>
        <w:t xml:space="preserve">: Diabetes mellitus has become a major public health and economical problem across the globe. Modern antidiabetic drugs have </w:t>
      </w:r>
      <w:proofErr w:type="gramStart"/>
      <w:r w:rsidRPr="005B73AB">
        <w:rPr>
          <w:rFonts w:ascii="Times New Roman" w:hAnsi="Times New Roman" w:cs="Times New Roman"/>
          <w:b w:val="0"/>
        </w:rPr>
        <w:t>a number of</w:t>
      </w:r>
      <w:proofErr w:type="gramEnd"/>
      <w:r w:rsidRPr="005B73AB">
        <w:rPr>
          <w:rFonts w:ascii="Times New Roman" w:hAnsi="Times New Roman" w:cs="Times New Roman"/>
          <w:b w:val="0"/>
        </w:rPr>
        <w:t xml:space="preserve"> limitations and scientific investigation of traditional herbal remedies used for diabetes may provide novel leads for the development of new antidiabetic drugs than can be used as alternative or complementary to available antidiabetic allopathic medications. Though </w:t>
      </w:r>
      <w:r w:rsidRPr="004D7B57">
        <w:rPr>
          <w:rFonts w:ascii="Times New Roman" w:hAnsi="Times New Roman" w:cs="Times New Roman"/>
          <w:b w:val="0"/>
          <w:i/>
        </w:rPr>
        <w:t>Myrica salicifolia</w:t>
      </w:r>
      <w:r w:rsidRPr="005B73AB">
        <w:rPr>
          <w:rFonts w:ascii="Times New Roman" w:hAnsi="Times New Roman" w:cs="Times New Roman"/>
          <w:b w:val="0"/>
        </w:rPr>
        <w:t xml:space="preserve"> Hochst. ex A. Rich. is used for the management of diabetes in Ethiopian traditional medicine, there was no previous scientific evidence about its antidiabetic effect. This study was undertaken to evaluate the antidiabetic activity the root extracts of </w:t>
      </w:r>
      <w:r w:rsidRPr="00B57BF9">
        <w:rPr>
          <w:rFonts w:ascii="Times New Roman" w:hAnsi="Times New Roman" w:cs="Times New Roman"/>
          <w:b w:val="0"/>
          <w:i/>
        </w:rPr>
        <w:t>Myrica salicifolia</w:t>
      </w:r>
      <w:r w:rsidRPr="005B73AB">
        <w:rPr>
          <w:rFonts w:ascii="Times New Roman" w:hAnsi="Times New Roman" w:cs="Times New Roman"/>
          <w:b w:val="0"/>
        </w:rPr>
        <w:t xml:space="preserve"> in streptozotocin (STZ)-induced diabetic mice.</w:t>
      </w:r>
      <w:r w:rsidRPr="005B73AB">
        <w:rPr>
          <w:rFonts w:ascii="Times New Roman" w:hAnsi="Times New Roman" w:cs="Times New Roman"/>
        </w:rPr>
        <w:t xml:space="preserve"> </w:t>
      </w:r>
    </w:p>
    <w:p w:rsidR="005B73AB" w:rsidRPr="005B73AB" w:rsidRDefault="005B73AB" w:rsidP="005B73AB">
      <w:pPr>
        <w:pStyle w:val="Heading3"/>
        <w:spacing w:before="74"/>
        <w:jc w:val="both"/>
        <w:rPr>
          <w:rFonts w:ascii="Times New Roman" w:hAnsi="Times New Roman" w:cs="Times New Roman"/>
        </w:rPr>
      </w:pPr>
      <w:r w:rsidRPr="005B73AB">
        <w:rPr>
          <w:rFonts w:ascii="Times New Roman" w:hAnsi="Times New Roman" w:cs="Times New Roman"/>
        </w:rPr>
        <w:t xml:space="preserve">Methods: </w:t>
      </w:r>
      <w:r w:rsidRPr="005B73AB">
        <w:rPr>
          <w:rFonts w:ascii="Times New Roman" w:hAnsi="Times New Roman" w:cs="Times New Roman"/>
          <w:b w:val="0"/>
        </w:rPr>
        <w:t xml:space="preserve">Experimental diabetes was induced by intraperitoneal administration of STZ (150 mg/kg) in male mice. Diabetic mice were treated with oral doses of </w:t>
      </w:r>
      <w:r w:rsidRPr="004D7B57">
        <w:rPr>
          <w:rFonts w:ascii="Times New Roman" w:hAnsi="Times New Roman" w:cs="Times New Roman"/>
          <w:b w:val="0"/>
          <w:i/>
        </w:rPr>
        <w:t>M. salicifolia</w:t>
      </w:r>
      <w:r w:rsidRPr="005B73AB">
        <w:rPr>
          <w:rFonts w:ascii="Times New Roman" w:hAnsi="Times New Roman" w:cs="Times New Roman"/>
          <w:b w:val="0"/>
        </w:rPr>
        <w:t xml:space="preserve"> root extracts at 200, 400 and 600 mg/kg, and its fractions (chloroform, ethyl acetate, </w:t>
      </w:r>
      <w:r w:rsidRPr="004D7B57">
        <w:rPr>
          <w:rFonts w:ascii="Times New Roman" w:hAnsi="Times New Roman" w:cs="Times New Roman"/>
          <w:b w:val="0"/>
          <w:i/>
        </w:rPr>
        <w:t>n</w:t>
      </w:r>
      <w:r w:rsidRPr="005B73AB">
        <w:rPr>
          <w:rFonts w:ascii="Times New Roman" w:hAnsi="Times New Roman" w:cs="Times New Roman"/>
          <w:b w:val="0"/>
        </w:rPr>
        <w:t>-butanol and aqueous) at a dose of 400 mg/kg daily for 15 days. Fasting blood glucose level (BGL) was measured at 0, 5th,10th, and 15th day. The free radical scavenging activity of the crude extract was determined using in vitro by DPPH assay. The statistical significance was assessed by one-way ANOVA, followed by Tukey’s multiple comparison tests. Results were considered significant when p &lt; 0.05.</w:t>
      </w:r>
      <w:r w:rsidRPr="005B73AB">
        <w:rPr>
          <w:rFonts w:ascii="Times New Roman" w:hAnsi="Times New Roman" w:cs="Times New Roman"/>
        </w:rPr>
        <w:t xml:space="preserve"> </w:t>
      </w:r>
    </w:p>
    <w:p w:rsidR="005B73AB" w:rsidRPr="005B73AB" w:rsidRDefault="005B73AB" w:rsidP="005B73AB">
      <w:pPr>
        <w:pStyle w:val="Heading3"/>
        <w:spacing w:before="74"/>
        <w:jc w:val="both"/>
        <w:rPr>
          <w:rFonts w:ascii="Times New Roman" w:hAnsi="Times New Roman" w:cs="Times New Roman"/>
          <w:b w:val="0"/>
        </w:rPr>
      </w:pPr>
      <w:r w:rsidRPr="005B73AB">
        <w:rPr>
          <w:rFonts w:ascii="Times New Roman" w:hAnsi="Times New Roman" w:cs="Times New Roman"/>
        </w:rPr>
        <w:t xml:space="preserve">Results: </w:t>
      </w:r>
      <w:r w:rsidRPr="005B73AB">
        <w:rPr>
          <w:rFonts w:ascii="Times New Roman" w:hAnsi="Times New Roman" w:cs="Times New Roman"/>
          <w:b w:val="0"/>
        </w:rPr>
        <w:t xml:space="preserve">Daily administration of the </w:t>
      </w:r>
      <w:r w:rsidRPr="004D7B57">
        <w:rPr>
          <w:rFonts w:ascii="Times New Roman" w:hAnsi="Times New Roman" w:cs="Times New Roman"/>
          <w:b w:val="0"/>
          <w:i/>
        </w:rPr>
        <w:t>M. salicifolia</w:t>
      </w:r>
      <w:r w:rsidRPr="005B73AB">
        <w:rPr>
          <w:rFonts w:ascii="Times New Roman" w:hAnsi="Times New Roman" w:cs="Times New Roman"/>
          <w:b w:val="0"/>
        </w:rPr>
        <w:t xml:space="preserve"> 80% methanol root extracts (at three different doses (200, 400 and 600 mg/kg) significantly (p &lt; 0.05, p &lt; 0.01 and p &lt; 0.001) reduced fasting BGL compared with diabetic control. The aqueous and butanol fractions at a dose of 400 mg/kg resulted in maximum reduction of fasting BGL by 42.39%, and 52.13%, respectively at the 15th day in STZ-induced diabetic mice. Free radical scavenging activity of the 80% methanol extract of </w:t>
      </w:r>
      <w:r w:rsidRPr="004D7B57">
        <w:rPr>
          <w:rFonts w:ascii="Times New Roman" w:hAnsi="Times New Roman" w:cs="Times New Roman"/>
          <w:b w:val="0"/>
          <w:i/>
        </w:rPr>
        <w:t>M. salicifolia</w:t>
      </w:r>
      <w:r w:rsidRPr="005B73AB">
        <w:rPr>
          <w:rFonts w:ascii="Times New Roman" w:hAnsi="Times New Roman" w:cs="Times New Roman"/>
          <w:b w:val="0"/>
        </w:rPr>
        <w:t xml:space="preserve"> was comparable to ascorbic acid. The IC50 values of the crude extract and ascorbic acid (a reference compound) were found to be 4.54 </w:t>
      </w:r>
      <w:proofErr w:type="spellStart"/>
      <w:r w:rsidRPr="005B73AB">
        <w:rPr>
          <w:rFonts w:ascii="Times New Roman" w:hAnsi="Times New Roman" w:cs="Times New Roman"/>
          <w:b w:val="0"/>
        </w:rPr>
        <w:t>μg</w:t>
      </w:r>
      <w:proofErr w:type="spellEnd"/>
      <w:r w:rsidRPr="005B73AB">
        <w:rPr>
          <w:rFonts w:ascii="Times New Roman" w:hAnsi="Times New Roman" w:cs="Times New Roman"/>
          <w:b w:val="0"/>
        </w:rPr>
        <w:t xml:space="preserve">/ml and 4.39 </w:t>
      </w:r>
      <w:proofErr w:type="spellStart"/>
      <w:r w:rsidRPr="005B73AB">
        <w:rPr>
          <w:rFonts w:ascii="Times New Roman" w:hAnsi="Times New Roman" w:cs="Times New Roman"/>
          <w:b w:val="0"/>
        </w:rPr>
        <w:t>μg</w:t>
      </w:r>
      <w:proofErr w:type="spellEnd"/>
      <w:r w:rsidRPr="005B73AB">
        <w:rPr>
          <w:rFonts w:ascii="Times New Roman" w:hAnsi="Times New Roman" w:cs="Times New Roman"/>
          <w:b w:val="0"/>
        </w:rPr>
        <w:t>/ml, respectively.</w:t>
      </w:r>
    </w:p>
    <w:p w:rsidR="005B73AB" w:rsidRPr="005B73AB" w:rsidRDefault="005B73AB" w:rsidP="005B73AB">
      <w:pPr>
        <w:pStyle w:val="Heading3"/>
        <w:spacing w:before="74"/>
        <w:jc w:val="both"/>
        <w:rPr>
          <w:rFonts w:ascii="Times New Roman" w:hAnsi="Times New Roman" w:cs="Times New Roman"/>
          <w:b w:val="0"/>
        </w:rPr>
      </w:pPr>
      <w:r w:rsidRPr="005B73AB">
        <w:rPr>
          <w:rFonts w:ascii="Times New Roman" w:hAnsi="Times New Roman" w:cs="Times New Roman"/>
        </w:rPr>
        <w:t xml:space="preserve">Conclusion: </w:t>
      </w:r>
      <w:r w:rsidRPr="005B73AB">
        <w:rPr>
          <w:rFonts w:ascii="Times New Roman" w:hAnsi="Times New Roman" w:cs="Times New Roman"/>
          <w:b w:val="0"/>
        </w:rPr>
        <w:t xml:space="preserve">These findings demonstrated that the methanolic extracts of </w:t>
      </w:r>
      <w:r w:rsidRPr="004D7B57">
        <w:rPr>
          <w:rFonts w:ascii="Times New Roman" w:hAnsi="Times New Roman" w:cs="Times New Roman"/>
          <w:b w:val="0"/>
          <w:i/>
        </w:rPr>
        <w:t>M. salicifolia</w:t>
      </w:r>
      <w:r w:rsidRPr="005B73AB">
        <w:rPr>
          <w:rFonts w:ascii="Times New Roman" w:hAnsi="Times New Roman" w:cs="Times New Roman"/>
          <w:b w:val="0"/>
        </w:rPr>
        <w:t xml:space="preserve"> root and its fractions (</w:t>
      </w:r>
      <w:r w:rsidRPr="004D7B57">
        <w:rPr>
          <w:rFonts w:ascii="Times New Roman" w:hAnsi="Times New Roman" w:cs="Times New Roman"/>
          <w:b w:val="0"/>
          <w:i/>
        </w:rPr>
        <w:t>n</w:t>
      </w:r>
      <w:r w:rsidRPr="005B73AB">
        <w:rPr>
          <w:rFonts w:ascii="Times New Roman" w:hAnsi="Times New Roman" w:cs="Times New Roman"/>
          <w:b w:val="0"/>
        </w:rPr>
        <w:t xml:space="preserve">-butanol and aqueous) exhibit a significant antihyperglycemic activity in STZ-induced diabetic mice. Furthermore, the result of the present study indicates that </w:t>
      </w:r>
      <w:r w:rsidRPr="007B3A68">
        <w:rPr>
          <w:rFonts w:ascii="Times New Roman" w:hAnsi="Times New Roman" w:cs="Times New Roman"/>
          <w:b w:val="0"/>
          <w:i/>
        </w:rPr>
        <w:t>M. salicifolia</w:t>
      </w:r>
      <w:r w:rsidRPr="005B73AB">
        <w:rPr>
          <w:rFonts w:ascii="Times New Roman" w:hAnsi="Times New Roman" w:cs="Times New Roman"/>
          <w:b w:val="0"/>
        </w:rPr>
        <w:t xml:space="preserve"> root extract is a potential source of natural antioxidants.</w:t>
      </w:r>
    </w:p>
    <w:p w:rsidR="005973B9" w:rsidRDefault="005B73AB" w:rsidP="005B73AB">
      <w:pPr>
        <w:pStyle w:val="Heading3"/>
        <w:spacing w:before="74"/>
        <w:jc w:val="both"/>
        <w:rPr>
          <w:b w:val="0"/>
        </w:rPr>
      </w:pPr>
      <w:r w:rsidRPr="005B73AB">
        <w:rPr>
          <w:rFonts w:ascii="Times New Roman" w:hAnsi="Times New Roman" w:cs="Times New Roman"/>
          <w:i/>
        </w:rPr>
        <w:t>Keywords:</w:t>
      </w:r>
      <w:r>
        <w:rPr>
          <w:rFonts w:ascii="Times New Roman" w:hAnsi="Times New Roman" w:cs="Times New Roman"/>
        </w:rPr>
        <w:t xml:space="preserve"> </w:t>
      </w:r>
      <w:r w:rsidRPr="005B73AB">
        <w:rPr>
          <w:rFonts w:ascii="Times New Roman" w:hAnsi="Times New Roman" w:cs="Times New Roman"/>
          <w:b w:val="0"/>
        </w:rPr>
        <w:t xml:space="preserve">Diabetes </w:t>
      </w:r>
      <w:r w:rsidRPr="005B73AB">
        <w:rPr>
          <w:rFonts w:ascii="Times New Roman" w:hAnsi="Times New Roman" w:cs="Times New Roman"/>
          <w:b w:val="0"/>
        </w:rPr>
        <w:t xml:space="preserve">mellitus, Antidiabetic, </w:t>
      </w:r>
      <w:r w:rsidRPr="005B73AB">
        <w:rPr>
          <w:rFonts w:ascii="Times New Roman" w:hAnsi="Times New Roman" w:cs="Times New Roman"/>
          <w:b w:val="0"/>
          <w:i/>
        </w:rPr>
        <w:t>Myrica salicifolia</w:t>
      </w:r>
      <w:r w:rsidRPr="005B73AB">
        <w:rPr>
          <w:rFonts w:ascii="Times New Roman" w:hAnsi="Times New Roman" w:cs="Times New Roman"/>
          <w:b w:val="0"/>
        </w:rPr>
        <w:t>, Streptozotocin, DPPH, Mice</w:t>
      </w:r>
      <w:r w:rsidRPr="005B73AB">
        <w:t xml:space="preserve">  </w:t>
      </w:r>
      <w:r w:rsidR="00A9710C">
        <w:rPr>
          <w:b w:val="0"/>
        </w:rPr>
        <w:br w:type="column"/>
      </w:r>
      <w:r w:rsidR="005973B9" w:rsidRPr="00E90DD4">
        <w:rPr>
          <w:rFonts w:ascii="Times New Roman" w:hAnsi="Times New Roman" w:cs="Times New Roman"/>
          <w:color w:val="BF5A14"/>
        </w:rPr>
        <w:t>R</w:t>
      </w:r>
      <w:r w:rsidR="005F26B8" w:rsidRPr="00E90DD4">
        <w:rPr>
          <w:rFonts w:ascii="Times New Roman" w:hAnsi="Times New Roman" w:cs="Times New Roman"/>
          <w:color w:val="BF5A14"/>
        </w:rPr>
        <w:t>ecent Publication</w:t>
      </w:r>
    </w:p>
    <w:p w:rsidR="005F26B8" w:rsidRPr="00E90DD4" w:rsidRDefault="005F26B8"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E90DD4">
        <w:rPr>
          <w:rFonts w:ascii="Times New Roman" w:hAnsi="Times New Roman" w:cs="Times New Roman"/>
          <w:sz w:val="18"/>
        </w:rPr>
        <w:t>Abdela</w:t>
      </w:r>
      <w:proofErr w:type="spellEnd"/>
      <w:r w:rsidRPr="00E90DD4">
        <w:rPr>
          <w:rFonts w:ascii="Times New Roman" w:hAnsi="Times New Roman" w:cs="Times New Roman"/>
          <w:sz w:val="18"/>
        </w:rPr>
        <w:t xml:space="preserve">, O. A., </w:t>
      </w:r>
      <w:proofErr w:type="spellStart"/>
      <w:r w:rsidRPr="00E90DD4">
        <w:rPr>
          <w:rFonts w:ascii="Times New Roman" w:hAnsi="Times New Roman" w:cs="Times New Roman"/>
          <w:sz w:val="18"/>
        </w:rPr>
        <w:t>Bhagavathula</w:t>
      </w:r>
      <w:proofErr w:type="spellEnd"/>
      <w:r w:rsidRPr="00E90DD4">
        <w:rPr>
          <w:rFonts w:ascii="Times New Roman" w:hAnsi="Times New Roman" w:cs="Times New Roman"/>
          <w:sz w:val="18"/>
        </w:rPr>
        <w:t xml:space="preserve">, A. S., Getachew, H., &amp; </w:t>
      </w:r>
      <w:r w:rsidRPr="00E90DD4">
        <w:rPr>
          <w:rFonts w:ascii="Times New Roman" w:hAnsi="Times New Roman" w:cs="Times New Roman"/>
          <w:sz w:val="18"/>
          <w:highlight w:val="yellow"/>
        </w:rPr>
        <w:t>Kelifa, Y</w:t>
      </w:r>
      <w:r w:rsidRPr="00E90DD4">
        <w:rPr>
          <w:rFonts w:ascii="Times New Roman" w:hAnsi="Times New Roman" w:cs="Times New Roman"/>
          <w:sz w:val="18"/>
        </w:rPr>
        <w:t xml:space="preserve">. (2016). Risk factors for developing drug-related problems in patients with cardiovascular diseases attending Gondar University Hospital, Ethiopia. </w:t>
      </w:r>
      <w:r w:rsidRPr="00E90DD4">
        <w:rPr>
          <w:rFonts w:ascii="Times New Roman" w:hAnsi="Times New Roman" w:cs="Times New Roman"/>
          <w:i/>
          <w:iCs/>
          <w:sz w:val="18"/>
        </w:rPr>
        <w:t xml:space="preserve">Journal of Pharmacy &amp; </w:t>
      </w:r>
      <w:proofErr w:type="spellStart"/>
      <w:r w:rsidRPr="00E90DD4">
        <w:rPr>
          <w:rFonts w:ascii="Times New Roman" w:hAnsi="Times New Roman" w:cs="Times New Roman"/>
          <w:i/>
          <w:iCs/>
          <w:sz w:val="18"/>
        </w:rPr>
        <w:t>Bioallied</w:t>
      </w:r>
      <w:proofErr w:type="spellEnd"/>
      <w:r w:rsidRPr="00E90DD4">
        <w:rPr>
          <w:rFonts w:ascii="Times New Roman" w:hAnsi="Times New Roman" w:cs="Times New Roman"/>
          <w:i/>
          <w:iCs/>
          <w:sz w:val="18"/>
        </w:rPr>
        <w:t xml:space="preserve"> Sciences</w:t>
      </w:r>
      <w:r w:rsidRPr="00E90DD4">
        <w:rPr>
          <w:rFonts w:ascii="Times New Roman" w:hAnsi="Times New Roman" w:cs="Times New Roman"/>
          <w:sz w:val="18"/>
        </w:rPr>
        <w:t xml:space="preserve">, </w:t>
      </w:r>
      <w:r w:rsidRPr="00E90DD4">
        <w:rPr>
          <w:rFonts w:ascii="Times New Roman" w:hAnsi="Times New Roman" w:cs="Times New Roman"/>
          <w:i/>
          <w:iCs/>
          <w:sz w:val="18"/>
        </w:rPr>
        <w:t>8</w:t>
      </w:r>
      <w:r w:rsidRPr="00E90DD4">
        <w:rPr>
          <w:rFonts w:ascii="Times New Roman" w:hAnsi="Times New Roman" w:cs="Times New Roman"/>
          <w:sz w:val="18"/>
        </w:rPr>
        <w:t xml:space="preserve">(4), 289–295. </w:t>
      </w:r>
      <w:hyperlink r:id="rId9" w:history="1">
        <w:r w:rsidRPr="00E90DD4">
          <w:rPr>
            <w:rStyle w:val="Hyperlink"/>
            <w:rFonts w:ascii="Times New Roman" w:hAnsi="Times New Roman" w:cs="Times New Roman"/>
            <w:sz w:val="18"/>
          </w:rPr>
          <w:t>http://doi.org/10.4103/0975-7406.199335</w:t>
        </w:r>
      </w:hyperlink>
    </w:p>
    <w:p w:rsidR="005973B9" w:rsidRDefault="005973B9" w:rsidP="005F26B8">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B73AB">
      <w:pPr>
        <w:pStyle w:val="BodyText"/>
        <w:spacing w:line="40" w:lineRule="exact"/>
        <w:ind w:left="2202"/>
        <w:rPr>
          <w:rFonts w:ascii="Calibri"/>
          <w:sz w:val="4"/>
        </w:rPr>
      </w:pPr>
      <w:r>
        <w:rPr>
          <w:rFonts w:ascii="Calibri"/>
          <w:noProof/>
          <w:sz w:val="4"/>
        </w:rPr>
        <mc:AlternateContent>
          <mc:Choice Requires="wpg">
            <w:drawing>
              <wp:inline distT="0" distB="0" distL="0" distR="0" wp14:anchorId="5DDF652E" wp14:editId="5E398A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EC97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F26B8" w:rsidRDefault="005F26B8" w:rsidP="00404E5B">
      <w:pPr>
        <w:spacing w:before="92"/>
        <w:ind w:right="4234"/>
        <w:rPr>
          <w:noProof/>
        </w:rPr>
      </w:pPr>
      <w:r>
        <w:rPr>
          <w:noProof/>
        </w:rPr>
        <w:t xml:space="preserve">  </w:t>
      </w:r>
      <w:r w:rsidR="008756E6">
        <w:rPr>
          <w:noProof/>
        </w:rPr>
        <w:t xml:space="preserve"> </w:t>
      </w:r>
      <w:r w:rsidR="005B73AB">
        <w:rPr>
          <w:noProof/>
        </w:rPr>
        <w:drawing>
          <wp:inline distT="0" distB="0" distL="0" distR="0" wp14:anchorId="586E5378" wp14:editId="1B850188">
            <wp:extent cx="450056" cy="600075"/>
            <wp:effectExtent l="0" t="0" r="7620" b="0"/>
            <wp:docPr id="2" name="Picture 2" descr="C:\Users\John\AppData\Local\Microsoft\Windows\INetCache\Content.Word\BeautyPlus_20151225143111_f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AppData\Local\Microsoft\Windows\INetCache\Content.Word\BeautyPlus_20151225143111_fas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6262" cy="608349"/>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Pr="005B73AB" w:rsidRDefault="005B73AB" w:rsidP="005B73AB">
      <w:pPr>
        <w:spacing w:before="41" w:line="154" w:lineRule="exact"/>
        <w:ind w:left="213" w:right="231"/>
        <w:jc w:val="both"/>
        <w:rPr>
          <w:rFonts w:ascii="Times New Roman" w:hAnsi="Times New Roman" w:cs="Times New Roman"/>
          <w:sz w:val="14"/>
        </w:rPr>
      </w:pPr>
      <w:r w:rsidRPr="005B73AB">
        <w:rPr>
          <w:rFonts w:ascii="Times New Roman" w:hAnsi="Times New Roman" w:cs="Times New Roman"/>
          <w:noProof/>
        </w:rPr>
        <mc:AlternateContent>
          <mc:Choice Requires="wps">
            <w:drawing>
              <wp:anchor distT="0" distB="0" distL="0" distR="0" simplePos="0" relativeHeight="1072" behindDoc="0" locked="0" layoutInCell="1" allowOverlap="1">
                <wp:simplePos x="0" y="0"/>
                <wp:positionH relativeFrom="page">
                  <wp:posOffset>1915795</wp:posOffset>
                </wp:positionH>
                <wp:positionV relativeFrom="paragraph">
                  <wp:posOffset>342900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DBD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0.85pt,27pt" to="421.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" strokecolor="#004080" strokeweight=".5pt">
                <w10:wrap type="topAndBottom" anchorx="page"/>
              </v:line>
            </w:pict>
          </mc:Fallback>
        </mc:AlternateContent>
      </w:r>
      <w:r w:rsidR="005F26B8" w:rsidRPr="005B73AB">
        <w:rPr>
          <w:rFonts w:ascii="Times New Roman" w:hAnsi="Times New Roman" w:cs="Times New Roman"/>
          <w:sz w:val="14"/>
        </w:rPr>
        <w:t>I have been working at University of Gondar in t</w:t>
      </w:r>
      <w:r w:rsidR="00AB1190">
        <w:rPr>
          <w:rFonts w:ascii="Times New Roman" w:hAnsi="Times New Roman" w:cs="Times New Roman"/>
          <w:sz w:val="14"/>
        </w:rPr>
        <w:t xml:space="preserve">he position of lecturer for three </w:t>
      </w:r>
      <w:r w:rsidR="005F26B8" w:rsidRPr="005B73AB">
        <w:rPr>
          <w:rFonts w:ascii="Times New Roman" w:hAnsi="Times New Roman" w:cs="Times New Roman"/>
          <w:sz w:val="14"/>
        </w:rPr>
        <w:t>year</w:t>
      </w:r>
      <w:r w:rsidR="00BF57EF" w:rsidRPr="005B73AB">
        <w:rPr>
          <w:rFonts w:ascii="Times New Roman" w:hAnsi="Times New Roman" w:cs="Times New Roman"/>
          <w:sz w:val="14"/>
        </w:rPr>
        <w:t>s</w:t>
      </w:r>
      <w:r w:rsidR="005F26B8" w:rsidRPr="005B73AB">
        <w:rPr>
          <w:rFonts w:ascii="Times New Roman" w:hAnsi="Times New Roman" w:cs="Times New Roman"/>
          <w:sz w:val="14"/>
        </w:rPr>
        <w:t xml:space="preserve">. </w:t>
      </w:r>
      <w:r w:rsidR="00A9710C" w:rsidRPr="005B73AB">
        <w:rPr>
          <w:rFonts w:ascii="Times New Roman" w:hAnsi="Times New Roman" w:cs="Times New Roman"/>
          <w:sz w:val="14"/>
        </w:rPr>
        <w:t xml:space="preserve">Email: </w:t>
      </w:r>
      <w:hyperlink r:id="rId11" w:history="1"/>
      <w:r w:rsidR="005F26B8" w:rsidRPr="005B73AB">
        <w:rPr>
          <w:rStyle w:val="Hyperlink"/>
          <w:rFonts w:ascii="Times New Roman" w:hAnsi="Times New Roman" w:cs="Times New Roman"/>
          <w:sz w:val="14"/>
        </w:rPr>
        <w:t xml:space="preserve"> johnkelifa@gmail.com</w:t>
      </w:r>
    </w:p>
    <w:p w:rsidR="00AE3E37" w:rsidRDefault="00AE3E37">
      <w:pPr>
        <w:pStyle w:val="BodyText"/>
        <w:spacing w:before="2"/>
        <w:rPr>
          <w:rFonts w:ascii="Arial"/>
          <w:sz w:val="19"/>
        </w:rPr>
      </w:pPr>
    </w:p>
    <w:sectPr w:rsidR="00AE3E37" w:rsidSect="005B73A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544" w:rsidRDefault="00190544">
      <w:r>
        <w:separator/>
      </w:r>
    </w:p>
  </w:endnote>
  <w:endnote w:type="continuationSeparator" w:id="0">
    <w:p w:rsidR="00190544" w:rsidRDefault="0019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MS Mincho"/>
    <w:panose1 w:val="00000000000000000000"/>
    <w:charset w:val="80"/>
    <w:family w:val="auto"/>
    <w:notTrueType/>
    <w:pitch w:val="default"/>
    <w:sig w:usb0="00000000"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A741F" w:rsidRDefault="00A9710C">
                          <w:pPr>
                            <w:spacing w:line="184" w:lineRule="exact"/>
                            <w:ind w:left="20" w:right="-12"/>
                            <w:rPr>
                              <w:rFonts w:ascii="Arial"/>
                              <w:color w:val="FFFFFF"/>
                              <w:sz w:val="16"/>
                            </w:rPr>
                          </w:pPr>
                          <w:r w:rsidRPr="004A741F">
                            <w:rPr>
                              <w:rFonts w:ascii="Arial"/>
                              <w:color w:val="FFFFFF"/>
                              <w:sz w:val="16"/>
                            </w:rPr>
                            <w:t>J Pain Relief</w:t>
                          </w:r>
                        </w:p>
                        <w:p w:rsidR="00AE3E37" w:rsidRPr="004A741F" w:rsidRDefault="00A9710C">
                          <w:pPr>
                            <w:spacing w:before="8"/>
                            <w:ind w:left="20" w:right="-12"/>
                            <w:rPr>
                              <w:rFonts w:ascii="Arial"/>
                              <w:color w:val="FFFFFF"/>
                              <w:sz w:val="16"/>
                            </w:rPr>
                          </w:pPr>
                          <w:r w:rsidRPr="004A741F">
                            <w:rPr>
                              <w:rFonts w:ascii="Arial"/>
                              <w:color w:val="FFFFFF"/>
                              <w:sz w:val="16"/>
                            </w:rPr>
                            <w:t xml:space="preserve">ISSN: 2167-0846 JPAR an open access </w:t>
                          </w:r>
                          <w:proofErr w:type="spellStart"/>
                          <w:r w:rsidRPr="004A741F">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4A741F" w:rsidRDefault="00A9710C">
                    <w:pPr>
                      <w:spacing w:line="184" w:lineRule="exact"/>
                      <w:ind w:left="20" w:right="-12"/>
                      <w:rPr>
                        <w:rFonts w:ascii="Arial"/>
                        <w:color w:val="FFFFFF"/>
                        <w:sz w:val="16"/>
                      </w:rPr>
                    </w:pPr>
                    <w:r w:rsidRPr="004A741F">
                      <w:rPr>
                        <w:rFonts w:ascii="Arial"/>
                        <w:color w:val="FFFFFF"/>
                        <w:sz w:val="16"/>
                      </w:rPr>
                      <w:t>J Pain Relief</w:t>
                    </w:r>
                  </w:p>
                  <w:p w:rsidR="00AE3E37" w:rsidRPr="004A741F" w:rsidRDefault="00A9710C">
                    <w:pPr>
                      <w:spacing w:before="8"/>
                      <w:ind w:left="20" w:right="-12"/>
                      <w:rPr>
                        <w:rFonts w:ascii="Arial"/>
                        <w:color w:val="FFFFFF"/>
                        <w:sz w:val="16"/>
                      </w:rPr>
                    </w:pPr>
                    <w:r w:rsidRPr="004A741F">
                      <w:rPr>
                        <w:rFonts w:ascii="Arial"/>
                        <w:color w:val="FFFFFF"/>
                        <w:sz w:val="16"/>
                      </w:rPr>
                      <w:t xml:space="preserve">ISSN: 2167-0846 JPAR an open access </w:t>
                    </w:r>
                    <w:proofErr w:type="spellStart"/>
                    <w:r w:rsidRPr="004A741F">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A741F" w:rsidRDefault="00A9710C">
                          <w:pPr>
                            <w:spacing w:line="269" w:lineRule="exact"/>
                            <w:jc w:val="center"/>
                            <w:rPr>
                              <w:rFonts w:ascii="Impact"/>
                              <w:color w:val="FFFFFF"/>
                              <w:sz w:val="24"/>
                            </w:rPr>
                          </w:pPr>
                          <w:r w:rsidRPr="004A741F">
                            <w:rPr>
                              <w:rFonts w:ascii="Impact"/>
                              <w:color w:val="FFFFFF"/>
                              <w:sz w:val="24"/>
                            </w:rPr>
                            <w:t>Fibromyalgia 2016</w:t>
                          </w:r>
                        </w:p>
                        <w:p w:rsidR="00AE3E37" w:rsidRPr="004A741F" w:rsidRDefault="00A9710C">
                          <w:pPr>
                            <w:spacing w:before="29"/>
                            <w:jc w:val="center"/>
                            <w:rPr>
                              <w:rFonts w:ascii="Arial"/>
                              <w:color w:val="FFFFFF"/>
                              <w:sz w:val="16"/>
                            </w:rPr>
                          </w:pPr>
                          <w:r w:rsidRPr="004A741F">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4A741F" w:rsidRDefault="00A9710C">
                    <w:pPr>
                      <w:spacing w:line="269" w:lineRule="exact"/>
                      <w:jc w:val="center"/>
                      <w:rPr>
                        <w:rFonts w:ascii="Impact"/>
                        <w:color w:val="FFFFFF"/>
                        <w:sz w:val="24"/>
                      </w:rPr>
                    </w:pPr>
                    <w:r w:rsidRPr="004A741F">
                      <w:rPr>
                        <w:rFonts w:ascii="Impact"/>
                        <w:color w:val="FFFFFF"/>
                        <w:sz w:val="24"/>
                      </w:rPr>
                      <w:t>Fibromyalgia 2016</w:t>
                    </w:r>
                  </w:p>
                  <w:p w:rsidR="00AE3E37" w:rsidRPr="004A741F" w:rsidRDefault="00A9710C">
                    <w:pPr>
                      <w:spacing w:before="29"/>
                      <w:jc w:val="center"/>
                      <w:rPr>
                        <w:rFonts w:ascii="Arial"/>
                        <w:color w:val="FFFFFF"/>
                        <w:sz w:val="16"/>
                      </w:rPr>
                    </w:pPr>
                    <w:r w:rsidRPr="004A741F">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A741F" w:rsidRDefault="00A9710C">
                          <w:pPr>
                            <w:spacing w:line="184" w:lineRule="exact"/>
                            <w:ind w:right="18"/>
                            <w:jc w:val="right"/>
                            <w:rPr>
                              <w:rFonts w:ascii="Arial"/>
                              <w:color w:val="FFFFFF"/>
                              <w:sz w:val="16"/>
                            </w:rPr>
                          </w:pPr>
                          <w:r w:rsidRPr="004A741F">
                            <w:rPr>
                              <w:rFonts w:ascii="Arial"/>
                              <w:color w:val="FFFFFF"/>
                              <w:sz w:val="16"/>
                            </w:rPr>
                            <w:t>Volume 5, Issue 3(</w:t>
                          </w:r>
                          <w:proofErr w:type="spellStart"/>
                          <w:r w:rsidRPr="004A741F">
                            <w:rPr>
                              <w:rFonts w:ascii="Arial"/>
                              <w:color w:val="FFFFFF"/>
                              <w:sz w:val="16"/>
                            </w:rPr>
                            <w:t>Suppl</w:t>
                          </w:r>
                          <w:proofErr w:type="spellEnd"/>
                          <w:r w:rsidRPr="004A741F">
                            <w:rPr>
                              <w:rFonts w:ascii="Arial"/>
                              <w:color w:val="FFFFFF"/>
                              <w:sz w:val="16"/>
                            </w:rPr>
                            <w:t>)</w:t>
                          </w:r>
                        </w:p>
                        <w:p w:rsidR="00AE3E37" w:rsidRPr="004A741F" w:rsidRDefault="00A9710C">
                          <w:pPr>
                            <w:spacing w:before="116"/>
                            <w:ind w:right="18"/>
                            <w:jc w:val="right"/>
                            <w:rPr>
                              <w:rFonts w:ascii="Minion Pro"/>
                              <w:color w:val="FFFFFF"/>
                              <w:sz w:val="16"/>
                            </w:rPr>
                          </w:pPr>
                          <w:r w:rsidRPr="004A741F">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4A741F" w:rsidRDefault="00A9710C">
                    <w:pPr>
                      <w:spacing w:line="184" w:lineRule="exact"/>
                      <w:ind w:right="18"/>
                      <w:jc w:val="right"/>
                      <w:rPr>
                        <w:rFonts w:ascii="Arial"/>
                        <w:color w:val="FFFFFF"/>
                        <w:sz w:val="16"/>
                      </w:rPr>
                    </w:pPr>
                    <w:r w:rsidRPr="004A741F">
                      <w:rPr>
                        <w:rFonts w:ascii="Arial"/>
                        <w:color w:val="FFFFFF"/>
                        <w:sz w:val="16"/>
                      </w:rPr>
                      <w:t>Volume 5, Issue 3(</w:t>
                    </w:r>
                    <w:proofErr w:type="spellStart"/>
                    <w:r w:rsidRPr="004A741F">
                      <w:rPr>
                        <w:rFonts w:ascii="Arial"/>
                        <w:color w:val="FFFFFF"/>
                        <w:sz w:val="16"/>
                      </w:rPr>
                      <w:t>Suppl</w:t>
                    </w:r>
                    <w:proofErr w:type="spellEnd"/>
                    <w:r w:rsidRPr="004A741F">
                      <w:rPr>
                        <w:rFonts w:ascii="Arial"/>
                        <w:color w:val="FFFFFF"/>
                        <w:sz w:val="16"/>
                      </w:rPr>
                      <w:t>)</w:t>
                    </w:r>
                  </w:p>
                  <w:p w:rsidR="00AE3E37" w:rsidRPr="004A741F" w:rsidRDefault="00A9710C">
                    <w:pPr>
                      <w:spacing w:before="116"/>
                      <w:ind w:right="18"/>
                      <w:jc w:val="right"/>
                      <w:rPr>
                        <w:rFonts w:ascii="Minion Pro"/>
                        <w:color w:val="FFFFFF"/>
                        <w:sz w:val="16"/>
                      </w:rPr>
                    </w:pPr>
                    <w:r w:rsidRPr="004A741F">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544" w:rsidRDefault="00190544">
      <w:r>
        <w:separator/>
      </w:r>
    </w:p>
  </w:footnote>
  <w:footnote w:type="continuationSeparator" w:id="0">
    <w:p w:rsidR="00190544" w:rsidRDefault="00190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A741F" w:rsidRDefault="00A9710C">
                          <w:pPr>
                            <w:spacing w:before="2" w:line="249" w:lineRule="auto"/>
                            <w:ind w:left="156" w:right="18" w:hanging="137"/>
                            <w:rPr>
                              <w:rFonts w:ascii="Arial"/>
                              <w:color w:val="FFFFFF"/>
                              <w:sz w:val="14"/>
                            </w:rPr>
                          </w:pPr>
                          <w:r w:rsidRPr="004A741F">
                            <w:rPr>
                              <w:rFonts w:ascii="Arial"/>
                              <w:color w:val="FFFFFF"/>
                              <w:sz w:val="14"/>
                            </w:rPr>
                            <w:t xml:space="preserve">T </w:t>
                          </w:r>
                          <w:proofErr w:type="spellStart"/>
                          <w:r w:rsidRPr="004A741F">
                            <w:rPr>
                              <w:rFonts w:ascii="Arial"/>
                              <w:color w:val="FFFFFF"/>
                              <w:sz w:val="14"/>
                            </w:rPr>
                            <w:t>Furuta</w:t>
                          </w:r>
                          <w:proofErr w:type="spellEnd"/>
                          <w:r w:rsidRPr="004A741F">
                            <w:rPr>
                              <w:rFonts w:ascii="Arial"/>
                              <w:color w:val="FFFFFF"/>
                              <w:sz w:val="14"/>
                            </w:rPr>
                            <w:t xml:space="preserve"> et al., J </w:t>
                          </w:r>
                          <w:proofErr w:type="spellStart"/>
                          <w:r w:rsidRPr="004A741F">
                            <w:rPr>
                              <w:rFonts w:ascii="Arial"/>
                              <w:color w:val="FFFFFF"/>
                              <w:sz w:val="14"/>
                            </w:rPr>
                            <w:t>Pai</w:t>
                          </w:r>
                          <w:proofErr w:type="spellEnd"/>
                          <w:r w:rsidRPr="004A741F">
                            <w:rPr>
                              <w:rFonts w:ascii="Arial"/>
                              <w:color w:val="FFFFFF"/>
                              <w:sz w:val="14"/>
                            </w:rPr>
                            <w:t xml:space="preserve"> n Relief 2016, 5:3(</w:t>
                          </w:r>
                          <w:proofErr w:type="spellStart"/>
                          <w:r w:rsidRPr="004A741F">
                            <w:rPr>
                              <w:rFonts w:ascii="Arial"/>
                              <w:color w:val="FFFFFF"/>
                              <w:sz w:val="14"/>
                            </w:rPr>
                            <w:t>Suppl</w:t>
                          </w:r>
                          <w:proofErr w:type="spellEnd"/>
                          <w:r w:rsidRPr="004A741F">
                            <w:rPr>
                              <w:rFonts w:ascii="Arial"/>
                              <w:color w:val="FFFFFF"/>
                              <w:sz w:val="14"/>
                            </w:rPr>
                            <w:t xml:space="preserve">) </w:t>
                          </w:r>
                          <w:hyperlink r:id="rId1">
                            <w:r w:rsidRPr="004A741F">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4A741F" w:rsidRDefault="00A9710C">
                    <w:pPr>
                      <w:spacing w:before="2" w:line="249" w:lineRule="auto"/>
                      <w:ind w:left="156" w:right="18" w:hanging="137"/>
                      <w:rPr>
                        <w:rFonts w:ascii="Arial"/>
                        <w:color w:val="FFFFFF"/>
                        <w:sz w:val="14"/>
                      </w:rPr>
                    </w:pPr>
                    <w:r w:rsidRPr="004A741F">
                      <w:rPr>
                        <w:rFonts w:ascii="Arial"/>
                        <w:color w:val="FFFFFF"/>
                        <w:sz w:val="14"/>
                      </w:rPr>
                      <w:t xml:space="preserve">T </w:t>
                    </w:r>
                    <w:proofErr w:type="spellStart"/>
                    <w:r w:rsidRPr="004A741F">
                      <w:rPr>
                        <w:rFonts w:ascii="Arial"/>
                        <w:color w:val="FFFFFF"/>
                        <w:sz w:val="14"/>
                      </w:rPr>
                      <w:t>Furuta</w:t>
                    </w:r>
                    <w:proofErr w:type="spellEnd"/>
                    <w:r w:rsidRPr="004A741F">
                      <w:rPr>
                        <w:rFonts w:ascii="Arial"/>
                        <w:color w:val="FFFFFF"/>
                        <w:sz w:val="14"/>
                      </w:rPr>
                      <w:t xml:space="preserve"> et al., J </w:t>
                    </w:r>
                    <w:proofErr w:type="spellStart"/>
                    <w:r w:rsidRPr="004A741F">
                      <w:rPr>
                        <w:rFonts w:ascii="Arial"/>
                        <w:color w:val="FFFFFF"/>
                        <w:sz w:val="14"/>
                      </w:rPr>
                      <w:t>Pai</w:t>
                    </w:r>
                    <w:proofErr w:type="spellEnd"/>
                    <w:r w:rsidRPr="004A741F">
                      <w:rPr>
                        <w:rFonts w:ascii="Arial"/>
                        <w:color w:val="FFFFFF"/>
                        <w:sz w:val="14"/>
                      </w:rPr>
                      <w:t xml:space="preserve"> n Relief 2016, 5:3(</w:t>
                    </w:r>
                    <w:proofErr w:type="spellStart"/>
                    <w:r w:rsidRPr="004A741F">
                      <w:rPr>
                        <w:rFonts w:ascii="Arial"/>
                        <w:color w:val="FFFFFF"/>
                        <w:sz w:val="14"/>
                      </w:rPr>
                      <w:t>Suppl</w:t>
                    </w:r>
                    <w:proofErr w:type="spellEnd"/>
                    <w:r w:rsidRPr="004A741F">
                      <w:rPr>
                        <w:rFonts w:ascii="Arial"/>
                        <w:color w:val="FFFFFF"/>
                        <w:sz w:val="14"/>
                      </w:rPr>
                      <w:t xml:space="preserve">) </w:t>
                    </w:r>
                    <w:hyperlink r:id="rId2">
                      <w:r w:rsidRPr="004A741F">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A741F" w:rsidRDefault="00A9710C">
                          <w:pPr>
                            <w:pStyle w:val="BodyText"/>
                            <w:spacing w:line="187" w:lineRule="exact"/>
                            <w:ind w:left="20" w:right="-10"/>
                            <w:rPr>
                              <w:rFonts w:ascii="Myriad Pro"/>
                              <w:color w:val="FFFFFF"/>
                            </w:rPr>
                          </w:pPr>
                          <w:r w:rsidRPr="004A741F">
                            <w:rPr>
                              <w:rFonts w:ascii="Myriad Pro"/>
                              <w:color w:val="FFFFFF"/>
                            </w:rPr>
                            <w:t>International Conference on</w:t>
                          </w:r>
                        </w:p>
                        <w:p w:rsidR="00AE3E37" w:rsidRPr="004A741F" w:rsidRDefault="00A9710C">
                          <w:pPr>
                            <w:spacing w:line="614" w:lineRule="exact"/>
                            <w:ind w:left="20" w:right="-10"/>
                            <w:rPr>
                              <w:rFonts w:ascii="Minion Pro"/>
                              <w:color w:val="FFFFFF"/>
                              <w:sz w:val="24"/>
                            </w:rPr>
                          </w:pPr>
                          <w:r w:rsidRPr="004A741F">
                            <w:rPr>
                              <w:rFonts w:ascii="Impact"/>
                              <w:color w:val="FFFFFF"/>
                              <w:sz w:val="52"/>
                            </w:rPr>
                            <w:t xml:space="preserve">Fibromyalgia and Chronic Pain </w:t>
                          </w:r>
                          <w:r w:rsidRPr="004A741F">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4A741F" w:rsidRDefault="00A9710C">
                    <w:pPr>
                      <w:pStyle w:val="BodyText"/>
                      <w:spacing w:line="187" w:lineRule="exact"/>
                      <w:ind w:left="20" w:right="-10"/>
                      <w:rPr>
                        <w:rFonts w:ascii="Myriad Pro"/>
                        <w:color w:val="FFFFFF"/>
                      </w:rPr>
                    </w:pPr>
                    <w:r w:rsidRPr="004A741F">
                      <w:rPr>
                        <w:rFonts w:ascii="Myriad Pro"/>
                        <w:color w:val="FFFFFF"/>
                      </w:rPr>
                      <w:t>International Conference on</w:t>
                    </w:r>
                  </w:p>
                  <w:p w:rsidR="00AE3E37" w:rsidRPr="004A741F" w:rsidRDefault="00A9710C">
                    <w:pPr>
                      <w:spacing w:line="614" w:lineRule="exact"/>
                      <w:ind w:left="20" w:right="-10"/>
                      <w:rPr>
                        <w:rFonts w:ascii="Minion Pro"/>
                        <w:color w:val="FFFFFF"/>
                        <w:sz w:val="24"/>
                      </w:rPr>
                    </w:pPr>
                    <w:r w:rsidRPr="004A741F">
                      <w:rPr>
                        <w:rFonts w:ascii="Impact"/>
                        <w:color w:val="FFFFFF"/>
                        <w:sz w:val="52"/>
                      </w:rPr>
                      <w:t xml:space="preserve">Fibromyalgia and Chronic Pain </w:t>
                    </w:r>
                    <w:r w:rsidRPr="004A741F">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0CA9"/>
    <w:rsid w:val="000E2911"/>
    <w:rsid w:val="001263DF"/>
    <w:rsid w:val="00190544"/>
    <w:rsid w:val="00193233"/>
    <w:rsid w:val="00292ED9"/>
    <w:rsid w:val="00332F95"/>
    <w:rsid w:val="00404E5B"/>
    <w:rsid w:val="00414F7B"/>
    <w:rsid w:val="004355DC"/>
    <w:rsid w:val="004749B4"/>
    <w:rsid w:val="00494130"/>
    <w:rsid w:val="004A741F"/>
    <w:rsid w:val="004D7B57"/>
    <w:rsid w:val="004E7F96"/>
    <w:rsid w:val="004F3523"/>
    <w:rsid w:val="005973B9"/>
    <w:rsid w:val="005B3A56"/>
    <w:rsid w:val="005B73AB"/>
    <w:rsid w:val="005F26B8"/>
    <w:rsid w:val="006060CE"/>
    <w:rsid w:val="0063497F"/>
    <w:rsid w:val="007B3A68"/>
    <w:rsid w:val="00873DF0"/>
    <w:rsid w:val="008756E6"/>
    <w:rsid w:val="0098538A"/>
    <w:rsid w:val="009B2D44"/>
    <w:rsid w:val="00A07E82"/>
    <w:rsid w:val="00A9710C"/>
    <w:rsid w:val="00AB1190"/>
    <w:rsid w:val="00AE3E37"/>
    <w:rsid w:val="00B21A57"/>
    <w:rsid w:val="00B57BF9"/>
    <w:rsid w:val="00BF57EF"/>
    <w:rsid w:val="00C33602"/>
    <w:rsid w:val="00CD6F55"/>
    <w:rsid w:val="00DE3104"/>
    <w:rsid w:val="00E90DD4"/>
    <w:rsid w:val="00F72EEA"/>
    <w:rsid w:val="00F84CAE"/>
    <w:rsid w:val="00FC1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58F5D0"/>
  <w15:docId w15:val="{ED698069-13EC-4F4C-8187-CB00FE7C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5F26B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doi.org/10.4103/0975-7406.19933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13</cp:revision>
  <cp:lastPrinted>2017-09-27T18:29:00Z</cp:lastPrinted>
  <dcterms:created xsi:type="dcterms:W3CDTF">2017-03-02T18:56:00Z</dcterms:created>
  <dcterms:modified xsi:type="dcterms:W3CDTF">2017-09-27T18:47:00Z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