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5A" w:rsidRDefault="00AD125A" w:rsidP="00AD125A">
      <w:pPr>
        <w:rPr>
          <w:rFonts w:ascii="Cambria" w:eastAsia="Cambria" w:hAnsi="Cambria" w:cs="Cambria"/>
          <w:b/>
          <w:bCs/>
          <w:color w:val="C0504D"/>
          <w:sz w:val="24"/>
          <w:szCs w:val="24"/>
        </w:rPr>
      </w:pPr>
    </w:p>
    <w:p w:rsidR="00AD125A" w:rsidRDefault="00AD125A" w:rsidP="00AD125A">
      <w:pPr>
        <w:rPr>
          <w:rFonts w:ascii="Cambria" w:eastAsia="Cambria" w:hAnsi="Cambria" w:cs="Cambria"/>
          <w:b/>
          <w:bCs/>
          <w:color w:val="C0504D"/>
          <w:sz w:val="24"/>
          <w:szCs w:val="24"/>
        </w:rPr>
      </w:pPr>
    </w:p>
    <w:p w:rsidR="00AD125A" w:rsidRDefault="00AD125A" w:rsidP="00AD125A">
      <w:pPr>
        <w:spacing w:line="341" w:lineRule="auto"/>
        <w:jc w:val="center"/>
        <w:rPr>
          <w:rFonts w:ascii="Cambria" w:eastAsia="Cambria" w:hAnsi="Cambria" w:cs="Cambria"/>
          <w:b/>
          <w:bCs/>
          <w:color w:val="215868"/>
          <w:sz w:val="36"/>
          <w:szCs w:val="36"/>
        </w:rPr>
      </w:pPr>
      <w:r>
        <w:rPr>
          <w:rFonts w:ascii="Cambria" w:eastAsia="Cambria" w:hAnsi="Cambria" w:cs="Cambria"/>
          <w:b/>
          <w:bCs/>
          <w:color w:val="215868"/>
          <w:sz w:val="36"/>
          <w:szCs w:val="36"/>
        </w:rPr>
        <w:t>Nutritional Ketosis Condition and Specific Ketogenic Diet, May Benefit Cancer Patients as an Alternative Treatment by Sudden Change in the Metabolic State of Cancer Cells</w:t>
      </w:r>
    </w:p>
    <w:p w:rsidR="00AD125A" w:rsidRDefault="00AD125A" w:rsidP="00AD125A">
      <w:pPr>
        <w:spacing w:line="341" w:lineRule="auto"/>
        <w:jc w:val="center"/>
        <w:rPr>
          <w:rFonts w:ascii="Cambria" w:eastAsia="Cambria" w:hAnsi="Cambria" w:cs="Cambria"/>
          <w:b/>
          <w:bCs/>
          <w:color w:val="215868"/>
          <w:sz w:val="36"/>
          <w:szCs w:val="36"/>
        </w:rPr>
      </w:pPr>
      <w:bookmarkStart w:id="0" w:name="_GoBack"/>
      <w:bookmarkEnd w:id="0"/>
    </w:p>
    <w:p w:rsidR="00AD125A" w:rsidRDefault="00AD125A" w:rsidP="00AD125A">
      <w:pPr>
        <w:jc w:val="center"/>
        <w:rPr>
          <w:rFonts w:eastAsia="Times New Roman"/>
          <w:b/>
          <w:bCs/>
          <w:sz w:val="32"/>
          <w:szCs w:val="32"/>
          <w:vertAlign w:val="superscript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Somayeh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Zaminpira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32"/>
          <w:szCs w:val="32"/>
          <w:vertAlign w:val="superscript"/>
        </w:rPr>
        <w:t>*1</w:t>
      </w:r>
      <w:r>
        <w:rPr>
          <w:rFonts w:eastAsia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eastAsia="Times New Roman"/>
          <w:b/>
          <w:bCs/>
          <w:sz w:val="24"/>
          <w:szCs w:val="24"/>
        </w:rPr>
        <w:t>Sorush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Niknamian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32"/>
          <w:szCs w:val="32"/>
          <w:vertAlign w:val="superscript"/>
        </w:rPr>
        <w:t>2</w:t>
      </w:r>
    </w:p>
    <w:p w:rsidR="00AD125A" w:rsidRDefault="00AD125A" w:rsidP="00AD125A">
      <w:pPr>
        <w:jc w:val="center"/>
        <w:rPr>
          <w:rFonts w:eastAsia="Times New Roman"/>
          <w:b/>
          <w:bCs/>
          <w:sz w:val="32"/>
          <w:szCs w:val="32"/>
          <w:vertAlign w:val="superscript"/>
        </w:rPr>
      </w:pPr>
    </w:p>
    <w:p w:rsidR="00AD125A" w:rsidRDefault="00AD125A" w:rsidP="00AD125A">
      <w:pPr>
        <w:jc w:val="center"/>
        <w:rPr>
          <w:sz w:val="20"/>
          <w:szCs w:val="20"/>
        </w:rPr>
      </w:pPr>
    </w:p>
    <w:p w:rsidR="00AD125A" w:rsidRDefault="00AD125A" w:rsidP="00AD125A">
      <w:pPr>
        <w:spacing w:line="180" w:lineRule="auto"/>
        <w:jc w:val="center"/>
        <w:rPr>
          <w:sz w:val="20"/>
          <w:szCs w:val="20"/>
        </w:rPr>
      </w:pPr>
      <w:r>
        <w:rPr>
          <w:rFonts w:eastAsia="Times New Roman"/>
          <w:sz w:val="32"/>
          <w:szCs w:val="32"/>
          <w:vertAlign w:val="superscript"/>
        </w:rPr>
        <w:t>*1</w:t>
      </w:r>
      <w:r>
        <w:rPr>
          <w:rFonts w:eastAsia="Times New Roman"/>
          <w:sz w:val="24"/>
          <w:szCs w:val="24"/>
        </w:rPr>
        <w:t xml:space="preserve"> Ph.D. in Cellular and Molecular Biology, University of Cambridge, United Kingdom</w:t>
      </w:r>
    </w:p>
    <w:p w:rsidR="00AD125A" w:rsidRDefault="00AD125A" w:rsidP="00AD125A">
      <w:pPr>
        <w:spacing w:line="276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>
        <w:rPr>
          <w:rFonts w:eastAsia="Times New Roman"/>
          <w:sz w:val="24"/>
          <w:szCs w:val="24"/>
          <w:vertAlign w:val="superscript"/>
        </w:rPr>
        <w:t xml:space="preserve"> </w:t>
      </w:r>
      <w:proofErr w:type="gramStart"/>
      <w:r>
        <w:rPr>
          <w:rFonts w:eastAsia="Times New Roman"/>
          <w:sz w:val="24"/>
          <w:szCs w:val="24"/>
          <w:vertAlign w:val="superscript"/>
        </w:rPr>
        <w:t xml:space="preserve">2  </w:t>
      </w:r>
      <w:r>
        <w:rPr>
          <w:rFonts w:eastAsia="Times New Roman"/>
          <w:sz w:val="24"/>
          <w:szCs w:val="24"/>
        </w:rPr>
        <w:t>Ph.D.</w:t>
      </w:r>
      <w:proofErr w:type="gramEnd"/>
      <w:r>
        <w:rPr>
          <w:rFonts w:eastAsia="Times New Roman"/>
          <w:sz w:val="24"/>
          <w:szCs w:val="24"/>
        </w:rPr>
        <w:t xml:space="preserve"> in Cellular and Molecular Biology, University of Cambridge, United Kingdom</w:t>
      </w:r>
    </w:p>
    <w:p w:rsidR="00AD125A" w:rsidRDefault="00AD125A" w:rsidP="00AD125A">
      <w:pPr>
        <w:spacing w:line="341" w:lineRule="auto"/>
        <w:jc w:val="center"/>
        <w:rPr>
          <w:sz w:val="20"/>
          <w:szCs w:val="20"/>
        </w:rPr>
      </w:pPr>
    </w:p>
    <w:p w:rsidR="00AD125A" w:rsidRDefault="00AD125A" w:rsidP="00AD125A">
      <w:pPr>
        <w:rPr>
          <w:rFonts w:ascii="Cambria" w:eastAsia="Cambria" w:hAnsi="Cambria" w:cs="Cambria"/>
          <w:b/>
          <w:bCs/>
          <w:color w:val="C0504D"/>
          <w:sz w:val="24"/>
          <w:szCs w:val="24"/>
        </w:rPr>
      </w:pPr>
    </w:p>
    <w:p w:rsidR="00AD125A" w:rsidRPr="00AD125A" w:rsidRDefault="00AD125A" w:rsidP="00AD125A">
      <w:pPr>
        <w:rPr>
          <w:sz w:val="24"/>
          <w:szCs w:val="24"/>
        </w:rPr>
      </w:pPr>
      <w:r w:rsidRPr="00AD125A">
        <w:rPr>
          <w:rFonts w:ascii="Cambria" w:eastAsia="Cambria" w:hAnsi="Cambria" w:cs="Cambria"/>
          <w:b/>
          <w:bCs/>
          <w:color w:val="C0504D"/>
          <w:sz w:val="24"/>
          <w:szCs w:val="24"/>
        </w:rPr>
        <w:t>Abstract</w:t>
      </w:r>
    </w:p>
    <w:p w:rsidR="00AD125A" w:rsidRPr="00AD125A" w:rsidRDefault="00AD125A" w:rsidP="00AD125A">
      <w:pPr>
        <w:spacing w:line="147" w:lineRule="exact"/>
        <w:rPr>
          <w:sz w:val="24"/>
          <w:szCs w:val="24"/>
        </w:rPr>
      </w:pPr>
    </w:p>
    <w:p w:rsidR="00AD125A" w:rsidRPr="00AD125A" w:rsidRDefault="00AD125A" w:rsidP="00AD125A">
      <w:pPr>
        <w:rPr>
          <w:sz w:val="24"/>
          <w:szCs w:val="24"/>
        </w:rPr>
      </w:pPr>
      <w:r w:rsidRPr="00AD125A">
        <w:rPr>
          <w:rFonts w:ascii="Cambria" w:eastAsia="Cambria" w:hAnsi="Cambria" w:cs="Cambria"/>
          <w:sz w:val="24"/>
          <w:szCs w:val="24"/>
        </w:rPr>
        <w:t>Cancer disease is the second cause of death in the United States and world-wide. Most Researchers estimate that 595,690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of American people will die from cancer at the end of the year 2017. That means 1,600 deaths/day approximately [1].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Cancer in modern societies is commonly treated with the combination of organ surgery, chemotherapy and radiotherapy.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Many kinds of diet strategies have been experimented. However, none of them have been particularly effective.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 xml:space="preserve">Interestingly, there is some applied research suggesting that a very low-carb </w:t>
      </w:r>
      <w:hyperlink r:id="rId4">
        <w:r w:rsidRPr="00AD125A">
          <w:rPr>
            <w:rFonts w:ascii="Cambria" w:eastAsia="Cambria" w:hAnsi="Cambria" w:cs="Cambria"/>
            <w:sz w:val="24"/>
            <w:szCs w:val="24"/>
          </w:rPr>
          <w:t xml:space="preserve">ketogenic diet </w:t>
        </w:r>
      </w:hyperlink>
      <w:r w:rsidRPr="00AD125A">
        <w:rPr>
          <w:rFonts w:ascii="Cambria" w:eastAsia="Cambria" w:hAnsi="Cambria" w:cs="Cambria"/>
          <w:sz w:val="24"/>
          <w:szCs w:val="24"/>
        </w:rPr>
        <w:t>may help [2-4]. According to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Otto Warburg hypothesis, the cause of cancer is the change in the metabolism of mitochondrion in human cells. Low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oxygen in tissues in combination with high blood glucose will change the cell respiration from aerobic to anaerobic which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leads to fermentation type of respiration. In this perspective and prospective research, I have shown the very low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carbohydrate ketogenic diet and mostly ketosis, may benefit cancer patients in reducing and weakening cancer cells.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Although further researches are needed, this perspective article could be beneficial in future perspective of alternative</w:t>
      </w:r>
      <w:r w:rsidRPr="00AD125A">
        <w:rPr>
          <w:rFonts w:ascii="Cambria" w:eastAsia="Cambria" w:hAnsi="Cambria" w:cs="Cambria"/>
          <w:sz w:val="24"/>
          <w:szCs w:val="24"/>
        </w:rPr>
        <w:t xml:space="preserve"> </w:t>
      </w:r>
      <w:r w:rsidRPr="00AD125A">
        <w:rPr>
          <w:rFonts w:ascii="Cambria" w:eastAsia="Cambria" w:hAnsi="Cambria" w:cs="Cambria"/>
          <w:sz w:val="24"/>
          <w:szCs w:val="24"/>
        </w:rPr>
        <w:t>treatments of cancer.</w:t>
      </w:r>
    </w:p>
    <w:p w:rsidR="00AD125A" w:rsidRPr="00AD125A" w:rsidRDefault="00AD125A" w:rsidP="00AD125A">
      <w:pPr>
        <w:spacing w:line="322" w:lineRule="exact"/>
        <w:rPr>
          <w:sz w:val="24"/>
          <w:szCs w:val="24"/>
        </w:rPr>
      </w:pPr>
    </w:p>
    <w:p w:rsidR="00AD125A" w:rsidRPr="00AD125A" w:rsidRDefault="00AD125A" w:rsidP="00AD125A">
      <w:pPr>
        <w:rPr>
          <w:sz w:val="24"/>
          <w:szCs w:val="24"/>
        </w:rPr>
      </w:pPr>
      <w:r w:rsidRPr="00AD125A">
        <w:rPr>
          <w:rFonts w:ascii="Cambria" w:eastAsia="Cambria" w:hAnsi="Cambria" w:cs="Cambria"/>
          <w:b/>
          <w:bCs/>
          <w:color w:val="C0504D"/>
          <w:sz w:val="24"/>
          <w:szCs w:val="24"/>
        </w:rPr>
        <w:t xml:space="preserve">Keywords: </w:t>
      </w:r>
      <w:r w:rsidRPr="00AD125A">
        <w:rPr>
          <w:rFonts w:ascii="Cambria" w:eastAsia="Cambria" w:hAnsi="Cambria" w:cs="Cambria"/>
          <w:color w:val="000000"/>
          <w:sz w:val="24"/>
          <w:szCs w:val="24"/>
        </w:rPr>
        <w:t>Cancer; Ketogenic diet; Ketosis; Warburg hypothesis; Blood sugar</w:t>
      </w:r>
    </w:p>
    <w:p w:rsidR="00F839FB" w:rsidRDefault="00F839FB"/>
    <w:sectPr w:rsidR="00F83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5A"/>
    <w:rsid w:val="00AD125A"/>
    <w:rsid w:val="00F8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605C"/>
  <w15:chartTrackingRefBased/>
  <w15:docId w15:val="{D8387254-003B-4DF0-A6CA-47DCA17A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25A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horitynutrition.com/ketogenic-diet-1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2017-09-25T14:08:00Z</dcterms:created>
  <dcterms:modified xsi:type="dcterms:W3CDTF">2017-09-25T14:10:00Z</dcterms:modified>
</cp:coreProperties>
</file>