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DA2CA5" w:rsidP="00494130">
      <w:pPr>
        <w:pStyle w:val="Heading1"/>
        <w:spacing w:before="170"/>
        <w:ind w:left="0"/>
      </w:pPr>
      <w:r w:rsidRPr="00DA2CA5">
        <w:rPr>
          <w:color w:val="337AB7"/>
        </w:rPr>
        <w:t xml:space="preserve">Development of an herbal formulation containing extracts of </w:t>
      </w:r>
      <w:r w:rsidRPr="00DA2CA5">
        <w:rPr>
          <w:i/>
          <w:color w:val="337AB7"/>
        </w:rPr>
        <w:t>Camellia sinensis</w:t>
      </w:r>
      <w:r w:rsidRPr="00DA2CA5">
        <w:rPr>
          <w:color w:val="337AB7"/>
        </w:rPr>
        <w:t xml:space="preserve"> and </w:t>
      </w:r>
      <w:r w:rsidRPr="00DA2CA5">
        <w:rPr>
          <w:i/>
          <w:color w:val="337AB7"/>
        </w:rPr>
        <w:t>Limonium algarvense</w:t>
      </w:r>
      <w:r w:rsidRPr="00DA2CA5">
        <w:rPr>
          <w:color w:val="337AB7"/>
        </w:rPr>
        <w:t xml:space="preserve"> and assessment of its </w:t>
      </w:r>
      <w:r w:rsidRPr="00DA2CA5">
        <w:rPr>
          <w:i/>
          <w:color w:val="337AB7"/>
        </w:rPr>
        <w:t>in vitro</w:t>
      </w:r>
      <w:r w:rsidRPr="00DA2CA5">
        <w:rPr>
          <w:color w:val="337AB7"/>
        </w:rPr>
        <w:t xml:space="preserve"> bioactivities </w:t>
      </w:r>
    </w:p>
    <w:p w:rsidR="001513AE" w:rsidRPr="008879B7" w:rsidRDefault="00EB5304" w:rsidP="009F109C">
      <w:pPr>
        <w:pStyle w:val="BodyText"/>
        <w:spacing w:before="73" w:line="198" w:lineRule="exact"/>
        <w:ind w:left="100" w:right="58"/>
        <w:rPr>
          <w:rFonts w:ascii="Arial"/>
          <w:b/>
        </w:rPr>
      </w:pPr>
      <w:r w:rsidRPr="008879B7">
        <w:rPr>
          <w:rFonts w:ascii="Arial"/>
          <w:b/>
        </w:rPr>
        <w:t>Maria J.</w:t>
      </w:r>
      <w:r w:rsidR="00D37C3B" w:rsidRPr="008879B7">
        <w:rPr>
          <w:rFonts w:ascii="Arial"/>
          <w:b/>
        </w:rPr>
        <w:t xml:space="preserve"> Rodrigues</w:t>
      </w:r>
      <w:r w:rsidR="005973B9" w:rsidRPr="008879B7">
        <w:rPr>
          <w:rFonts w:ascii="Arial"/>
          <w:b/>
        </w:rPr>
        <w:t xml:space="preserve">, </w:t>
      </w:r>
      <w:r w:rsidR="001513AE" w:rsidRPr="008879B7">
        <w:rPr>
          <w:rFonts w:ascii="Arial"/>
          <w:b/>
        </w:rPr>
        <w:t>MSc,</w:t>
      </w:r>
      <w:r w:rsidR="005973B9" w:rsidRPr="008879B7">
        <w:rPr>
          <w:rFonts w:ascii="Arial"/>
          <w:b/>
        </w:rPr>
        <w:t xml:space="preserve"> </w:t>
      </w:r>
      <w:r w:rsidR="001513AE" w:rsidRPr="008879B7">
        <w:rPr>
          <w:rFonts w:ascii="Arial"/>
          <w:b/>
        </w:rPr>
        <w:t>Centre of Marine Sciences</w:t>
      </w:r>
      <w:r w:rsidR="005973B9" w:rsidRPr="008879B7">
        <w:rPr>
          <w:rFonts w:ascii="Arial"/>
          <w:b/>
        </w:rPr>
        <w:t>,</w:t>
      </w:r>
      <w:r w:rsidR="001513AE" w:rsidRPr="008879B7">
        <w:rPr>
          <w:rFonts w:ascii="Arial"/>
          <w:b/>
        </w:rPr>
        <w:t xml:space="preserve"> Portugal</w:t>
      </w:r>
    </w:p>
    <w:p w:rsidR="009F109C" w:rsidRDefault="009F109C" w:rsidP="009F109C">
      <w:pPr>
        <w:pStyle w:val="BodyText"/>
        <w:spacing w:before="73" w:line="198" w:lineRule="exact"/>
        <w:ind w:left="100" w:right="58"/>
        <w:rPr>
          <w:rFonts w:ascii="Arial"/>
        </w:rPr>
      </w:pPr>
      <w:r>
        <w:rPr>
          <w:rFonts w:ascii="Arial"/>
        </w:rPr>
        <w:t>Marta M. Oliveira, MSc, Centre of Marine Sciences, Portugal</w:t>
      </w:r>
    </w:p>
    <w:p w:rsidR="005973B9" w:rsidRDefault="009F109C" w:rsidP="009F109C">
      <w:pPr>
        <w:pStyle w:val="BodyText"/>
        <w:spacing w:before="73" w:line="198" w:lineRule="exact"/>
        <w:ind w:left="100" w:right="58"/>
        <w:rPr>
          <w:rFonts w:ascii="Arial"/>
        </w:rPr>
      </w:pPr>
      <w:r>
        <w:rPr>
          <w:rFonts w:ascii="Arial"/>
        </w:rPr>
        <w:t>Vanessa F. Neves, MSc, Centre of Marine Sciences, Portugal</w:t>
      </w:r>
    </w:p>
    <w:p w:rsidR="009F109C" w:rsidRDefault="009F109C" w:rsidP="009F109C">
      <w:pPr>
        <w:pStyle w:val="BodyText"/>
        <w:spacing w:before="73" w:line="198" w:lineRule="exact"/>
        <w:ind w:left="100" w:right="58"/>
        <w:rPr>
          <w:rFonts w:ascii="Arial"/>
        </w:rPr>
      </w:pPr>
      <w:r>
        <w:rPr>
          <w:rFonts w:ascii="Arial"/>
        </w:rPr>
        <w:t>Andreia Ovelheiro, MSc,</w:t>
      </w:r>
      <w:r w:rsidRPr="009F109C">
        <w:rPr>
          <w:rFonts w:ascii="Arial"/>
        </w:rPr>
        <w:t xml:space="preserve"> </w:t>
      </w:r>
      <w:r>
        <w:rPr>
          <w:rFonts w:ascii="Arial"/>
        </w:rPr>
        <w:t>Centre of Marine Sciences, Portugal</w:t>
      </w:r>
    </w:p>
    <w:p w:rsidR="009F109C" w:rsidRDefault="009F109C" w:rsidP="009F109C">
      <w:pPr>
        <w:pStyle w:val="BodyText"/>
        <w:spacing w:before="73" w:line="198" w:lineRule="exact"/>
        <w:ind w:left="100" w:right="58"/>
        <w:rPr>
          <w:rFonts w:ascii="Arial"/>
        </w:rPr>
      </w:pPr>
      <w:r>
        <w:rPr>
          <w:rFonts w:ascii="Arial"/>
        </w:rPr>
        <w:t>Catarina A. Pereira, MSc, Centre of Marine Sciences, Portugal</w:t>
      </w:r>
    </w:p>
    <w:p w:rsidR="009F109C" w:rsidRDefault="009F109C" w:rsidP="009F109C">
      <w:pPr>
        <w:pStyle w:val="BodyText"/>
        <w:spacing w:before="73" w:line="198" w:lineRule="exact"/>
        <w:ind w:left="100" w:right="58"/>
        <w:rPr>
          <w:rFonts w:ascii="Arial"/>
        </w:rPr>
      </w:pPr>
      <w:r>
        <w:rPr>
          <w:rFonts w:ascii="Arial"/>
        </w:rPr>
        <w:t xml:space="preserve">Nuno R. Neng, PhD, </w:t>
      </w:r>
      <w:r w:rsidR="0001503C">
        <w:rPr>
          <w:rFonts w:ascii="Arial"/>
        </w:rPr>
        <w:t>University of Lisbon, Portugal</w:t>
      </w:r>
    </w:p>
    <w:p w:rsidR="009F109C" w:rsidRDefault="009F109C" w:rsidP="0001503C">
      <w:pPr>
        <w:pStyle w:val="BodyText"/>
        <w:spacing w:before="73" w:line="198" w:lineRule="exact"/>
        <w:ind w:left="100" w:right="58"/>
        <w:rPr>
          <w:rFonts w:ascii="Arial"/>
        </w:rPr>
      </w:pPr>
      <w:r>
        <w:rPr>
          <w:rFonts w:ascii="Arial"/>
        </w:rPr>
        <w:t>Jos</w:t>
      </w:r>
      <w:r>
        <w:rPr>
          <w:rFonts w:ascii="Arial"/>
        </w:rPr>
        <w:t>é</w:t>
      </w:r>
      <w:r>
        <w:rPr>
          <w:rFonts w:ascii="Arial"/>
        </w:rPr>
        <w:t xml:space="preserve"> M. F. Nogueira, PhD,</w:t>
      </w:r>
      <w:r w:rsidR="0001503C" w:rsidRPr="0001503C">
        <w:rPr>
          <w:rFonts w:ascii="Arial"/>
        </w:rPr>
        <w:t xml:space="preserve"> </w:t>
      </w:r>
      <w:r w:rsidR="0001503C">
        <w:rPr>
          <w:rFonts w:ascii="Arial"/>
        </w:rPr>
        <w:t>University of Lisbon, Portugal</w:t>
      </w:r>
    </w:p>
    <w:p w:rsidR="009F109C" w:rsidRDefault="009F109C" w:rsidP="009F109C">
      <w:pPr>
        <w:pStyle w:val="BodyText"/>
        <w:spacing w:before="73" w:line="198" w:lineRule="exact"/>
        <w:ind w:left="100" w:right="58"/>
        <w:rPr>
          <w:rFonts w:ascii="Arial"/>
        </w:rPr>
      </w:pPr>
      <w:r>
        <w:rPr>
          <w:rFonts w:ascii="Arial"/>
        </w:rPr>
        <w:t>Jo</w:t>
      </w:r>
      <w:r>
        <w:rPr>
          <w:rFonts w:ascii="Arial"/>
        </w:rPr>
        <w:t>ã</w:t>
      </w:r>
      <w:r>
        <w:rPr>
          <w:rFonts w:ascii="Arial"/>
        </w:rPr>
        <w:t>o Varela, PhD, Centre of Marine Sciences, Portugal</w:t>
      </w:r>
    </w:p>
    <w:p w:rsidR="009F109C" w:rsidRDefault="009F109C" w:rsidP="009F109C">
      <w:pPr>
        <w:pStyle w:val="BodyText"/>
        <w:spacing w:before="73" w:line="198" w:lineRule="exact"/>
        <w:ind w:left="100" w:right="58"/>
        <w:rPr>
          <w:rFonts w:ascii="Arial"/>
        </w:rPr>
      </w:pPr>
      <w:r>
        <w:rPr>
          <w:rFonts w:ascii="Arial"/>
        </w:rPr>
        <w:t>Lu</w:t>
      </w:r>
      <w:r>
        <w:rPr>
          <w:rFonts w:ascii="Arial"/>
        </w:rPr>
        <w:t>í</w:t>
      </w:r>
      <w:r>
        <w:rPr>
          <w:rFonts w:ascii="Arial"/>
        </w:rPr>
        <w:t>sa A. Barreira, PhD, Centre of Marine Sciences, Portugal</w:t>
      </w:r>
    </w:p>
    <w:p w:rsidR="009F109C" w:rsidRDefault="009F109C" w:rsidP="009F109C">
      <w:pPr>
        <w:pStyle w:val="BodyText"/>
        <w:spacing w:before="73" w:line="198" w:lineRule="exact"/>
        <w:ind w:left="100" w:right="58"/>
        <w:rPr>
          <w:rFonts w:ascii="Arial"/>
        </w:rPr>
      </w:pPr>
      <w:r>
        <w:rPr>
          <w:rFonts w:ascii="Arial"/>
        </w:rPr>
        <w:t>Lu</w:t>
      </w:r>
      <w:r>
        <w:rPr>
          <w:rFonts w:ascii="Arial"/>
        </w:rPr>
        <w:t>í</w:t>
      </w:r>
      <w:r>
        <w:rPr>
          <w:rFonts w:ascii="Arial"/>
        </w:rPr>
        <w:t>sa M. Cust</w:t>
      </w:r>
      <w:r>
        <w:rPr>
          <w:rFonts w:ascii="Arial"/>
        </w:rPr>
        <w:t>ó</w:t>
      </w:r>
      <w:r>
        <w:rPr>
          <w:rFonts w:ascii="Arial"/>
        </w:rPr>
        <w:t>dio, PhD, Centre of Marine Sciences, Portugal</w:t>
      </w:r>
    </w:p>
    <w:p w:rsidR="00AE3E37" w:rsidRDefault="00AE3E37">
      <w:pPr>
        <w:pStyle w:val="BodyText"/>
        <w:rPr>
          <w:rFonts w:ascii="Arial"/>
          <w:sz w:val="20"/>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D37C3B" w:rsidRPr="00D37C3B" w:rsidRDefault="00A9710C" w:rsidP="00D37C3B">
      <w:pPr>
        <w:pStyle w:val="Heading3"/>
        <w:spacing w:before="147"/>
        <w:jc w:val="both"/>
        <w:rPr>
          <w:color w:val="BF5A14"/>
        </w:rPr>
      </w:pPr>
      <w:r>
        <w:rPr>
          <w:color w:val="BF5A14"/>
        </w:rPr>
        <w:t>Abstract</w:t>
      </w:r>
      <w:r w:rsidR="00404E5B">
        <w:rPr>
          <w:color w:val="BF5A14"/>
        </w:rPr>
        <w:t xml:space="preserve"> </w:t>
      </w:r>
    </w:p>
    <w:p w:rsidR="00AE3E37" w:rsidRDefault="00D37C3B" w:rsidP="00D37C3B">
      <w:pPr>
        <w:pStyle w:val="Heading3"/>
        <w:spacing w:before="74"/>
        <w:jc w:val="both"/>
      </w:pPr>
      <w:r w:rsidRPr="00D37C3B">
        <w:rPr>
          <w:rFonts w:ascii="Tw Cen MT" w:eastAsia="Tw Cen MT" w:hAnsi="Tw Cen MT" w:cs="Tw Cen MT"/>
          <w:b w:val="0"/>
          <w:bCs w:val="0"/>
          <w:sz w:val="18"/>
          <w:szCs w:val="18"/>
        </w:rPr>
        <w:t>The growing interest of stakeholders and consumers in herbal products urges the need for research aiming to unravell innovative products with health improvement potential. Green tea (</w:t>
      </w:r>
      <w:r w:rsidRPr="009F109C">
        <w:rPr>
          <w:rFonts w:ascii="Tw Cen MT" w:eastAsia="Tw Cen MT" w:hAnsi="Tw Cen MT" w:cs="Tw Cen MT"/>
          <w:b w:val="0"/>
          <w:bCs w:val="0"/>
          <w:i/>
          <w:sz w:val="18"/>
          <w:szCs w:val="18"/>
        </w:rPr>
        <w:t>Camellia sinensis</w:t>
      </w:r>
      <w:r w:rsidRPr="00D37C3B">
        <w:rPr>
          <w:rFonts w:ascii="Tw Cen MT" w:eastAsia="Tw Cen MT" w:hAnsi="Tw Cen MT" w:cs="Tw Cen MT"/>
          <w:b w:val="0"/>
          <w:bCs w:val="0"/>
          <w:sz w:val="18"/>
          <w:szCs w:val="18"/>
        </w:rPr>
        <w:t xml:space="preserve"> (L.) Kuntze, CS) is commonly sold in mixtures combining different herbs, fruits or spices in order to improve or add beneficial properties to such beverages. Having this in mind, and following previous promising results obtained with the halophyte sea lavender (</w:t>
      </w:r>
      <w:r w:rsidRPr="009F109C">
        <w:rPr>
          <w:rFonts w:ascii="Tw Cen MT" w:eastAsia="Tw Cen MT" w:hAnsi="Tw Cen MT" w:cs="Tw Cen MT"/>
          <w:b w:val="0"/>
          <w:bCs w:val="0"/>
          <w:i/>
          <w:sz w:val="18"/>
          <w:szCs w:val="18"/>
        </w:rPr>
        <w:t>Limonium algarvense</w:t>
      </w:r>
      <w:r w:rsidRPr="00D37C3B">
        <w:rPr>
          <w:rFonts w:ascii="Tw Cen MT" w:eastAsia="Tw Cen MT" w:hAnsi="Tw Cen MT" w:cs="Tw Cen MT"/>
          <w:b w:val="0"/>
          <w:bCs w:val="0"/>
          <w:sz w:val="18"/>
          <w:szCs w:val="18"/>
        </w:rPr>
        <w:t xml:space="preserve"> Erben. LA) this work prepared and evaluated herbal beverages containing mixtures of CS and LA flowers in terms of antioxidant capacity and inhibition of enzymes related with Alzheimer’s (acetyl- and butyrylcholinesterase) and Type 2 </w:t>
      </w:r>
      <w:r w:rsidRPr="009F109C">
        <w:rPr>
          <w:rFonts w:ascii="Tw Cen MT" w:eastAsia="Tw Cen MT" w:hAnsi="Tw Cen MT" w:cs="Tw Cen MT"/>
          <w:b w:val="0"/>
          <w:bCs w:val="0"/>
          <w:i/>
          <w:sz w:val="18"/>
          <w:szCs w:val="18"/>
        </w:rPr>
        <w:t>diabetes mellitus</w:t>
      </w:r>
      <w:r w:rsidRPr="00D37C3B">
        <w:rPr>
          <w:rFonts w:ascii="Tw Cen MT" w:eastAsia="Tw Cen MT" w:hAnsi="Tw Cen MT" w:cs="Tw Cen MT"/>
          <w:b w:val="0"/>
          <w:bCs w:val="0"/>
          <w:sz w:val="18"/>
          <w:szCs w:val="18"/>
        </w:rPr>
        <w:t xml:space="preserve"> (</w:t>
      </w:r>
      <w:r w:rsidRPr="00D37C3B">
        <w:rPr>
          <w:rFonts w:ascii="Calibri" w:eastAsia="Tw Cen MT" w:hAnsi="Calibri" w:cs="Calibri"/>
          <w:b w:val="0"/>
          <w:bCs w:val="0"/>
          <w:sz w:val="18"/>
          <w:szCs w:val="18"/>
        </w:rPr>
        <w:t>α</w:t>
      </w:r>
      <w:r w:rsidRPr="00D37C3B">
        <w:rPr>
          <w:rFonts w:ascii="Tw Cen MT" w:eastAsia="Tw Cen MT" w:hAnsi="Tw Cen MT" w:cs="Tw Cen MT"/>
          <w:b w:val="0"/>
          <w:bCs w:val="0"/>
          <w:sz w:val="18"/>
          <w:szCs w:val="18"/>
        </w:rPr>
        <w:t xml:space="preserve">-amylase and </w:t>
      </w:r>
      <w:r w:rsidRPr="00D37C3B">
        <w:rPr>
          <w:rFonts w:ascii="Calibri" w:eastAsia="Tw Cen MT" w:hAnsi="Calibri" w:cs="Calibri"/>
          <w:b w:val="0"/>
          <w:bCs w:val="0"/>
          <w:sz w:val="18"/>
          <w:szCs w:val="18"/>
        </w:rPr>
        <w:t>α</w:t>
      </w:r>
      <w:r w:rsidRPr="00D37C3B">
        <w:rPr>
          <w:rFonts w:ascii="Tw Cen MT" w:eastAsia="Tw Cen MT" w:hAnsi="Tw Cen MT" w:cs="Tw Cen MT"/>
          <w:b w:val="0"/>
          <w:bCs w:val="0"/>
          <w:sz w:val="18"/>
          <w:szCs w:val="18"/>
        </w:rPr>
        <w:t xml:space="preserve">-glucosidase). The phenolic profile was determined by HPLC. Both synergistic and antagonistic interactions were observed. LA and CS samples had strong antioxidant activity, whereas LA and CS mixtures exhibited higher OH• radical-scavenging and anti-lipid peroxidation capacity. LA samples had higher cholinesterase inhibition than CS and mixtures resulted in stronger enzymatic inhibition. CS had the highest </w:t>
      </w:r>
      <w:r w:rsidRPr="00D37C3B">
        <w:rPr>
          <w:rFonts w:ascii="Calibri" w:eastAsia="Tw Cen MT" w:hAnsi="Calibri" w:cs="Calibri"/>
          <w:b w:val="0"/>
          <w:bCs w:val="0"/>
          <w:sz w:val="18"/>
          <w:szCs w:val="18"/>
        </w:rPr>
        <w:t>α</w:t>
      </w:r>
      <w:r w:rsidRPr="00D37C3B">
        <w:rPr>
          <w:rFonts w:ascii="Tw Cen MT" w:eastAsia="Tw Cen MT" w:hAnsi="Tw Cen MT" w:cs="Tw Cen MT"/>
          <w:b w:val="0"/>
          <w:bCs w:val="0"/>
          <w:sz w:val="18"/>
          <w:szCs w:val="18"/>
        </w:rPr>
        <w:t xml:space="preserve">-glucosidase inhibition, which decreased when combined with LA. CS had higher phenolic contents, and its combination with LA increased the phenolic diversity of the mixtures. Results showed that LA and CS infusions and decoctions and their combinations have relevant </w:t>
      </w:r>
      <w:r w:rsidRPr="00A32FD1">
        <w:rPr>
          <w:rFonts w:ascii="Tw Cen MT" w:eastAsia="Tw Cen MT" w:hAnsi="Tw Cen MT" w:cs="Tw Cen MT"/>
          <w:b w:val="0"/>
          <w:bCs w:val="0"/>
          <w:i/>
          <w:sz w:val="18"/>
          <w:szCs w:val="18"/>
        </w:rPr>
        <w:t>in vitro</w:t>
      </w:r>
      <w:r w:rsidRPr="00D37C3B">
        <w:rPr>
          <w:rFonts w:ascii="Tw Cen MT" w:eastAsia="Tw Cen MT" w:hAnsi="Tw Cen MT" w:cs="Tw Cen MT"/>
          <w:b w:val="0"/>
          <w:bCs w:val="0"/>
          <w:sz w:val="18"/>
          <w:szCs w:val="18"/>
        </w:rPr>
        <w:t xml:space="preserve"> antioxidant, neuroprotective and antidiabetic properties. Infusions and decoctions of LA and CS mixtures should thus can be further explore</w:t>
      </w:r>
      <w:bookmarkStart w:id="0" w:name="_GoBack"/>
      <w:bookmarkEnd w:id="0"/>
      <w:r w:rsidRPr="00D37C3B">
        <w:rPr>
          <w:rFonts w:ascii="Tw Cen MT" w:eastAsia="Tw Cen MT" w:hAnsi="Tw Cen MT" w:cs="Tw Cen MT"/>
          <w:b w:val="0"/>
          <w:bCs w:val="0"/>
          <w:sz w:val="18"/>
          <w:szCs w:val="18"/>
        </w:rPr>
        <w:t>d as potential innovative functional beverages able to prevent oxidative stress and lipid oxidation related diseases, and to reduce the progression of neurodegenerative diseases and diabetic complications.</w:t>
      </w:r>
      <w:r w:rsidR="00A9710C">
        <w:rPr>
          <w:b w:val="0"/>
        </w:rPr>
        <w:br w:type="column"/>
      </w:r>
      <w:r w:rsidR="00A9710C">
        <w:rPr>
          <w:color w:val="BF5A14"/>
        </w:rPr>
        <w:t>Image</w:t>
      </w:r>
    </w:p>
    <w:p w:rsidR="001F79D3" w:rsidRDefault="001F79D3" w:rsidP="001F79D3">
      <w:pPr>
        <w:pStyle w:val="BodyText"/>
        <w:spacing w:before="2"/>
        <w:jc w:val="center"/>
        <w:rPr>
          <w:rFonts w:ascii="Arial"/>
          <w:b/>
          <w:sz w:val="16"/>
        </w:rPr>
      </w:pPr>
      <w:r w:rsidRPr="001F79D3">
        <w:rPr>
          <w:rFonts w:ascii="Arial"/>
          <w:b/>
          <w:noProof/>
          <w:sz w:val="16"/>
          <w:lang w:val="pt-PT" w:eastAsia="pt-PT"/>
        </w:rPr>
        <w:drawing>
          <wp:inline distT="0" distB="0" distL="0" distR="0" wp14:anchorId="2F0C06E9" wp14:editId="5987FDB9">
            <wp:extent cx="1989574" cy="2015366"/>
            <wp:effectExtent l="57150" t="57150" r="106045" b="118745"/>
            <wp:docPr id="4" name="Picture 2" descr="http://3.bp.blogspot.com/-v8V3wM9sWkA/TmFWpfriN_I/AAAAAAAAH0Y/tywX39lAQ08/s1600/Limonium+algarven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http://3.bp.blogspot.com/-v8V3wM9sWkA/TmFWpfriN_I/AAAAAAAAH0Y/tywX39lAQ08/s1600/Limonium+algarvense+.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5858" r="18385"/>
                    <a:stretch/>
                  </pic:blipFill>
                  <pic:spPr bwMode="auto">
                    <a:xfrm>
                      <a:off x="0" y="0"/>
                      <a:ext cx="1992037" cy="2017861"/>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a:extLst/>
                  </pic:spPr>
                </pic:pic>
              </a:graphicData>
            </a:graphic>
          </wp:inline>
        </w:drawing>
      </w:r>
    </w:p>
    <w:p w:rsidR="00AE3E37" w:rsidRPr="001F79D3" w:rsidRDefault="001F79D3" w:rsidP="001F79D3">
      <w:pPr>
        <w:pStyle w:val="BodyText"/>
        <w:spacing w:before="2"/>
        <w:jc w:val="center"/>
        <w:rPr>
          <w:rFonts w:ascii="Arial"/>
          <w:b/>
          <w:sz w:val="16"/>
        </w:rPr>
      </w:pPr>
      <w:r>
        <w:rPr>
          <w:rFonts w:ascii="Arial"/>
          <w:b/>
          <w:sz w:val="16"/>
        </w:rPr>
        <w:t xml:space="preserve">Figure 1. </w:t>
      </w:r>
      <w:r>
        <w:rPr>
          <w:rFonts w:ascii="Arial"/>
          <w:b/>
          <w:i/>
          <w:sz w:val="16"/>
        </w:rPr>
        <w:t xml:space="preserve">Limonium algarvense </w:t>
      </w:r>
      <w:r>
        <w:rPr>
          <w:rFonts w:ascii="Arial"/>
          <w:b/>
          <w:sz w:val="16"/>
        </w:rPr>
        <w:t>flowers</w:t>
      </w:r>
      <w:r w:rsidR="00EF729E">
        <w:rPr>
          <w:rFonts w:ascii="Arial"/>
          <w:b/>
          <w:sz w:val="16"/>
        </w:rPr>
        <w:t>.</w:t>
      </w:r>
    </w:p>
    <w:p w:rsidR="005973B9" w:rsidRDefault="009F109C" w:rsidP="005973B9">
      <w:pPr>
        <w:spacing w:line="204" w:lineRule="exact"/>
        <w:rPr>
          <w:rFonts w:ascii="Arial"/>
          <w:b/>
          <w:sz w:val="20"/>
        </w:rPr>
      </w:pPr>
      <w:r>
        <w:rPr>
          <w:rFonts w:ascii="Arial"/>
          <w:b/>
          <w:color w:val="BF5A14"/>
          <w:sz w:val="20"/>
        </w:rPr>
        <w:br/>
        <w:t>Recent Publications</w:t>
      </w:r>
    </w:p>
    <w:p w:rsidR="00D37C3B" w:rsidRDefault="00D37C3B" w:rsidP="00D37C3B">
      <w:pPr>
        <w:pStyle w:val="ListParagraph"/>
        <w:numPr>
          <w:ilvl w:val="0"/>
          <w:numId w:val="3"/>
        </w:numPr>
        <w:tabs>
          <w:tab w:val="left" w:pos="384"/>
        </w:tabs>
        <w:spacing w:line="216" w:lineRule="exact"/>
        <w:ind w:right="137"/>
        <w:rPr>
          <w:sz w:val="18"/>
        </w:rPr>
      </w:pPr>
      <w:r>
        <w:rPr>
          <w:sz w:val="18"/>
        </w:rPr>
        <w:t>Rodrigues MJ, Custódio L, Lopes A, Oliveira M, Neng NR, Nogueira JMF, Martins A, Rauter AP, Varela J, Barreira L (2017)</w:t>
      </w:r>
      <w:r w:rsidRPr="00D37C3B">
        <w:rPr>
          <w:sz w:val="18"/>
        </w:rPr>
        <w:t xml:space="preserve"> Unlocking the </w:t>
      </w:r>
      <w:r w:rsidRPr="00D37C3B">
        <w:rPr>
          <w:i/>
          <w:sz w:val="18"/>
        </w:rPr>
        <w:t>in vitro</w:t>
      </w:r>
      <w:r w:rsidRPr="00D37C3B">
        <w:rPr>
          <w:sz w:val="18"/>
        </w:rPr>
        <w:t xml:space="preserve"> anti-inflamatory and antidiabetic potential of </w:t>
      </w:r>
      <w:r w:rsidRPr="00D37C3B">
        <w:rPr>
          <w:i/>
          <w:sz w:val="18"/>
        </w:rPr>
        <w:t>Polygonum maritimum</w:t>
      </w:r>
      <w:r w:rsidRPr="00D37C3B">
        <w:rPr>
          <w:sz w:val="18"/>
        </w:rPr>
        <w:t>. Pha</w:t>
      </w:r>
      <w:r w:rsidR="009353C3">
        <w:rPr>
          <w:sz w:val="18"/>
        </w:rPr>
        <w:t>r</w:t>
      </w:r>
      <w:r w:rsidRPr="00D37C3B">
        <w:rPr>
          <w:sz w:val="18"/>
        </w:rPr>
        <w:t>m</w:t>
      </w:r>
      <w:r>
        <w:rPr>
          <w:sz w:val="18"/>
        </w:rPr>
        <w:t>aceutical</w:t>
      </w:r>
      <w:r w:rsidRPr="00D37C3B">
        <w:rPr>
          <w:sz w:val="18"/>
        </w:rPr>
        <w:t xml:space="preserve"> Biol</w:t>
      </w:r>
      <w:r>
        <w:rPr>
          <w:sz w:val="18"/>
        </w:rPr>
        <w:t xml:space="preserve">ogy </w:t>
      </w:r>
      <w:r w:rsidRPr="00D37C3B">
        <w:rPr>
          <w:sz w:val="18"/>
        </w:rPr>
        <w:t xml:space="preserve"> </w:t>
      </w:r>
      <w:r>
        <w:rPr>
          <w:sz w:val="18"/>
        </w:rPr>
        <w:t>55:1348-1357</w:t>
      </w:r>
      <w:r w:rsidRPr="00D37C3B">
        <w:rPr>
          <w:sz w:val="18"/>
        </w:rPr>
        <w:t>.</w:t>
      </w:r>
    </w:p>
    <w:p w:rsidR="00D37C3B" w:rsidRDefault="001513AE" w:rsidP="001513AE">
      <w:pPr>
        <w:pStyle w:val="ListParagraph"/>
        <w:numPr>
          <w:ilvl w:val="0"/>
          <w:numId w:val="3"/>
        </w:numPr>
        <w:tabs>
          <w:tab w:val="left" w:pos="384"/>
        </w:tabs>
        <w:spacing w:line="216" w:lineRule="exact"/>
        <w:ind w:right="137"/>
        <w:rPr>
          <w:sz w:val="18"/>
        </w:rPr>
      </w:pPr>
      <w:r>
        <w:rPr>
          <w:sz w:val="18"/>
        </w:rPr>
        <w:t>Rodrigues MJ, Katkam GN, Zengin G, Mollica A, Varela J, Barreira L, Custódio L (2017)</w:t>
      </w:r>
      <w:r w:rsidRPr="001513AE">
        <w:rPr>
          <w:sz w:val="18"/>
        </w:rPr>
        <w:t xml:space="preserve">  Juncaceae species as sources of innovative bioactive compounds for the food industry: </w:t>
      </w:r>
      <w:r w:rsidRPr="001513AE">
        <w:rPr>
          <w:i/>
          <w:sz w:val="18"/>
        </w:rPr>
        <w:t>In vitro</w:t>
      </w:r>
      <w:r w:rsidRPr="001513AE">
        <w:rPr>
          <w:sz w:val="18"/>
        </w:rPr>
        <w:t xml:space="preserve"> antioxidant activity, neuroprotective properties and </w:t>
      </w:r>
      <w:r w:rsidRPr="001513AE">
        <w:rPr>
          <w:i/>
          <w:sz w:val="18"/>
        </w:rPr>
        <w:t>in silico</w:t>
      </w:r>
      <w:r w:rsidRPr="001513AE">
        <w:rPr>
          <w:sz w:val="18"/>
        </w:rPr>
        <w:t xml:space="preserve"> studies. Food </w:t>
      </w:r>
      <w:r>
        <w:rPr>
          <w:sz w:val="18"/>
        </w:rPr>
        <w:t xml:space="preserve">and </w:t>
      </w:r>
      <w:r w:rsidRPr="001513AE">
        <w:rPr>
          <w:sz w:val="18"/>
        </w:rPr>
        <w:t>Chem</w:t>
      </w:r>
      <w:r>
        <w:rPr>
          <w:sz w:val="18"/>
        </w:rPr>
        <w:t>ical</w:t>
      </w:r>
      <w:r w:rsidRPr="001513AE">
        <w:rPr>
          <w:sz w:val="18"/>
        </w:rPr>
        <w:t xml:space="preserve"> Toxicol</w:t>
      </w:r>
      <w:r>
        <w:rPr>
          <w:sz w:val="18"/>
        </w:rPr>
        <w:t>ogy 107:</w:t>
      </w:r>
      <w:r w:rsidRPr="001513AE">
        <w:rPr>
          <w:sz w:val="18"/>
        </w:rPr>
        <w:t>590-596</w:t>
      </w:r>
      <w:r>
        <w:rPr>
          <w:sz w:val="18"/>
        </w:rPr>
        <w:t>.</w:t>
      </w:r>
    </w:p>
    <w:p w:rsidR="005973B9" w:rsidRDefault="00D37C3B" w:rsidP="00D37C3B">
      <w:pPr>
        <w:pStyle w:val="ListParagraph"/>
        <w:numPr>
          <w:ilvl w:val="0"/>
          <w:numId w:val="3"/>
        </w:numPr>
        <w:tabs>
          <w:tab w:val="left" w:pos="384"/>
        </w:tabs>
        <w:spacing w:line="216" w:lineRule="exact"/>
        <w:ind w:right="137"/>
        <w:rPr>
          <w:sz w:val="18"/>
        </w:rPr>
      </w:pPr>
      <w:r>
        <w:rPr>
          <w:sz w:val="18"/>
        </w:rPr>
        <w:t>Rodrigues MJ, Neves V, Martins A, Rauter AP, Neng NR, Nogueira JMF, Varela J, Barreira L, Custódio L (2016)</w:t>
      </w:r>
      <w:r w:rsidRPr="00D37C3B">
        <w:rPr>
          <w:sz w:val="18"/>
        </w:rPr>
        <w:t xml:space="preserve"> </w:t>
      </w:r>
      <w:r w:rsidRPr="00D37C3B">
        <w:rPr>
          <w:i/>
          <w:sz w:val="18"/>
        </w:rPr>
        <w:t>In vitro</w:t>
      </w:r>
      <w:r w:rsidRPr="00D37C3B">
        <w:rPr>
          <w:sz w:val="18"/>
        </w:rPr>
        <w:t xml:space="preserve"> antioxidant and anti-inflammatory properties of </w:t>
      </w:r>
      <w:r w:rsidRPr="00D37C3B">
        <w:rPr>
          <w:i/>
          <w:sz w:val="18"/>
        </w:rPr>
        <w:t>Limonium algarvense</w:t>
      </w:r>
      <w:r w:rsidRPr="00D37C3B">
        <w:rPr>
          <w:sz w:val="18"/>
        </w:rPr>
        <w:t xml:space="preserve"> flowers’ infusions and decoctions: a comparison with green tea (</w:t>
      </w:r>
      <w:r w:rsidRPr="00D37C3B">
        <w:rPr>
          <w:i/>
          <w:sz w:val="18"/>
        </w:rPr>
        <w:t>Camellia sinensis</w:t>
      </w:r>
      <w:r>
        <w:rPr>
          <w:sz w:val="18"/>
        </w:rPr>
        <w:t>). Food Chemistry 200:</w:t>
      </w:r>
      <w:r w:rsidRPr="00D37C3B">
        <w:rPr>
          <w:sz w:val="18"/>
        </w:rPr>
        <w:t>322-329</w:t>
      </w:r>
      <w:r>
        <w:rPr>
          <w:sz w:val="18"/>
        </w:rPr>
        <w:t>.</w:t>
      </w:r>
    </w:p>
    <w:p w:rsidR="00D37C3B" w:rsidRDefault="00D37C3B" w:rsidP="00D37C3B">
      <w:pPr>
        <w:pStyle w:val="ListParagraph"/>
        <w:numPr>
          <w:ilvl w:val="0"/>
          <w:numId w:val="3"/>
        </w:numPr>
        <w:tabs>
          <w:tab w:val="left" w:pos="384"/>
        </w:tabs>
        <w:spacing w:before="92" w:line="218" w:lineRule="exact"/>
        <w:rPr>
          <w:sz w:val="18"/>
        </w:rPr>
      </w:pPr>
      <w:r>
        <w:rPr>
          <w:sz w:val="18"/>
        </w:rPr>
        <w:t>Rodrigues MJ, Soszynski A, Martins A, Rauter AP, Neng NR, Nogueira JMF, Varela J, Barreira L, Custódio L (2015)</w:t>
      </w:r>
      <w:r w:rsidRPr="00D37C3B">
        <w:rPr>
          <w:sz w:val="18"/>
        </w:rPr>
        <w:t xml:space="preserve"> Unravelling the antioxidant potential and the phenolic composition of different anatomical organs of the marine halophyte </w:t>
      </w:r>
      <w:r w:rsidRPr="00D37C3B">
        <w:rPr>
          <w:i/>
          <w:sz w:val="18"/>
        </w:rPr>
        <w:t>Limonium algarvense</w:t>
      </w:r>
      <w:r w:rsidRPr="00D37C3B">
        <w:rPr>
          <w:sz w:val="18"/>
        </w:rPr>
        <w:t>. Ind</w:t>
      </w:r>
      <w:r>
        <w:rPr>
          <w:sz w:val="18"/>
        </w:rPr>
        <w:t>ustrial</w:t>
      </w:r>
      <w:r w:rsidRPr="00D37C3B">
        <w:rPr>
          <w:sz w:val="18"/>
        </w:rPr>
        <w:t xml:space="preserve"> Crop</w:t>
      </w:r>
      <w:r>
        <w:rPr>
          <w:sz w:val="18"/>
        </w:rPr>
        <w:t>s and</w:t>
      </w:r>
      <w:r w:rsidRPr="00D37C3B">
        <w:rPr>
          <w:sz w:val="18"/>
        </w:rPr>
        <w:t xml:space="preserve"> Prod</w:t>
      </w:r>
      <w:r>
        <w:rPr>
          <w:sz w:val="18"/>
        </w:rPr>
        <w:t xml:space="preserve">ucts </w:t>
      </w:r>
      <w:r w:rsidRPr="00D37C3B">
        <w:rPr>
          <w:sz w:val="18"/>
        </w:rPr>
        <w:t>77</w:t>
      </w:r>
      <w:r>
        <w:rPr>
          <w:sz w:val="18"/>
        </w:rPr>
        <w:t>:</w:t>
      </w:r>
      <w:r w:rsidRPr="00D37C3B">
        <w:rPr>
          <w:sz w:val="18"/>
        </w:rPr>
        <w:t>315-322</w:t>
      </w:r>
      <w:r>
        <w:rPr>
          <w:sz w:val="18"/>
        </w:rPr>
        <w:t>.</w:t>
      </w:r>
    </w:p>
    <w:p w:rsidR="00D37C3B" w:rsidRDefault="00D37C3B" w:rsidP="00D37C3B">
      <w:pPr>
        <w:pStyle w:val="ListParagraph"/>
        <w:numPr>
          <w:ilvl w:val="0"/>
          <w:numId w:val="3"/>
        </w:numPr>
        <w:tabs>
          <w:tab w:val="left" w:pos="384"/>
        </w:tabs>
        <w:spacing w:before="92" w:line="218" w:lineRule="exact"/>
        <w:rPr>
          <w:sz w:val="18"/>
        </w:rPr>
      </w:pPr>
      <w:r>
        <w:rPr>
          <w:sz w:val="18"/>
        </w:rPr>
        <w:t>Rodrigues MJ, Gangadhar KN</w:t>
      </w:r>
      <w:r w:rsidRPr="00D37C3B">
        <w:rPr>
          <w:sz w:val="18"/>
        </w:rPr>
        <w:t>, Vizetto-</w:t>
      </w:r>
      <w:r>
        <w:rPr>
          <w:sz w:val="18"/>
        </w:rPr>
        <w:t>Duarte C, Wubshet SG, Nyberg NT, Barreira L, Varela J, Custódio L (2014)</w:t>
      </w:r>
      <w:r w:rsidRPr="00D37C3B">
        <w:rPr>
          <w:sz w:val="18"/>
        </w:rPr>
        <w:t xml:space="preserve"> Maritime Halophyte Species from Southern Portugal as Sources of Bioactive Molecules. Mar</w:t>
      </w:r>
      <w:r>
        <w:rPr>
          <w:sz w:val="18"/>
        </w:rPr>
        <w:t>ine Drugs 12:</w:t>
      </w:r>
      <w:r w:rsidRPr="00D37C3B">
        <w:rPr>
          <w:sz w:val="18"/>
        </w:rPr>
        <w:t>2228-2244</w:t>
      </w:r>
      <w:r>
        <w:rPr>
          <w:sz w:val="18"/>
        </w:rPr>
        <w:t>.</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pt-PT" w:eastAsia="pt-PT"/>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862206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32FD1">
        <w:rPr>
          <w:noProof/>
          <w:lang w:val="pt-PT" w:eastAsia="pt-P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85pt;height:43.5pt">
            <v:imagedata r:id="rId10" o:title="foto"/>
          </v:shape>
        </w:pict>
      </w:r>
      <w:r w:rsidR="00A9710C">
        <w:rPr>
          <w:rFonts w:ascii="Arial"/>
          <w:color w:val="BF5A14"/>
        </w:rPr>
        <w:t>Biography</w:t>
      </w:r>
      <w:r w:rsidR="00404E5B">
        <w:rPr>
          <w:rFonts w:ascii="Arial"/>
          <w:color w:val="BF5A14"/>
        </w:rPr>
        <w:t xml:space="preserve"> </w:t>
      </w:r>
    </w:p>
    <w:p w:rsidR="00C83878" w:rsidRDefault="00EB5304">
      <w:pPr>
        <w:spacing w:before="41" w:line="154" w:lineRule="exact"/>
        <w:ind w:left="213" w:right="231"/>
        <w:jc w:val="both"/>
        <w:rPr>
          <w:rFonts w:ascii="Arial"/>
          <w:sz w:val="14"/>
        </w:rPr>
      </w:pPr>
      <w:r w:rsidRPr="00F670A0">
        <w:rPr>
          <w:rFonts w:ascii="Arial"/>
          <w:sz w:val="14"/>
        </w:rPr>
        <w:t>Maria J. Rodrigues</w:t>
      </w:r>
      <w:r w:rsidR="00A9710C" w:rsidRPr="00F670A0">
        <w:rPr>
          <w:rFonts w:ascii="Arial"/>
          <w:sz w:val="14"/>
        </w:rPr>
        <w:t xml:space="preserve"> </w:t>
      </w:r>
      <w:r w:rsidR="00C83878">
        <w:rPr>
          <w:rFonts w:ascii="Arial"/>
          <w:sz w:val="14"/>
        </w:rPr>
        <w:t>has</w:t>
      </w:r>
      <w:r w:rsidR="00C83878" w:rsidRPr="00C83878">
        <w:rPr>
          <w:rFonts w:ascii="Arial"/>
          <w:sz w:val="14"/>
        </w:rPr>
        <w:t xml:space="preserve"> a degree in Biology (major in Biomedicine) and a Master in Biomedical Sciences</w:t>
      </w:r>
      <w:r w:rsidR="00047D5B">
        <w:rPr>
          <w:rFonts w:ascii="Arial"/>
          <w:sz w:val="14"/>
        </w:rPr>
        <w:t xml:space="preserve">. She </w:t>
      </w:r>
      <w:r w:rsidR="00C83878">
        <w:rPr>
          <w:rFonts w:ascii="Arial"/>
          <w:sz w:val="14"/>
        </w:rPr>
        <w:t xml:space="preserve">has </w:t>
      </w:r>
      <w:r w:rsidR="00C83878" w:rsidRPr="00C83878">
        <w:rPr>
          <w:rFonts w:ascii="Arial"/>
          <w:sz w:val="14"/>
        </w:rPr>
        <w:t>interest in exploring new biotechnological applications and products from marine organisms</w:t>
      </w:r>
      <w:r w:rsidR="00C83878">
        <w:rPr>
          <w:rFonts w:ascii="Arial"/>
          <w:sz w:val="14"/>
        </w:rPr>
        <w:t xml:space="preserve"> (</w:t>
      </w:r>
      <w:r w:rsidR="00C83878" w:rsidRPr="00C83878">
        <w:rPr>
          <w:rFonts w:ascii="Arial"/>
          <w:sz w:val="14"/>
        </w:rPr>
        <w:t>halophytes, microalgae, macroalgae, marine invertebrates</w:t>
      </w:r>
      <w:r w:rsidR="00C83878">
        <w:rPr>
          <w:rFonts w:ascii="Arial"/>
          <w:sz w:val="14"/>
        </w:rPr>
        <w:t>)</w:t>
      </w:r>
      <w:r w:rsidR="00F670A0">
        <w:rPr>
          <w:rFonts w:ascii="Arial"/>
          <w:sz w:val="14"/>
        </w:rPr>
        <w:t xml:space="preserve"> found in the Algarve coast. She has </w:t>
      </w:r>
      <w:r w:rsidR="00047D5B">
        <w:rPr>
          <w:rFonts w:ascii="Arial"/>
          <w:sz w:val="14"/>
        </w:rPr>
        <w:t xml:space="preserve">been working </w:t>
      </w:r>
      <w:r w:rsidR="00C83878" w:rsidRPr="00C83878">
        <w:rPr>
          <w:rFonts w:ascii="Arial"/>
          <w:sz w:val="14"/>
        </w:rPr>
        <w:t>as a research fellow in the Mar</w:t>
      </w:r>
      <w:r w:rsidR="00C83878">
        <w:rPr>
          <w:rFonts w:ascii="Arial"/>
          <w:sz w:val="14"/>
        </w:rPr>
        <w:t xml:space="preserve">ine </w:t>
      </w:r>
      <w:r w:rsidR="00C83878" w:rsidRPr="00C83878">
        <w:rPr>
          <w:rFonts w:ascii="Arial"/>
          <w:sz w:val="14"/>
        </w:rPr>
        <w:t>biotech</w:t>
      </w:r>
      <w:r w:rsidR="00C83878">
        <w:rPr>
          <w:rFonts w:ascii="Arial"/>
          <w:sz w:val="14"/>
        </w:rPr>
        <w:t>nology</w:t>
      </w:r>
      <w:r w:rsidR="00C83878" w:rsidRPr="00C83878">
        <w:rPr>
          <w:rFonts w:ascii="Arial"/>
          <w:sz w:val="14"/>
        </w:rPr>
        <w:t xml:space="preserve"> group under the scope of different projects: SEABIOMED (marine photosynthetic organisms of the Algarve coast with biomedical</w:t>
      </w:r>
      <w:r w:rsidR="00C83878">
        <w:rPr>
          <w:rFonts w:ascii="Arial"/>
          <w:sz w:val="14"/>
        </w:rPr>
        <w:t xml:space="preserve"> applications</w:t>
      </w:r>
      <w:r w:rsidR="00C83878" w:rsidRPr="00C83878">
        <w:rPr>
          <w:rFonts w:ascii="Arial"/>
          <w:sz w:val="14"/>
        </w:rPr>
        <w:t>, XtremeBio (halophytes: a precious resource nutritional e</w:t>
      </w:r>
      <w:r w:rsidR="00C83878">
        <w:rPr>
          <w:rFonts w:ascii="Arial"/>
          <w:sz w:val="14"/>
        </w:rPr>
        <w:t>lements and bioactive compounds</w:t>
      </w:r>
      <w:r w:rsidR="00C83878" w:rsidRPr="00C83878">
        <w:rPr>
          <w:rFonts w:ascii="Arial"/>
          <w:sz w:val="14"/>
        </w:rPr>
        <w:t>, MaNaCruzi (</w:t>
      </w:r>
      <w:r w:rsidR="00C83878">
        <w:rPr>
          <w:rFonts w:ascii="Arial"/>
          <w:sz w:val="14"/>
        </w:rPr>
        <w:t xml:space="preserve">searching for </w:t>
      </w:r>
      <w:r w:rsidR="00C83878" w:rsidRPr="00C83878">
        <w:rPr>
          <w:rFonts w:ascii="Arial"/>
          <w:sz w:val="14"/>
        </w:rPr>
        <w:t xml:space="preserve">marine origin molecules against </w:t>
      </w:r>
      <w:r w:rsidR="00C83878" w:rsidRPr="00C83878">
        <w:rPr>
          <w:rFonts w:ascii="Arial"/>
          <w:i/>
          <w:sz w:val="14"/>
        </w:rPr>
        <w:t>Trypanosoma cruzi</w:t>
      </w:r>
      <w:r w:rsidR="00C83878" w:rsidRPr="00C83878">
        <w:rPr>
          <w:rFonts w:ascii="Arial"/>
          <w:sz w:val="14"/>
        </w:rPr>
        <w:t>, and recently XtremeGourmet (Extremophi</w:t>
      </w:r>
      <w:r w:rsidR="00C83878">
        <w:rPr>
          <w:rFonts w:ascii="Arial"/>
          <w:sz w:val="14"/>
        </w:rPr>
        <w:t xml:space="preserve">le Plants in the Gourmet Cuisine). </w:t>
      </w:r>
      <w:r w:rsidR="00F670A0">
        <w:rPr>
          <w:rFonts w:ascii="Arial"/>
          <w:sz w:val="14"/>
        </w:rPr>
        <w:t xml:space="preserve">Since 2014 she has been working on her </w:t>
      </w:r>
      <w:r w:rsidR="00F670A0" w:rsidRPr="00F670A0">
        <w:rPr>
          <w:rFonts w:ascii="Arial"/>
          <w:sz w:val="14"/>
        </w:rPr>
        <w:t>PhD project</w:t>
      </w:r>
      <w:r w:rsidR="00F670A0">
        <w:rPr>
          <w:rFonts w:ascii="Arial"/>
          <w:sz w:val="14"/>
        </w:rPr>
        <w:t>:</w:t>
      </w:r>
      <w:r w:rsidR="00F670A0" w:rsidRPr="00F670A0">
        <w:rPr>
          <w:rFonts w:ascii="Arial"/>
          <w:sz w:val="14"/>
        </w:rPr>
        <w:t xml:space="preserve"> "Unravelling the biotechnological potential of halophytes species of the Algarve coast".</w:t>
      </w:r>
      <w:r w:rsidR="00F670A0">
        <w:rPr>
          <w:rFonts w:ascii="Arial"/>
          <w:sz w:val="14"/>
        </w:rPr>
        <w:t xml:space="preserve"> During this time, s</w:t>
      </w:r>
      <w:r w:rsidR="00F670A0" w:rsidRPr="00F670A0">
        <w:rPr>
          <w:rFonts w:ascii="Arial"/>
          <w:sz w:val="14"/>
        </w:rPr>
        <w:t>he participated in the preparation of 27 scientific articles published in international peer-reviewed journals and 17 communications in national and / or international conferences (oral and poster)</w:t>
      </w:r>
      <w:r w:rsidR="00F670A0">
        <w:rPr>
          <w:rFonts w:ascii="Arial"/>
          <w:sz w:val="14"/>
        </w:rPr>
        <w:t>.</w:t>
      </w:r>
    </w:p>
    <w:p w:rsidR="00C83878" w:rsidRDefault="00C83878">
      <w:pPr>
        <w:spacing w:before="41" w:line="154" w:lineRule="exact"/>
        <w:ind w:left="213" w:right="231"/>
        <w:jc w:val="both"/>
        <w:rPr>
          <w:rFonts w:ascii="Arial"/>
          <w:sz w:val="14"/>
        </w:rPr>
      </w:pPr>
    </w:p>
    <w:p w:rsidR="007A6B0A" w:rsidRDefault="00A9710C" w:rsidP="007A6B0A">
      <w:pPr>
        <w:spacing w:before="62"/>
        <w:ind w:left="4217" w:right="4235"/>
        <w:jc w:val="center"/>
        <w:rPr>
          <w:rFonts w:ascii="Arial"/>
          <w:sz w:val="14"/>
        </w:rPr>
      </w:pPr>
      <w:r>
        <w:rPr>
          <w:rFonts w:ascii="Arial"/>
          <w:sz w:val="14"/>
        </w:rPr>
        <w:t xml:space="preserve">Email: </w:t>
      </w:r>
      <w:hyperlink r:id="rId11" w:history="1">
        <w:r w:rsidR="007A6B0A" w:rsidRPr="006850F7">
          <w:rPr>
            <w:rStyle w:val="Hyperlink"/>
            <w:rFonts w:ascii="Arial"/>
            <w:sz w:val="14"/>
          </w:rPr>
          <w:t>mjrodrigues@ualg.pt</w:t>
        </w:r>
      </w:hyperlink>
    </w:p>
    <w:p w:rsidR="00AE3E37" w:rsidRDefault="00292ED9" w:rsidP="007A6B0A">
      <w:pPr>
        <w:spacing w:before="62"/>
        <w:ind w:left="4217" w:right="4235"/>
        <w:jc w:val="center"/>
        <w:rPr>
          <w:rFonts w:ascii="Arial"/>
          <w:sz w:val="19"/>
        </w:rPr>
      </w:pPr>
      <w:r>
        <w:rPr>
          <w:noProof/>
          <w:lang w:val="pt-PT" w:eastAsia="pt-PT"/>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B9253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2FE4" w:rsidRDefault="00342FE4">
      <w:r>
        <w:separator/>
      </w:r>
    </w:p>
  </w:endnote>
  <w:endnote w:type="continuationSeparator" w:id="0">
    <w:p w:rsidR="00342FE4" w:rsidRDefault="00342F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pt-PT" w:eastAsia="pt-PT"/>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pt-PT" w:eastAsia="pt-PT"/>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PT" w:eastAsia="pt-PT"/>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2FE4" w:rsidRDefault="00342FE4">
      <w:r>
        <w:separator/>
      </w:r>
    </w:p>
  </w:footnote>
  <w:footnote w:type="continuationSeparator" w:id="0">
    <w:p w:rsidR="00342FE4" w:rsidRDefault="00342F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pt-PT" w:eastAsia="pt-PT"/>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pt-PT" w:eastAsia="pt-PT"/>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978678F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oNotDisplayPageBoundaries/>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1503C"/>
    <w:rsid w:val="00047D5B"/>
    <w:rsid w:val="000E2911"/>
    <w:rsid w:val="001263DF"/>
    <w:rsid w:val="001513AE"/>
    <w:rsid w:val="001F79D3"/>
    <w:rsid w:val="00292ED9"/>
    <w:rsid w:val="002C38BD"/>
    <w:rsid w:val="00342FE4"/>
    <w:rsid w:val="00404E5B"/>
    <w:rsid w:val="00414F7B"/>
    <w:rsid w:val="004355DC"/>
    <w:rsid w:val="004749B4"/>
    <w:rsid w:val="00494130"/>
    <w:rsid w:val="004D64A3"/>
    <w:rsid w:val="004F3523"/>
    <w:rsid w:val="005973B9"/>
    <w:rsid w:val="005A3104"/>
    <w:rsid w:val="005B3A56"/>
    <w:rsid w:val="006060CE"/>
    <w:rsid w:val="0063497F"/>
    <w:rsid w:val="007A6B0A"/>
    <w:rsid w:val="00873DF0"/>
    <w:rsid w:val="008756E6"/>
    <w:rsid w:val="008879B7"/>
    <w:rsid w:val="009353C3"/>
    <w:rsid w:val="00997333"/>
    <w:rsid w:val="009B2D44"/>
    <w:rsid w:val="009F109C"/>
    <w:rsid w:val="00A07E82"/>
    <w:rsid w:val="00A32FD1"/>
    <w:rsid w:val="00A9710C"/>
    <w:rsid w:val="00AE3E37"/>
    <w:rsid w:val="00B21A57"/>
    <w:rsid w:val="00C33602"/>
    <w:rsid w:val="00C83878"/>
    <w:rsid w:val="00CD6F55"/>
    <w:rsid w:val="00CE4245"/>
    <w:rsid w:val="00D37C3B"/>
    <w:rsid w:val="00DA2CA5"/>
    <w:rsid w:val="00DE3104"/>
    <w:rsid w:val="00EB5304"/>
    <w:rsid w:val="00EF729E"/>
    <w:rsid w:val="00F670A0"/>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B6318D6-4147-4E70-BA75-5E4E53FC4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ListBullet">
    <w:name w:val="List Bullet"/>
    <w:basedOn w:val="Normal"/>
    <w:uiPriority w:val="99"/>
    <w:unhideWhenUsed/>
    <w:rsid w:val="0001503C"/>
    <w:pPr>
      <w:numPr>
        <w:numId w:val="4"/>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jrodrigues@ualg.pt"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2</Pages>
  <Words>808</Words>
  <Characters>4366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Maria Rodrigues</cp:lastModifiedBy>
  <cp:revision>17</cp:revision>
  <dcterms:created xsi:type="dcterms:W3CDTF">2017-09-13T15:22:00Z</dcterms:created>
  <dcterms:modified xsi:type="dcterms:W3CDTF">2017-09-15T10:48:00Z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