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BA171B" w:rsidP="00494130">
      <w:pPr>
        <w:pStyle w:val="Heading1"/>
        <w:spacing w:before="170"/>
        <w:ind w:left="0"/>
      </w:pPr>
      <w:r w:rsidRPr="00BA171B">
        <w:rPr>
          <w:color w:val="337AB7"/>
        </w:rPr>
        <w:t>Effect of oral zinc sulfate on hyperbilirubinemia of Low Birth Weight neonates</w:t>
      </w:r>
    </w:p>
    <w:p w:rsidR="00AE3E37" w:rsidRPr="00337305" w:rsidRDefault="00BA171B" w:rsidP="00687DD6">
      <w:pPr>
        <w:pStyle w:val="BodyText"/>
        <w:rPr>
          <w:rFonts w:asciiTheme="majorBidi" w:hAnsiTheme="majorBidi" w:cstheme="majorBidi"/>
          <w:b/>
          <w:bCs/>
          <w:sz w:val="22"/>
          <w:szCs w:val="20"/>
        </w:rPr>
      </w:pPr>
      <w:proofErr w:type="spellStart"/>
      <w:r w:rsidRPr="00337305">
        <w:rPr>
          <w:rFonts w:asciiTheme="majorBidi" w:hAnsiTheme="majorBidi" w:cstheme="majorBidi"/>
          <w:b/>
          <w:bCs/>
          <w:sz w:val="20"/>
          <w:szCs w:val="20"/>
        </w:rPr>
        <w:t>Mohammadzadeh</w:t>
      </w:r>
      <w:proofErr w:type="spellEnd"/>
      <w:r w:rsidRPr="00337305">
        <w:rPr>
          <w:rFonts w:asciiTheme="majorBidi" w:hAnsiTheme="majorBidi" w:cstheme="majorBidi"/>
          <w:b/>
          <w:bCs/>
          <w:sz w:val="20"/>
          <w:szCs w:val="20"/>
        </w:rPr>
        <w:t xml:space="preserve"> A</w:t>
      </w:r>
      <w:r w:rsidRPr="00337305">
        <w:rPr>
          <w:rFonts w:asciiTheme="majorBidi" w:hAnsiTheme="majorBidi" w:cstheme="majorBidi"/>
          <w:b/>
          <w:bCs/>
          <w:sz w:val="20"/>
          <w:szCs w:val="20"/>
          <w:vertAlign w:val="superscript"/>
        </w:rPr>
        <w:t>1</w:t>
      </w:r>
      <w:r w:rsidRPr="00337305">
        <w:rPr>
          <w:rFonts w:asciiTheme="majorBidi" w:hAnsiTheme="majorBidi" w:cstheme="majorBidi"/>
          <w:b/>
          <w:bCs/>
          <w:sz w:val="20"/>
          <w:szCs w:val="20"/>
        </w:rPr>
        <w:t xml:space="preserve">, </w:t>
      </w:r>
      <w:proofErr w:type="spellStart"/>
      <w:r w:rsidR="00687DD6">
        <w:rPr>
          <w:rFonts w:asciiTheme="majorBidi" w:hAnsiTheme="majorBidi" w:cstheme="majorBidi"/>
          <w:b/>
          <w:bCs/>
          <w:sz w:val="20"/>
          <w:szCs w:val="20"/>
        </w:rPr>
        <w:t>F</w:t>
      </w:r>
      <w:r w:rsidRPr="00337305">
        <w:rPr>
          <w:rFonts w:asciiTheme="majorBidi" w:hAnsiTheme="majorBidi" w:cstheme="majorBidi"/>
          <w:b/>
          <w:bCs/>
          <w:sz w:val="20"/>
          <w:szCs w:val="20"/>
        </w:rPr>
        <w:t>arhat</w:t>
      </w:r>
      <w:proofErr w:type="spellEnd"/>
      <w:r w:rsidRPr="00337305">
        <w:rPr>
          <w:rFonts w:asciiTheme="majorBidi" w:hAnsiTheme="majorBidi" w:cstheme="majorBidi"/>
          <w:b/>
          <w:bCs/>
          <w:sz w:val="20"/>
          <w:szCs w:val="20"/>
        </w:rPr>
        <w:t xml:space="preserve"> A</w:t>
      </w:r>
      <w:r w:rsidR="00687DD6">
        <w:rPr>
          <w:rFonts w:asciiTheme="majorBidi" w:hAnsiTheme="majorBidi" w:cstheme="majorBidi"/>
          <w:b/>
          <w:bCs/>
          <w:sz w:val="20"/>
          <w:szCs w:val="20"/>
        </w:rPr>
        <w:t>S</w:t>
      </w:r>
      <w:r w:rsidRPr="00337305">
        <w:rPr>
          <w:rFonts w:asciiTheme="majorBidi" w:hAnsiTheme="majorBidi" w:cstheme="majorBidi"/>
          <w:b/>
          <w:bCs/>
          <w:sz w:val="20"/>
          <w:szCs w:val="20"/>
          <w:vertAlign w:val="superscript"/>
        </w:rPr>
        <w:t>1</w:t>
      </w:r>
      <w:r w:rsidRPr="00337305">
        <w:rPr>
          <w:rFonts w:asciiTheme="majorBidi" w:hAnsiTheme="majorBidi" w:cstheme="majorBidi"/>
          <w:b/>
          <w:bCs/>
          <w:sz w:val="20"/>
          <w:szCs w:val="20"/>
        </w:rPr>
        <w:t xml:space="preserve">, </w:t>
      </w:r>
      <w:proofErr w:type="spellStart"/>
      <w:r w:rsidRPr="00337305">
        <w:rPr>
          <w:rFonts w:asciiTheme="majorBidi" w:hAnsiTheme="majorBidi" w:cstheme="majorBidi"/>
          <w:b/>
          <w:bCs/>
          <w:sz w:val="20"/>
          <w:szCs w:val="20"/>
        </w:rPr>
        <w:t>Ghasemian</w:t>
      </w:r>
      <w:proofErr w:type="spellEnd"/>
      <w:r w:rsidRPr="00337305">
        <w:rPr>
          <w:rFonts w:asciiTheme="majorBidi" w:hAnsiTheme="majorBidi" w:cstheme="majorBidi"/>
          <w:b/>
          <w:bCs/>
          <w:sz w:val="20"/>
          <w:szCs w:val="20"/>
        </w:rPr>
        <w:t xml:space="preserve"> A</w:t>
      </w:r>
      <w:r w:rsidR="00676EB5" w:rsidRPr="00337305">
        <w:rPr>
          <w:rFonts w:asciiTheme="majorBidi" w:hAnsiTheme="majorBidi" w:cstheme="majorBidi"/>
          <w:b/>
          <w:bCs/>
          <w:sz w:val="20"/>
          <w:szCs w:val="20"/>
          <w:vertAlign w:val="superscript"/>
        </w:rPr>
        <w:t>1</w:t>
      </w:r>
      <w:r w:rsidRPr="00337305">
        <w:rPr>
          <w:rFonts w:asciiTheme="majorBidi" w:hAnsiTheme="majorBidi" w:cstheme="majorBidi"/>
          <w:b/>
          <w:bCs/>
          <w:sz w:val="20"/>
          <w:szCs w:val="20"/>
        </w:rPr>
        <w:t xml:space="preserve">, </w:t>
      </w:r>
      <w:proofErr w:type="spellStart"/>
      <w:r w:rsidR="00687DD6">
        <w:rPr>
          <w:rFonts w:asciiTheme="majorBidi" w:hAnsiTheme="majorBidi" w:cstheme="majorBidi"/>
          <w:b/>
          <w:bCs/>
          <w:sz w:val="20"/>
          <w:szCs w:val="20"/>
        </w:rPr>
        <w:t>M</w:t>
      </w:r>
      <w:r w:rsidRPr="00337305">
        <w:rPr>
          <w:rFonts w:asciiTheme="majorBidi" w:hAnsiTheme="majorBidi" w:cstheme="majorBidi"/>
          <w:b/>
          <w:bCs/>
          <w:sz w:val="20"/>
          <w:szCs w:val="20"/>
        </w:rPr>
        <w:t>usavi</w:t>
      </w:r>
      <w:proofErr w:type="spellEnd"/>
      <w:r w:rsidRPr="00337305">
        <w:rPr>
          <w:rFonts w:asciiTheme="majorBidi" w:hAnsiTheme="majorBidi" w:cstheme="majorBidi"/>
          <w:b/>
          <w:bCs/>
          <w:sz w:val="20"/>
          <w:szCs w:val="20"/>
        </w:rPr>
        <w:t xml:space="preserve"> B</w:t>
      </w:r>
      <w:r w:rsidR="00676EB5" w:rsidRPr="00337305">
        <w:rPr>
          <w:rFonts w:asciiTheme="majorBidi" w:hAnsiTheme="majorBidi" w:cstheme="majorBidi"/>
          <w:b/>
          <w:bCs/>
          <w:sz w:val="20"/>
          <w:szCs w:val="20"/>
          <w:vertAlign w:val="superscript"/>
        </w:rPr>
        <w:t>1</w:t>
      </w:r>
      <w:r w:rsidRPr="00337305">
        <w:rPr>
          <w:rFonts w:asciiTheme="majorBidi" w:hAnsiTheme="majorBidi" w:cstheme="majorBidi"/>
          <w:b/>
          <w:bCs/>
          <w:sz w:val="20"/>
          <w:szCs w:val="20"/>
        </w:rPr>
        <w:t xml:space="preserve">, </w:t>
      </w:r>
      <w:proofErr w:type="spellStart"/>
      <w:r w:rsidRPr="00337305">
        <w:rPr>
          <w:rFonts w:asciiTheme="majorBidi" w:hAnsiTheme="majorBidi" w:cstheme="majorBidi"/>
          <w:b/>
          <w:bCs/>
          <w:sz w:val="20"/>
          <w:szCs w:val="20"/>
        </w:rPr>
        <w:t>Ramezani</w:t>
      </w:r>
      <w:proofErr w:type="spellEnd"/>
      <w:r w:rsidRPr="00337305">
        <w:rPr>
          <w:rFonts w:asciiTheme="majorBidi" w:hAnsiTheme="majorBidi" w:cstheme="majorBidi"/>
          <w:b/>
          <w:bCs/>
          <w:sz w:val="20"/>
          <w:szCs w:val="20"/>
        </w:rPr>
        <w:t xml:space="preserve"> M</w:t>
      </w:r>
      <w:r w:rsidR="00676EB5" w:rsidRPr="00337305">
        <w:rPr>
          <w:rFonts w:asciiTheme="majorBidi" w:hAnsiTheme="majorBidi" w:cstheme="majorBidi"/>
          <w:b/>
          <w:bCs/>
          <w:sz w:val="20"/>
          <w:szCs w:val="20"/>
          <w:vertAlign w:val="superscript"/>
        </w:rPr>
        <w:t>3</w:t>
      </w:r>
      <w:r w:rsidRPr="00337305">
        <w:rPr>
          <w:rFonts w:asciiTheme="majorBidi" w:hAnsiTheme="majorBidi" w:cstheme="majorBidi"/>
          <w:b/>
          <w:bCs/>
          <w:sz w:val="20"/>
          <w:szCs w:val="20"/>
        </w:rPr>
        <w:t xml:space="preserve">, </w:t>
      </w:r>
      <w:proofErr w:type="spellStart"/>
      <w:r w:rsidRPr="00337305">
        <w:rPr>
          <w:rFonts w:asciiTheme="majorBidi" w:hAnsiTheme="majorBidi" w:cstheme="majorBidi"/>
          <w:b/>
          <w:bCs/>
          <w:sz w:val="20"/>
          <w:szCs w:val="20"/>
        </w:rPr>
        <w:t>Yazdanpanah</w:t>
      </w:r>
      <w:proofErr w:type="spellEnd"/>
      <w:r w:rsidRPr="00337305">
        <w:rPr>
          <w:rFonts w:asciiTheme="majorBidi" w:hAnsiTheme="majorBidi" w:cstheme="majorBidi"/>
          <w:b/>
          <w:bCs/>
          <w:sz w:val="20"/>
          <w:szCs w:val="20"/>
        </w:rPr>
        <w:t xml:space="preserve"> F</w:t>
      </w:r>
      <w:r w:rsidR="00676EB5" w:rsidRPr="00337305">
        <w:rPr>
          <w:rFonts w:asciiTheme="majorBidi" w:hAnsiTheme="majorBidi" w:cstheme="majorBidi"/>
          <w:b/>
          <w:bCs/>
          <w:sz w:val="20"/>
          <w:szCs w:val="20"/>
          <w:vertAlign w:val="superscript"/>
        </w:rPr>
        <w:t>4</w:t>
      </w:r>
    </w:p>
    <w:p w:rsidR="00676EB5" w:rsidRDefault="00676EB5">
      <w:pPr>
        <w:pStyle w:val="BodyText"/>
        <w:rPr>
          <w:rFonts w:ascii="Arial"/>
          <w:sz w:val="20"/>
        </w:rPr>
      </w:pPr>
    </w:p>
    <w:p w:rsidR="00676EB5" w:rsidRPr="00337305" w:rsidRDefault="00676EB5" w:rsidP="00676EB5">
      <w:pPr>
        <w:pStyle w:val="BodyText"/>
        <w:numPr>
          <w:ilvl w:val="0"/>
          <w:numId w:val="8"/>
        </w:numPr>
        <w:rPr>
          <w:rFonts w:asciiTheme="majorBidi" w:hAnsiTheme="majorBidi" w:cstheme="majorBidi"/>
          <w:sz w:val="16"/>
          <w:szCs w:val="16"/>
        </w:rPr>
      </w:pPr>
      <w:r w:rsidRPr="00337305">
        <w:rPr>
          <w:rFonts w:asciiTheme="majorBidi" w:hAnsiTheme="majorBidi" w:cstheme="majorBidi"/>
          <w:sz w:val="16"/>
          <w:szCs w:val="16"/>
        </w:rPr>
        <w:t>Neonatal Research Center, Faculty of Medicine. Mashhad University of Medical Sciences</w:t>
      </w:r>
    </w:p>
    <w:p w:rsidR="00676EB5" w:rsidRPr="00337305" w:rsidRDefault="00676EB5" w:rsidP="00676EB5">
      <w:pPr>
        <w:pStyle w:val="BodyText"/>
        <w:numPr>
          <w:ilvl w:val="0"/>
          <w:numId w:val="8"/>
        </w:numPr>
        <w:rPr>
          <w:rFonts w:asciiTheme="majorBidi" w:hAnsiTheme="majorBidi" w:cstheme="majorBidi"/>
          <w:sz w:val="16"/>
          <w:szCs w:val="16"/>
        </w:rPr>
      </w:pPr>
      <w:r w:rsidRPr="00337305">
        <w:rPr>
          <w:rFonts w:asciiTheme="majorBidi" w:hAnsiTheme="majorBidi" w:cstheme="majorBidi"/>
          <w:sz w:val="16"/>
          <w:szCs w:val="16"/>
        </w:rPr>
        <w:t>Professor in Pharmaceutical Biotechnology</w:t>
      </w:r>
      <w:r w:rsidR="00891262" w:rsidRPr="00337305">
        <w:rPr>
          <w:rFonts w:asciiTheme="majorBidi" w:hAnsiTheme="majorBidi" w:cstheme="majorBidi"/>
          <w:sz w:val="16"/>
          <w:szCs w:val="16"/>
        </w:rPr>
        <w:t xml:space="preserve">. </w:t>
      </w:r>
      <w:r w:rsidR="00891262" w:rsidRPr="00337305">
        <w:rPr>
          <w:rFonts w:asciiTheme="majorBidi" w:hAnsiTheme="majorBidi" w:cstheme="majorBidi"/>
          <w:sz w:val="16"/>
          <w:szCs w:val="16"/>
        </w:rPr>
        <w:t>Mashhad University of Medical Sciences</w:t>
      </w:r>
    </w:p>
    <w:p w:rsidR="00891262" w:rsidRPr="00337305" w:rsidRDefault="00891262" w:rsidP="00676EB5">
      <w:pPr>
        <w:pStyle w:val="BodyText"/>
        <w:numPr>
          <w:ilvl w:val="0"/>
          <w:numId w:val="8"/>
        </w:numPr>
        <w:rPr>
          <w:rFonts w:asciiTheme="majorBidi" w:hAnsiTheme="majorBidi" w:cstheme="majorBidi"/>
          <w:sz w:val="16"/>
          <w:szCs w:val="16"/>
        </w:rPr>
      </w:pPr>
      <w:r w:rsidRPr="00337305">
        <w:rPr>
          <w:rFonts w:asciiTheme="majorBidi" w:hAnsiTheme="majorBidi" w:cstheme="majorBidi"/>
          <w:sz w:val="16"/>
          <w:szCs w:val="16"/>
        </w:rPr>
        <w:t xml:space="preserve">Nurse, NICU </w:t>
      </w:r>
      <w:proofErr w:type="spellStart"/>
      <w:r w:rsidRPr="00337305">
        <w:rPr>
          <w:rFonts w:asciiTheme="majorBidi" w:hAnsiTheme="majorBidi" w:cstheme="majorBidi"/>
          <w:sz w:val="16"/>
          <w:szCs w:val="16"/>
        </w:rPr>
        <w:t>Emam</w:t>
      </w:r>
      <w:proofErr w:type="spellEnd"/>
      <w:r w:rsidRPr="00337305">
        <w:rPr>
          <w:rFonts w:asciiTheme="majorBidi" w:hAnsiTheme="majorBidi" w:cstheme="majorBidi"/>
          <w:sz w:val="16"/>
          <w:szCs w:val="16"/>
        </w:rPr>
        <w:t xml:space="preserve"> Reza Hospital. </w:t>
      </w:r>
      <w:r w:rsidRPr="00337305">
        <w:rPr>
          <w:rFonts w:asciiTheme="majorBidi" w:hAnsiTheme="majorBidi" w:cstheme="majorBidi"/>
          <w:sz w:val="16"/>
          <w:szCs w:val="16"/>
        </w:rPr>
        <w:t>Mashhad University of Medical Sciences</w:t>
      </w:r>
    </w:p>
    <w:p w:rsidR="00AE3E37" w:rsidRPr="00891262" w:rsidRDefault="00AE3E37">
      <w:pPr>
        <w:pStyle w:val="BodyText"/>
        <w:spacing w:before="3"/>
        <w:rPr>
          <w:rFonts w:asciiTheme="majorBidi" w:hAnsiTheme="majorBidi" w:cstheme="majorBidi"/>
        </w:rPr>
      </w:pPr>
    </w:p>
    <w:p w:rsidR="00AE3E37" w:rsidRDefault="00AE3E37">
      <w:pPr>
        <w:rPr>
          <w:rFonts w:ascii="Arial"/>
          <w:sz w:val="21"/>
        </w:rPr>
        <w:sectPr w:rsidR="00AE3E37" w:rsidSect="00791DE6">
          <w:headerReference w:type="default" r:id="rId8"/>
          <w:footerReference w:type="default" r:id="rId9"/>
          <w:type w:val="continuous"/>
          <w:pgSz w:w="11910" w:h="16840"/>
          <w:pgMar w:top="993"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BA171B" w:rsidRPr="00676EB5" w:rsidRDefault="00BA171B" w:rsidP="00687DD6">
      <w:pPr>
        <w:pStyle w:val="Heading3"/>
        <w:jc w:val="both"/>
        <w:rPr>
          <w:rFonts w:asciiTheme="majorBidi" w:eastAsia="Tw Cen MT" w:hAnsiTheme="majorBidi" w:cstheme="majorBidi"/>
          <w:b w:val="0"/>
          <w:bCs w:val="0"/>
        </w:rPr>
      </w:pPr>
      <w:r w:rsidRPr="00676EB5">
        <w:rPr>
          <w:rFonts w:asciiTheme="majorBidi" w:eastAsia="Tw Cen MT" w:hAnsiTheme="majorBidi" w:cstheme="majorBidi"/>
        </w:rPr>
        <w:t>Introduction:</w:t>
      </w:r>
      <w:r w:rsidRPr="00676EB5">
        <w:rPr>
          <w:rFonts w:asciiTheme="majorBidi" w:eastAsia="Tw Cen MT" w:hAnsiTheme="majorBidi" w:cstheme="majorBidi"/>
          <w:b w:val="0"/>
          <w:bCs w:val="0"/>
        </w:rPr>
        <w:t xml:space="preserve"> Jaundice is considered as a common clinical condition during infancy. </w:t>
      </w:r>
    </w:p>
    <w:p w:rsidR="00BA171B" w:rsidRPr="00676EB5" w:rsidRDefault="00BA171B" w:rsidP="00687DD6">
      <w:pPr>
        <w:pStyle w:val="Heading3"/>
        <w:jc w:val="both"/>
        <w:rPr>
          <w:rFonts w:asciiTheme="majorBidi" w:eastAsia="Tw Cen MT" w:hAnsiTheme="majorBidi" w:cstheme="majorBidi"/>
          <w:b w:val="0"/>
          <w:bCs w:val="0"/>
        </w:rPr>
      </w:pPr>
      <w:r w:rsidRPr="00676EB5">
        <w:rPr>
          <w:rFonts w:asciiTheme="majorBidi" w:eastAsia="Tw Cen MT" w:hAnsiTheme="majorBidi" w:cstheme="majorBidi"/>
          <w:b w:val="0"/>
          <w:bCs w:val="0"/>
        </w:rPr>
        <w:t xml:space="preserve"> In preterm newborn hyperbilirubinemia is higher, persistent, longer, and more likely to be associated with neurological injury than term neonates. </w:t>
      </w:r>
    </w:p>
    <w:p w:rsidR="00BA171B" w:rsidRPr="00676EB5" w:rsidRDefault="00BA171B" w:rsidP="00687DD6">
      <w:pPr>
        <w:pStyle w:val="Heading3"/>
        <w:jc w:val="both"/>
        <w:rPr>
          <w:rFonts w:asciiTheme="majorBidi" w:eastAsia="Tw Cen MT" w:hAnsiTheme="majorBidi" w:cstheme="majorBidi"/>
          <w:b w:val="0"/>
          <w:bCs w:val="0"/>
        </w:rPr>
      </w:pPr>
      <w:r w:rsidRPr="00676EB5">
        <w:rPr>
          <w:rFonts w:asciiTheme="majorBidi" w:eastAsia="Tw Cen MT" w:hAnsiTheme="majorBidi" w:cstheme="majorBidi"/>
          <w:b w:val="0"/>
          <w:bCs w:val="0"/>
        </w:rPr>
        <w:t xml:space="preserve">In some animal studies, zinc elements were found effective in reducing jaundice. In this study we evaluated the effect of zinc sulfate on hyperbilirubinemia in preterm infants. </w:t>
      </w:r>
    </w:p>
    <w:p w:rsidR="00BA171B" w:rsidRPr="00676EB5" w:rsidRDefault="00BA171B" w:rsidP="00687DD6">
      <w:pPr>
        <w:pStyle w:val="Heading3"/>
        <w:jc w:val="both"/>
        <w:rPr>
          <w:rFonts w:asciiTheme="majorBidi" w:eastAsia="Tw Cen MT" w:hAnsiTheme="majorBidi" w:cstheme="majorBidi"/>
          <w:b w:val="0"/>
          <w:bCs w:val="0"/>
        </w:rPr>
      </w:pPr>
      <w:r w:rsidRPr="00676EB5">
        <w:rPr>
          <w:rFonts w:asciiTheme="majorBidi" w:eastAsia="Tw Cen MT" w:hAnsiTheme="majorBidi" w:cstheme="majorBidi"/>
        </w:rPr>
        <w:t>Materials and Methods:</w:t>
      </w:r>
      <w:r w:rsidRPr="00676EB5">
        <w:rPr>
          <w:rFonts w:asciiTheme="majorBidi" w:eastAsia="Tw Cen MT" w:hAnsiTheme="majorBidi" w:cstheme="majorBidi"/>
          <w:b w:val="0"/>
          <w:bCs w:val="0"/>
        </w:rPr>
        <w:t xml:space="preserve"> This randomized, double-blind clinical trial was performed on 61icteric LBW (Low Birth Weight) neonates. Included neonates were randomly placed in two groups (case and control) and their total serum bilirubin (TSB) was measured at 0, 24, 48, 72, 96, 120 hours after start of treatment. The participant received either 20 mg of zinc sulfate or placebo divided in two doses till day five or end of treatment. The termination point of phototherapy was defined as a bilirubin level less than 50 percent of exchange point. We evaluated various characteristics such as weight, age, maternal and neonatal histories, and laboratory results. After gathering Data, they were analyzed using SPSS software (version 16) and T-test, Chi-square and repeated measurement tests. </w:t>
      </w:r>
    </w:p>
    <w:p w:rsidR="00BA171B" w:rsidRPr="00676EB5" w:rsidRDefault="00BA171B" w:rsidP="00687DD6">
      <w:pPr>
        <w:pStyle w:val="Heading3"/>
        <w:jc w:val="both"/>
        <w:rPr>
          <w:rFonts w:asciiTheme="majorBidi" w:eastAsia="Tw Cen MT" w:hAnsiTheme="majorBidi" w:cstheme="majorBidi"/>
          <w:b w:val="0"/>
          <w:bCs w:val="0"/>
        </w:rPr>
      </w:pPr>
      <w:r w:rsidRPr="00676EB5">
        <w:rPr>
          <w:rFonts w:asciiTheme="majorBidi" w:eastAsia="Tw Cen MT" w:hAnsiTheme="majorBidi" w:cstheme="majorBidi"/>
        </w:rPr>
        <w:t>Results:</w:t>
      </w:r>
      <w:r w:rsidRPr="00676EB5">
        <w:rPr>
          <w:rFonts w:asciiTheme="majorBidi" w:eastAsia="Tw Cen MT" w:hAnsiTheme="majorBidi" w:cstheme="majorBidi"/>
          <w:b w:val="0"/>
          <w:bCs w:val="0"/>
        </w:rPr>
        <w:t xml:space="preserve"> Mean Baseline total serum bilirubin levels were 14.87 (2.65) and 14.73 (3.22) mg/</w:t>
      </w:r>
      <w:proofErr w:type="spellStart"/>
      <w:r w:rsidRPr="00676EB5">
        <w:rPr>
          <w:rFonts w:asciiTheme="majorBidi" w:eastAsia="Tw Cen MT" w:hAnsiTheme="majorBidi" w:cstheme="majorBidi"/>
          <w:b w:val="0"/>
          <w:bCs w:val="0"/>
        </w:rPr>
        <w:t>dL</w:t>
      </w:r>
      <w:proofErr w:type="spellEnd"/>
      <w:r w:rsidRPr="00676EB5">
        <w:rPr>
          <w:rFonts w:asciiTheme="majorBidi" w:eastAsia="Tw Cen MT" w:hAnsiTheme="majorBidi" w:cstheme="majorBidi"/>
          <w:b w:val="0"/>
          <w:bCs w:val="0"/>
        </w:rPr>
        <w:t xml:space="preserve"> in zinc and placebo groups. Mean duration of treatment were 58 and 65 hours in zinc and placebo groups. According to age, sex, birth weight, gestational age, hemoglobin, reticulocyte count, blood group, kind of feeding and level of G6PD, two groups were comparable. Both </w:t>
      </w:r>
      <w:proofErr w:type="spellStart"/>
      <w:r w:rsidRPr="00676EB5">
        <w:rPr>
          <w:rFonts w:asciiTheme="majorBidi" w:eastAsia="Tw Cen MT" w:hAnsiTheme="majorBidi" w:cstheme="majorBidi"/>
          <w:b w:val="0"/>
          <w:bCs w:val="0"/>
        </w:rPr>
        <w:t>diret</w:t>
      </w:r>
      <w:proofErr w:type="spellEnd"/>
      <w:r w:rsidRPr="00676EB5">
        <w:rPr>
          <w:rFonts w:asciiTheme="majorBidi" w:eastAsia="Tw Cen MT" w:hAnsiTheme="majorBidi" w:cstheme="majorBidi"/>
          <w:b w:val="0"/>
          <w:bCs w:val="0"/>
        </w:rPr>
        <w:t xml:space="preserve"> and indirect </w:t>
      </w:r>
      <w:proofErr w:type="spellStart"/>
      <w:r w:rsidRPr="00676EB5">
        <w:rPr>
          <w:rFonts w:asciiTheme="majorBidi" w:eastAsia="Tw Cen MT" w:hAnsiTheme="majorBidi" w:cstheme="majorBidi"/>
          <w:b w:val="0"/>
          <w:bCs w:val="0"/>
        </w:rPr>
        <w:t>coomb’s</w:t>
      </w:r>
      <w:proofErr w:type="spellEnd"/>
      <w:r w:rsidRPr="00676EB5">
        <w:rPr>
          <w:rFonts w:asciiTheme="majorBidi" w:eastAsia="Tw Cen MT" w:hAnsiTheme="majorBidi" w:cstheme="majorBidi"/>
          <w:b w:val="0"/>
          <w:bCs w:val="0"/>
        </w:rPr>
        <w:t xml:space="preserve"> were negative in all participants.</w:t>
      </w:r>
    </w:p>
    <w:p w:rsidR="00BA171B" w:rsidRPr="00676EB5" w:rsidRDefault="00BA171B" w:rsidP="00687DD6">
      <w:pPr>
        <w:pStyle w:val="Heading3"/>
        <w:jc w:val="both"/>
        <w:rPr>
          <w:rFonts w:asciiTheme="majorBidi" w:eastAsia="Tw Cen MT" w:hAnsiTheme="majorBidi" w:cstheme="majorBidi"/>
          <w:b w:val="0"/>
          <w:bCs w:val="0"/>
        </w:rPr>
      </w:pPr>
      <w:r w:rsidRPr="00676EB5">
        <w:rPr>
          <w:rFonts w:asciiTheme="majorBidi" w:eastAsia="Tw Cen MT" w:hAnsiTheme="majorBidi" w:cstheme="majorBidi"/>
        </w:rPr>
        <w:t>Conclusion:</w:t>
      </w:r>
      <w:r w:rsidRPr="00676EB5">
        <w:rPr>
          <w:rFonts w:asciiTheme="majorBidi" w:eastAsia="Tw Cen MT" w:hAnsiTheme="majorBidi" w:cstheme="majorBidi"/>
          <w:b w:val="0"/>
          <w:bCs w:val="0"/>
        </w:rPr>
        <w:t xml:space="preserve"> Overall current study showed that the administration of zinc sulfate doesn't  reduce hyperbilirubinemia and duration of treatment coarse; although phototherapy duration were reported in the zinc group slightly lesser in comparison with the placebo group(58 versus 62 hours) and reduction rate at first 24 hours were significantly higher in zinc group(p=0.041).</w:t>
      </w:r>
    </w:p>
    <w:p w:rsidR="00AE3E37" w:rsidRDefault="00BA171B" w:rsidP="00687DD6">
      <w:pPr>
        <w:pStyle w:val="Heading3"/>
        <w:jc w:val="both"/>
      </w:pPr>
      <w:r w:rsidRPr="00676EB5">
        <w:rPr>
          <w:rFonts w:asciiTheme="majorBidi" w:eastAsia="Tw Cen MT" w:hAnsiTheme="majorBidi" w:cstheme="majorBidi"/>
        </w:rPr>
        <w:t>Keywords:</w:t>
      </w:r>
      <w:r w:rsidRPr="00676EB5">
        <w:rPr>
          <w:rFonts w:asciiTheme="majorBidi" w:eastAsia="Tw Cen MT" w:hAnsiTheme="majorBidi" w:cstheme="majorBidi"/>
          <w:b w:val="0"/>
          <w:bCs w:val="0"/>
        </w:rPr>
        <w:t xml:space="preserve"> TSB, Hyperbilirubinemia, Neonate, Phototherapy, Zinc Sulfate, LBW</w:t>
      </w:r>
      <w:r w:rsidRPr="00BA171B">
        <w:rPr>
          <w:rFonts w:ascii="Tw Cen MT" w:eastAsia="Tw Cen MT" w:hAnsi="Tw Cen MT" w:cs="Tw Cen MT"/>
          <w:b w:val="0"/>
          <w:bCs w:val="0"/>
          <w:sz w:val="18"/>
          <w:szCs w:val="18"/>
        </w:rPr>
        <w:t>.</w:t>
      </w:r>
      <w:r w:rsidR="00A9710C">
        <w:rPr>
          <w:b w:val="0"/>
        </w:rPr>
        <w:br w:type="column"/>
      </w:r>
    </w:p>
    <w:p w:rsidR="005973B9" w:rsidRDefault="005973B9" w:rsidP="005973B9">
      <w:pPr>
        <w:spacing w:line="204" w:lineRule="exact"/>
        <w:rPr>
          <w:rFonts w:ascii="Arial"/>
          <w:b/>
          <w:sz w:val="20"/>
        </w:rPr>
      </w:pPr>
      <w:r>
        <w:rPr>
          <w:rFonts w:ascii="Arial"/>
          <w:b/>
          <w:color w:val="BF5A14"/>
          <w:sz w:val="20"/>
        </w:rPr>
        <w:br/>
      </w:r>
      <w:r w:rsidR="00687DD6">
        <w:rPr>
          <w:rFonts w:ascii="Arial"/>
          <w:b/>
          <w:color w:val="BF5A14"/>
          <w:sz w:val="20"/>
        </w:rPr>
        <w:t xml:space="preserve">       </w:t>
      </w:r>
      <w:bookmarkStart w:id="0" w:name="_GoBack"/>
      <w:bookmarkEnd w:id="0"/>
      <w:r>
        <w:rPr>
          <w:rFonts w:ascii="Arial"/>
          <w:b/>
          <w:color w:val="BF5A14"/>
          <w:sz w:val="20"/>
        </w:rPr>
        <w:t>Recent Publications (minimum 5)</w:t>
      </w:r>
    </w:p>
    <w:p w:rsidR="00AE3E37" w:rsidRPr="008756E6" w:rsidRDefault="00AE3E37" w:rsidP="008756E6">
      <w:pPr>
        <w:tabs>
          <w:tab w:val="left" w:pos="384"/>
        </w:tabs>
        <w:ind w:right="117"/>
      </w:pPr>
    </w:p>
    <w:p w:rsidR="00676EB5" w:rsidRPr="00676EB5" w:rsidRDefault="00676EB5" w:rsidP="00687DD6">
      <w:pPr>
        <w:widowControl/>
        <w:numPr>
          <w:ilvl w:val="0"/>
          <w:numId w:val="7"/>
        </w:numPr>
        <w:ind w:right="142"/>
        <w:jc w:val="both"/>
        <w:rPr>
          <w:rFonts w:asciiTheme="majorBidi" w:hAnsiTheme="majorBidi" w:cstheme="majorBidi"/>
          <w:sz w:val="20"/>
          <w:szCs w:val="20"/>
          <w:lang w:bidi="fa-IR"/>
        </w:rPr>
      </w:pPr>
      <w:proofErr w:type="spellStart"/>
      <w:r w:rsidRPr="00676EB5">
        <w:rPr>
          <w:rFonts w:asciiTheme="majorBidi" w:hAnsiTheme="majorBidi" w:cstheme="majorBidi"/>
          <w:sz w:val="20"/>
          <w:szCs w:val="20"/>
          <w:lang w:bidi="fa-IR"/>
        </w:rPr>
        <w:t>Parizadeh</w:t>
      </w:r>
      <w:proofErr w:type="spellEnd"/>
      <w:r w:rsidRPr="00676EB5">
        <w:rPr>
          <w:rFonts w:asciiTheme="majorBidi" w:hAnsiTheme="majorBidi" w:cstheme="majorBidi"/>
          <w:sz w:val="20"/>
          <w:szCs w:val="20"/>
          <w:lang w:bidi="fa-IR"/>
        </w:rPr>
        <w:t xml:space="preserve"> SMR, </w:t>
      </w:r>
      <w:proofErr w:type="spellStart"/>
      <w:r w:rsidRPr="00676EB5">
        <w:rPr>
          <w:rFonts w:asciiTheme="majorBidi" w:hAnsiTheme="majorBidi" w:cstheme="majorBidi"/>
          <w:sz w:val="20"/>
          <w:szCs w:val="20"/>
          <w:lang w:bidi="fa-IR"/>
        </w:rPr>
        <w:t>Mohammadzadeh</w:t>
      </w:r>
      <w:proofErr w:type="spellEnd"/>
      <w:r w:rsidRPr="00676EB5">
        <w:rPr>
          <w:rFonts w:asciiTheme="majorBidi" w:hAnsiTheme="majorBidi" w:cstheme="majorBidi"/>
          <w:sz w:val="20"/>
          <w:szCs w:val="20"/>
          <w:lang w:bidi="fa-IR"/>
        </w:rPr>
        <w:t xml:space="preserve"> A, </w:t>
      </w:r>
      <w:proofErr w:type="spellStart"/>
      <w:r w:rsidRPr="00676EB5">
        <w:rPr>
          <w:rFonts w:asciiTheme="majorBidi" w:hAnsiTheme="majorBidi" w:cstheme="majorBidi"/>
          <w:sz w:val="20"/>
          <w:szCs w:val="20"/>
          <w:lang w:bidi="fa-IR"/>
        </w:rPr>
        <w:t>Farhat</w:t>
      </w:r>
      <w:proofErr w:type="spellEnd"/>
      <w:r w:rsidRPr="00676EB5">
        <w:rPr>
          <w:rFonts w:asciiTheme="majorBidi" w:hAnsiTheme="majorBidi" w:cstheme="majorBidi"/>
          <w:sz w:val="20"/>
          <w:szCs w:val="20"/>
          <w:lang w:bidi="fa-IR"/>
        </w:rPr>
        <w:t xml:space="preserve"> AS, </w:t>
      </w:r>
      <w:proofErr w:type="spellStart"/>
      <w:r w:rsidRPr="00676EB5">
        <w:rPr>
          <w:rFonts w:asciiTheme="majorBidi" w:hAnsiTheme="majorBidi" w:cstheme="majorBidi"/>
          <w:sz w:val="20"/>
          <w:szCs w:val="20"/>
          <w:lang w:bidi="fa-IR"/>
        </w:rPr>
        <w:t>Valaee</w:t>
      </w:r>
      <w:proofErr w:type="spellEnd"/>
      <w:r w:rsidRPr="00676EB5">
        <w:rPr>
          <w:rFonts w:asciiTheme="majorBidi" w:hAnsiTheme="majorBidi" w:cstheme="majorBidi"/>
          <w:sz w:val="20"/>
          <w:szCs w:val="20"/>
          <w:lang w:bidi="fa-IR"/>
        </w:rPr>
        <w:t xml:space="preserve"> L, </w:t>
      </w:r>
      <w:proofErr w:type="spellStart"/>
      <w:r w:rsidRPr="00676EB5">
        <w:rPr>
          <w:rFonts w:asciiTheme="majorBidi" w:hAnsiTheme="majorBidi" w:cstheme="majorBidi"/>
          <w:sz w:val="20"/>
          <w:szCs w:val="20"/>
          <w:lang w:bidi="fa-IR"/>
        </w:rPr>
        <w:t>Khajedaluee</w:t>
      </w:r>
      <w:proofErr w:type="spellEnd"/>
      <w:r w:rsidRPr="00676EB5">
        <w:rPr>
          <w:rFonts w:asciiTheme="majorBidi" w:hAnsiTheme="majorBidi" w:cstheme="majorBidi"/>
          <w:sz w:val="20"/>
          <w:szCs w:val="20"/>
          <w:lang w:bidi="fa-IR"/>
        </w:rPr>
        <w:t xml:space="preserve"> M, </w:t>
      </w:r>
      <w:proofErr w:type="spellStart"/>
      <w:r w:rsidRPr="00676EB5">
        <w:rPr>
          <w:rFonts w:asciiTheme="majorBidi" w:hAnsiTheme="majorBidi" w:cstheme="majorBidi"/>
          <w:sz w:val="20"/>
          <w:szCs w:val="20"/>
          <w:lang w:bidi="fa-IR"/>
        </w:rPr>
        <w:t>Faal</w:t>
      </w:r>
      <w:proofErr w:type="spellEnd"/>
      <w:r w:rsidRPr="00676EB5">
        <w:rPr>
          <w:rFonts w:asciiTheme="majorBidi" w:hAnsiTheme="majorBidi" w:cstheme="majorBidi"/>
          <w:sz w:val="20"/>
          <w:szCs w:val="20"/>
          <w:lang w:bidi="fa-IR"/>
        </w:rPr>
        <w:t xml:space="preserve"> </w:t>
      </w:r>
      <w:proofErr w:type="spellStart"/>
      <w:r w:rsidRPr="00676EB5">
        <w:rPr>
          <w:rFonts w:asciiTheme="majorBidi" w:hAnsiTheme="majorBidi" w:cstheme="majorBidi"/>
          <w:sz w:val="20"/>
          <w:szCs w:val="20"/>
          <w:lang w:bidi="fa-IR"/>
        </w:rPr>
        <w:t>Gh</w:t>
      </w:r>
      <w:proofErr w:type="spellEnd"/>
      <w:r w:rsidRPr="00676EB5">
        <w:rPr>
          <w:rFonts w:asciiTheme="majorBidi" w:hAnsiTheme="majorBidi" w:cstheme="majorBidi"/>
          <w:sz w:val="20"/>
          <w:szCs w:val="20"/>
          <w:lang w:bidi="fa-IR"/>
        </w:rPr>
        <w:t>. Maternal serum Magnesium level and low birth weight neonate. International Journal of Preventive Medicine. Dec 2013; 4(12):1476-79.</w:t>
      </w:r>
    </w:p>
    <w:p w:rsidR="00676EB5" w:rsidRPr="00676EB5" w:rsidRDefault="00676EB5" w:rsidP="00687DD6">
      <w:pPr>
        <w:pStyle w:val="ListParagraph"/>
        <w:widowControl/>
        <w:numPr>
          <w:ilvl w:val="0"/>
          <w:numId w:val="7"/>
        </w:numPr>
        <w:tabs>
          <w:tab w:val="left" w:pos="284"/>
          <w:tab w:val="right" w:pos="426"/>
        </w:tabs>
        <w:spacing w:before="100" w:after="200" w:line="240" w:lineRule="auto"/>
        <w:contextualSpacing/>
        <w:rPr>
          <w:rFonts w:asciiTheme="majorBidi" w:hAnsiTheme="majorBidi" w:cstheme="majorBidi"/>
          <w:sz w:val="20"/>
          <w:szCs w:val="20"/>
          <w:lang w:bidi="fa-IR"/>
        </w:rPr>
      </w:pPr>
      <w:proofErr w:type="spellStart"/>
      <w:r w:rsidRPr="00676EB5">
        <w:rPr>
          <w:rFonts w:asciiTheme="majorBidi" w:hAnsiTheme="majorBidi" w:cstheme="majorBidi"/>
          <w:sz w:val="20"/>
          <w:szCs w:val="20"/>
          <w:lang w:bidi="fa-IR"/>
        </w:rPr>
        <w:t>Mohammadzadeh</w:t>
      </w:r>
      <w:proofErr w:type="spellEnd"/>
      <w:r w:rsidRPr="00676EB5">
        <w:rPr>
          <w:rFonts w:asciiTheme="majorBidi" w:hAnsiTheme="majorBidi" w:cstheme="majorBidi"/>
          <w:sz w:val="20"/>
          <w:szCs w:val="20"/>
          <w:lang w:bidi="fa-IR"/>
        </w:rPr>
        <w:t xml:space="preserve"> A, </w:t>
      </w:r>
      <w:proofErr w:type="spellStart"/>
      <w:r w:rsidRPr="00676EB5">
        <w:rPr>
          <w:rFonts w:asciiTheme="majorBidi" w:hAnsiTheme="majorBidi" w:cstheme="majorBidi"/>
          <w:sz w:val="20"/>
          <w:szCs w:val="20"/>
          <w:lang w:bidi="fa-IR"/>
        </w:rPr>
        <w:t>Farhat</w:t>
      </w:r>
      <w:proofErr w:type="spellEnd"/>
      <w:r w:rsidRPr="00676EB5">
        <w:rPr>
          <w:rFonts w:asciiTheme="majorBidi" w:hAnsiTheme="majorBidi" w:cstheme="majorBidi"/>
          <w:sz w:val="20"/>
          <w:szCs w:val="20"/>
          <w:lang w:bidi="fa-IR"/>
        </w:rPr>
        <w:t xml:space="preserve"> AS, </w:t>
      </w:r>
      <w:proofErr w:type="spellStart"/>
      <w:r w:rsidRPr="00676EB5">
        <w:rPr>
          <w:rFonts w:asciiTheme="majorBidi" w:hAnsiTheme="majorBidi" w:cstheme="majorBidi"/>
          <w:sz w:val="20"/>
          <w:szCs w:val="20"/>
          <w:lang w:bidi="fa-IR"/>
        </w:rPr>
        <w:t>Ghasemian</w:t>
      </w:r>
      <w:proofErr w:type="spellEnd"/>
      <w:r w:rsidRPr="00676EB5">
        <w:rPr>
          <w:rFonts w:asciiTheme="majorBidi" w:hAnsiTheme="majorBidi" w:cstheme="majorBidi"/>
          <w:sz w:val="20"/>
          <w:szCs w:val="20"/>
          <w:lang w:bidi="fa-IR"/>
        </w:rPr>
        <w:t xml:space="preserve"> A, </w:t>
      </w:r>
      <w:proofErr w:type="spellStart"/>
      <w:r w:rsidRPr="00676EB5">
        <w:rPr>
          <w:rFonts w:asciiTheme="majorBidi" w:hAnsiTheme="majorBidi" w:cstheme="majorBidi"/>
          <w:sz w:val="20"/>
          <w:szCs w:val="20"/>
          <w:lang w:bidi="fa-IR"/>
        </w:rPr>
        <w:t>Ramezani</w:t>
      </w:r>
      <w:proofErr w:type="spellEnd"/>
      <w:r w:rsidRPr="00676EB5">
        <w:rPr>
          <w:rFonts w:asciiTheme="majorBidi" w:hAnsiTheme="majorBidi" w:cstheme="majorBidi"/>
          <w:sz w:val="20"/>
          <w:szCs w:val="20"/>
          <w:lang w:bidi="fa-IR"/>
        </w:rPr>
        <w:t xml:space="preserve"> M, </w:t>
      </w:r>
      <w:proofErr w:type="spellStart"/>
      <w:r w:rsidRPr="00676EB5">
        <w:rPr>
          <w:rFonts w:asciiTheme="majorBidi" w:hAnsiTheme="majorBidi" w:cstheme="majorBidi"/>
          <w:sz w:val="20"/>
          <w:szCs w:val="20"/>
          <w:lang w:bidi="fa-IR"/>
        </w:rPr>
        <w:t>Esmaily</w:t>
      </w:r>
      <w:proofErr w:type="spellEnd"/>
      <w:r w:rsidRPr="00676EB5">
        <w:rPr>
          <w:rFonts w:asciiTheme="majorBidi" w:hAnsiTheme="majorBidi" w:cstheme="majorBidi"/>
          <w:sz w:val="20"/>
          <w:szCs w:val="20"/>
          <w:lang w:bidi="fa-IR"/>
        </w:rPr>
        <w:t xml:space="preserve"> H, </w:t>
      </w:r>
      <w:proofErr w:type="spellStart"/>
      <w:r w:rsidRPr="00676EB5">
        <w:rPr>
          <w:rFonts w:asciiTheme="majorBidi" w:hAnsiTheme="majorBidi" w:cstheme="majorBidi"/>
          <w:sz w:val="20"/>
          <w:szCs w:val="20"/>
          <w:lang w:bidi="fa-IR"/>
        </w:rPr>
        <w:t>Musavi</w:t>
      </w:r>
      <w:proofErr w:type="spellEnd"/>
      <w:r w:rsidRPr="00676EB5">
        <w:rPr>
          <w:rFonts w:asciiTheme="majorBidi" w:hAnsiTheme="majorBidi" w:cstheme="majorBidi"/>
          <w:sz w:val="20"/>
          <w:szCs w:val="20"/>
          <w:lang w:bidi="fa-IR"/>
        </w:rPr>
        <w:t xml:space="preserve"> M. Effect of oral zinc sulfate on hyperbilirubinemia in low birth weight neonates. Iranian Journal of Pediatrics. 2016; 7(2): 11-15</w:t>
      </w:r>
    </w:p>
    <w:p w:rsidR="00676EB5" w:rsidRPr="00676EB5" w:rsidRDefault="00676EB5" w:rsidP="00687DD6">
      <w:pPr>
        <w:pStyle w:val="ListParagraph"/>
        <w:widowControl/>
        <w:numPr>
          <w:ilvl w:val="0"/>
          <w:numId w:val="7"/>
        </w:numPr>
        <w:tabs>
          <w:tab w:val="left" w:pos="284"/>
          <w:tab w:val="right" w:pos="426"/>
        </w:tabs>
        <w:spacing w:before="100" w:after="200" w:line="240" w:lineRule="auto"/>
        <w:contextualSpacing/>
        <w:rPr>
          <w:rFonts w:asciiTheme="majorBidi" w:hAnsiTheme="majorBidi" w:cstheme="majorBidi"/>
          <w:sz w:val="20"/>
          <w:szCs w:val="20"/>
          <w:lang w:bidi="fa-IR"/>
        </w:rPr>
      </w:pPr>
      <w:proofErr w:type="spellStart"/>
      <w:r w:rsidRPr="00676EB5">
        <w:rPr>
          <w:rFonts w:asciiTheme="majorBidi" w:hAnsiTheme="majorBidi" w:cstheme="majorBidi"/>
          <w:sz w:val="20"/>
          <w:szCs w:val="20"/>
          <w:lang w:bidi="fa-IR"/>
        </w:rPr>
        <w:t>Farhat</w:t>
      </w:r>
      <w:proofErr w:type="spellEnd"/>
      <w:r w:rsidRPr="00676EB5">
        <w:rPr>
          <w:rFonts w:asciiTheme="majorBidi" w:hAnsiTheme="majorBidi" w:cstheme="majorBidi"/>
          <w:sz w:val="20"/>
          <w:szCs w:val="20"/>
          <w:lang w:bidi="fa-IR"/>
        </w:rPr>
        <w:t xml:space="preserve"> AS, </w:t>
      </w:r>
      <w:proofErr w:type="spellStart"/>
      <w:r w:rsidRPr="00676EB5">
        <w:rPr>
          <w:rFonts w:asciiTheme="majorBidi" w:hAnsiTheme="majorBidi" w:cstheme="majorBidi"/>
          <w:sz w:val="20"/>
          <w:szCs w:val="20"/>
          <w:lang w:bidi="fa-IR"/>
        </w:rPr>
        <w:t>Alizadeh</w:t>
      </w:r>
      <w:proofErr w:type="spellEnd"/>
      <w:r w:rsidRPr="00676EB5">
        <w:rPr>
          <w:rFonts w:asciiTheme="majorBidi" w:hAnsiTheme="majorBidi" w:cstheme="majorBidi"/>
          <w:sz w:val="20"/>
          <w:szCs w:val="20"/>
          <w:lang w:bidi="fa-IR"/>
        </w:rPr>
        <w:t xml:space="preserve"> A, </w:t>
      </w:r>
      <w:proofErr w:type="spellStart"/>
      <w:r w:rsidRPr="00676EB5">
        <w:rPr>
          <w:rFonts w:asciiTheme="majorBidi" w:hAnsiTheme="majorBidi" w:cstheme="majorBidi"/>
          <w:sz w:val="20"/>
          <w:szCs w:val="20"/>
          <w:lang w:bidi="fa-IR"/>
        </w:rPr>
        <w:t>Khorakian</w:t>
      </w:r>
      <w:proofErr w:type="spellEnd"/>
      <w:r w:rsidRPr="00676EB5">
        <w:rPr>
          <w:rFonts w:asciiTheme="majorBidi" w:hAnsiTheme="majorBidi" w:cstheme="majorBidi"/>
          <w:sz w:val="20"/>
          <w:szCs w:val="20"/>
          <w:lang w:bidi="fa-IR"/>
        </w:rPr>
        <w:t xml:space="preserve"> F, </w:t>
      </w:r>
      <w:proofErr w:type="spellStart"/>
      <w:r w:rsidRPr="00676EB5">
        <w:rPr>
          <w:rFonts w:asciiTheme="majorBidi" w:hAnsiTheme="majorBidi" w:cstheme="majorBidi"/>
          <w:sz w:val="20"/>
          <w:szCs w:val="20"/>
          <w:lang w:bidi="fa-IR"/>
        </w:rPr>
        <w:t>Mohammadzadeh</w:t>
      </w:r>
      <w:proofErr w:type="spellEnd"/>
      <w:r w:rsidRPr="00676EB5">
        <w:rPr>
          <w:rFonts w:asciiTheme="majorBidi" w:hAnsiTheme="majorBidi" w:cstheme="majorBidi"/>
          <w:sz w:val="20"/>
          <w:szCs w:val="20"/>
          <w:lang w:bidi="fa-IR"/>
        </w:rPr>
        <w:t xml:space="preserve"> A, Saeedi R. Vein of Galen aneurismal malformation in a neonate: a case report. Iranian Journal of </w:t>
      </w:r>
      <w:proofErr w:type="spellStart"/>
      <w:r w:rsidRPr="00676EB5">
        <w:rPr>
          <w:rFonts w:asciiTheme="majorBidi" w:hAnsiTheme="majorBidi" w:cstheme="majorBidi"/>
          <w:sz w:val="20"/>
          <w:szCs w:val="20"/>
          <w:lang w:bidi="fa-IR"/>
        </w:rPr>
        <w:t>Neonataology</w:t>
      </w:r>
      <w:proofErr w:type="spellEnd"/>
      <w:r w:rsidRPr="00676EB5">
        <w:rPr>
          <w:rFonts w:asciiTheme="majorBidi" w:hAnsiTheme="majorBidi" w:cstheme="majorBidi"/>
          <w:sz w:val="20"/>
          <w:szCs w:val="20"/>
          <w:lang w:bidi="fa-IR"/>
        </w:rPr>
        <w:t>. 2016; 7(2): 44-48</w:t>
      </w:r>
    </w:p>
    <w:p w:rsidR="00676EB5" w:rsidRPr="00676EB5" w:rsidRDefault="00676EB5" w:rsidP="00687DD6">
      <w:pPr>
        <w:pStyle w:val="ListParagraph"/>
        <w:widowControl/>
        <w:numPr>
          <w:ilvl w:val="0"/>
          <w:numId w:val="7"/>
        </w:numPr>
        <w:tabs>
          <w:tab w:val="left" w:pos="284"/>
          <w:tab w:val="right" w:pos="426"/>
        </w:tabs>
        <w:spacing w:before="100" w:after="200" w:line="240" w:lineRule="auto"/>
        <w:contextualSpacing/>
        <w:rPr>
          <w:rFonts w:asciiTheme="majorBidi" w:hAnsiTheme="majorBidi" w:cstheme="majorBidi"/>
          <w:sz w:val="20"/>
          <w:szCs w:val="20"/>
          <w:lang w:bidi="fa-IR"/>
        </w:rPr>
      </w:pPr>
      <w:proofErr w:type="spellStart"/>
      <w:r w:rsidRPr="00676EB5">
        <w:rPr>
          <w:rFonts w:asciiTheme="majorBidi" w:hAnsiTheme="majorBidi" w:cstheme="majorBidi"/>
          <w:sz w:val="20"/>
          <w:szCs w:val="20"/>
          <w:lang w:bidi="fa-IR"/>
        </w:rPr>
        <w:t>Khodashenas</w:t>
      </w:r>
      <w:proofErr w:type="spellEnd"/>
      <w:r w:rsidRPr="00676EB5">
        <w:rPr>
          <w:rFonts w:asciiTheme="majorBidi" w:hAnsiTheme="majorBidi" w:cstheme="majorBidi"/>
          <w:sz w:val="20"/>
          <w:szCs w:val="20"/>
          <w:lang w:bidi="fa-IR"/>
        </w:rPr>
        <w:t xml:space="preserve"> E, </w:t>
      </w:r>
      <w:proofErr w:type="spellStart"/>
      <w:r w:rsidRPr="00676EB5">
        <w:rPr>
          <w:rFonts w:asciiTheme="majorBidi" w:hAnsiTheme="majorBidi" w:cstheme="majorBidi"/>
          <w:sz w:val="20"/>
          <w:szCs w:val="20"/>
          <w:lang w:bidi="fa-IR"/>
        </w:rPr>
        <w:t>Mohammadzadeh</w:t>
      </w:r>
      <w:proofErr w:type="spellEnd"/>
      <w:r w:rsidRPr="00676EB5">
        <w:rPr>
          <w:rFonts w:asciiTheme="majorBidi" w:hAnsiTheme="majorBidi" w:cstheme="majorBidi"/>
          <w:sz w:val="20"/>
          <w:szCs w:val="20"/>
          <w:lang w:bidi="fa-IR"/>
        </w:rPr>
        <w:t xml:space="preserve"> A, </w:t>
      </w:r>
      <w:proofErr w:type="spellStart"/>
      <w:r w:rsidRPr="00676EB5">
        <w:rPr>
          <w:rFonts w:asciiTheme="majorBidi" w:hAnsiTheme="majorBidi" w:cstheme="majorBidi"/>
          <w:sz w:val="20"/>
          <w:szCs w:val="20"/>
          <w:lang w:bidi="fa-IR"/>
        </w:rPr>
        <w:t>Sohrabi</w:t>
      </w:r>
      <w:proofErr w:type="spellEnd"/>
      <w:r w:rsidRPr="00676EB5">
        <w:rPr>
          <w:rFonts w:asciiTheme="majorBidi" w:hAnsiTheme="majorBidi" w:cstheme="majorBidi"/>
          <w:sz w:val="20"/>
          <w:szCs w:val="20"/>
          <w:lang w:bidi="fa-IR"/>
        </w:rPr>
        <w:t xml:space="preserve"> M, </w:t>
      </w:r>
      <w:proofErr w:type="spellStart"/>
      <w:r w:rsidRPr="00676EB5">
        <w:rPr>
          <w:rFonts w:asciiTheme="majorBidi" w:hAnsiTheme="majorBidi" w:cstheme="majorBidi"/>
          <w:sz w:val="20"/>
          <w:szCs w:val="20"/>
          <w:lang w:bidi="fa-IR"/>
        </w:rPr>
        <w:t>Izanlou</w:t>
      </w:r>
      <w:proofErr w:type="spellEnd"/>
      <w:r w:rsidRPr="00676EB5">
        <w:rPr>
          <w:rFonts w:asciiTheme="majorBidi" w:hAnsiTheme="majorBidi" w:cstheme="majorBidi"/>
          <w:sz w:val="20"/>
          <w:szCs w:val="20"/>
          <w:lang w:bidi="fa-IR"/>
        </w:rPr>
        <w:t xml:space="preserve"> A. The Effect of Zinc Supplementation on Cognitive Performance in Schoolchildren. International Journal of Pediatrics. 2015;3(6.1):1033-1038</w:t>
      </w:r>
    </w:p>
    <w:p w:rsidR="00676EB5" w:rsidRDefault="00676EB5" w:rsidP="00687DD6">
      <w:pPr>
        <w:pStyle w:val="ListParagraph"/>
        <w:widowControl/>
        <w:numPr>
          <w:ilvl w:val="0"/>
          <w:numId w:val="7"/>
        </w:numPr>
        <w:tabs>
          <w:tab w:val="left" w:pos="284"/>
          <w:tab w:val="right" w:pos="426"/>
        </w:tabs>
        <w:spacing w:before="100" w:after="200" w:line="240" w:lineRule="auto"/>
        <w:contextualSpacing/>
        <w:rPr>
          <w:rFonts w:asciiTheme="majorBidi" w:hAnsiTheme="majorBidi" w:cstheme="majorBidi"/>
          <w:sz w:val="20"/>
          <w:szCs w:val="20"/>
          <w:lang w:bidi="fa-IR"/>
        </w:rPr>
      </w:pPr>
      <w:proofErr w:type="spellStart"/>
      <w:r w:rsidRPr="00676EB5">
        <w:rPr>
          <w:rFonts w:asciiTheme="majorBidi" w:hAnsiTheme="majorBidi" w:cstheme="majorBidi"/>
          <w:sz w:val="20"/>
          <w:szCs w:val="20"/>
          <w:lang w:bidi="fa-IR"/>
        </w:rPr>
        <w:t>Farhat</w:t>
      </w:r>
      <w:proofErr w:type="spellEnd"/>
      <w:r w:rsidRPr="00676EB5">
        <w:rPr>
          <w:rFonts w:asciiTheme="majorBidi" w:hAnsiTheme="majorBidi" w:cstheme="majorBidi"/>
          <w:sz w:val="20"/>
          <w:szCs w:val="20"/>
          <w:lang w:bidi="fa-IR"/>
        </w:rPr>
        <w:t xml:space="preserve"> AS, </w:t>
      </w:r>
      <w:proofErr w:type="spellStart"/>
      <w:r w:rsidRPr="00676EB5">
        <w:rPr>
          <w:rFonts w:asciiTheme="majorBidi" w:hAnsiTheme="majorBidi" w:cstheme="majorBidi"/>
          <w:sz w:val="20"/>
          <w:szCs w:val="20"/>
          <w:lang w:bidi="fa-IR"/>
        </w:rPr>
        <w:t>Ghasemi</w:t>
      </w:r>
      <w:proofErr w:type="spellEnd"/>
      <w:r w:rsidRPr="00676EB5">
        <w:rPr>
          <w:rFonts w:asciiTheme="majorBidi" w:hAnsiTheme="majorBidi" w:cstheme="majorBidi"/>
          <w:sz w:val="20"/>
          <w:szCs w:val="20"/>
          <w:lang w:bidi="fa-IR"/>
        </w:rPr>
        <w:t xml:space="preserve"> A, </w:t>
      </w:r>
      <w:proofErr w:type="spellStart"/>
      <w:r w:rsidRPr="00676EB5">
        <w:rPr>
          <w:rFonts w:asciiTheme="majorBidi" w:hAnsiTheme="majorBidi" w:cstheme="majorBidi"/>
          <w:sz w:val="20"/>
          <w:szCs w:val="20"/>
          <w:lang w:bidi="fa-IR"/>
        </w:rPr>
        <w:t>Mohammadzadeh</w:t>
      </w:r>
      <w:proofErr w:type="spellEnd"/>
      <w:r w:rsidRPr="00676EB5">
        <w:rPr>
          <w:rFonts w:asciiTheme="majorBidi" w:hAnsiTheme="majorBidi" w:cstheme="majorBidi"/>
          <w:sz w:val="20"/>
          <w:szCs w:val="20"/>
          <w:lang w:bidi="fa-IR"/>
        </w:rPr>
        <w:t xml:space="preserve"> A, </w:t>
      </w:r>
      <w:proofErr w:type="spellStart"/>
      <w:r w:rsidRPr="00676EB5">
        <w:rPr>
          <w:rFonts w:asciiTheme="majorBidi" w:hAnsiTheme="majorBidi" w:cstheme="majorBidi"/>
          <w:sz w:val="20"/>
          <w:szCs w:val="20"/>
          <w:lang w:bidi="fa-IR"/>
        </w:rPr>
        <w:t>Sezavar</w:t>
      </w:r>
      <w:proofErr w:type="spellEnd"/>
      <w:r w:rsidRPr="00676EB5">
        <w:rPr>
          <w:rFonts w:asciiTheme="majorBidi" w:hAnsiTheme="majorBidi" w:cstheme="majorBidi"/>
          <w:sz w:val="20"/>
          <w:szCs w:val="20"/>
          <w:lang w:bidi="fa-IR"/>
        </w:rPr>
        <w:t xml:space="preserve"> M. Abuse and Neglect of Healthy</w:t>
      </w:r>
      <w:r w:rsidRPr="00676EB5">
        <w:rPr>
          <w:rFonts w:asciiTheme="majorBidi" w:hAnsiTheme="majorBidi" w:cstheme="majorBidi"/>
          <w:color w:val="2E489D"/>
          <w:sz w:val="20"/>
          <w:szCs w:val="20"/>
        </w:rPr>
        <w:t xml:space="preserve"> </w:t>
      </w:r>
      <w:r w:rsidRPr="00676EB5">
        <w:rPr>
          <w:rFonts w:asciiTheme="majorBidi" w:hAnsiTheme="majorBidi" w:cstheme="majorBidi"/>
          <w:sz w:val="20"/>
          <w:szCs w:val="20"/>
          <w:lang w:bidi="fa-IR"/>
        </w:rPr>
        <w:t xml:space="preserve">Newborn by Parents: A Social Problem with a Long History. Journal of Clinical and Diagnostic Research. 2015 Nov, Vol-9(11): SD03-SD04. </w:t>
      </w:r>
    </w:p>
    <w:p w:rsidR="00676EB5" w:rsidRPr="00676EB5" w:rsidRDefault="00676EB5" w:rsidP="00687DD6">
      <w:pPr>
        <w:pStyle w:val="ListParagraph"/>
        <w:widowControl/>
        <w:numPr>
          <w:ilvl w:val="0"/>
          <w:numId w:val="7"/>
        </w:numPr>
        <w:tabs>
          <w:tab w:val="left" w:pos="284"/>
          <w:tab w:val="left" w:pos="426"/>
        </w:tabs>
        <w:spacing w:before="0" w:line="240" w:lineRule="auto"/>
        <w:ind w:right="501"/>
        <w:contextualSpacing/>
        <w:rPr>
          <w:rFonts w:asciiTheme="majorBidi" w:hAnsiTheme="majorBidi" w:cstheme="majorBidi"/>
          <w:sz w:val="20"/>
          <w:szCs w:val="20"/>
          <w:lang w:bidi="fa-IR"/>
        </w:rPr>
      </w:pPr>
      <w:proofErr w:type="spellStart"/>
      <w:r w:rsidRPr="00676EB5">
        <w:rPr>
          <w:rFonts w:asciiTheme="majorBidi" w:hAnsiTheme="majorBidi" w:cstheme="majorBidi"/>
          <w:sz w:val="20"/>
          <w:szCs w:val="20"/>
          <w:lang w:bidi="fa-IR"/>
        </w:rPr>
        <w:t>Khakshour</w:t>
      </w:r>
      <w:proofErr w:type="spellEnd"/>
      <w:r w:rsidRPr="00676EB5">
        <w:rPr>
          <w:rFonts w:asciiTheme="majorBidi" w:hAnsiTheme="majorBidi" w:cstheme="majorBidi"/>
          <w:sz w:val="20"/>
          <w:szCs w:val="20"/>
          <w:lang w:bidi="fa-IR"/>
        </w:rPr>
        <w:t xml:space="preserve"> A, </w:t>
      </w:r>
      <w:proofErr w:type="spellStart"/>
      <w:r w:rsidRPr="00676EB5">
        <w:rPr>
          <w:rFonts w:asciiTheme="majorBidi" w:hAnsiTheme="majorBidi" w:cstheme="majorBidi"/>
          <w:sz w:val="20"/>
          <w:szCs w:val="20"/>
          <w:lang w:bidi="fa-IR"/>
        </w:rPr>
        <w:t>Farhat</w:t>
      </w:r>
      <w:proofErr w:type="spellEnd"/>
      <w:r w:rsidRPr="00676EB5">
        <w:rPr>
          <w:rFonts w:asciiTheme="majorBidi" w:hAnsiTheme="majorBidi" w:cstheme="majorBidi"/>
          <w:sz w:val="20"/>
          <w:szCs w:val="20"/>
          <w:lang w:bidi="fa-IR"/>
        </w:rPr>
        <w:t xml:space="preserve"> AS, </w:t>
      </w:r>
      <w:proofErr w:type="spellStart"/>
      <w:r w:rsidRPr="00676EB5">
        <w:rPr>
          <w:rFonts w:asciiTheme="majorBidi" w:hAnsiTheme="majorBidi" w:cstheme="majorBidi"/>
          <w:sz w:val="20"/>
          <w:szCs w:val="20"/>
          <w:lang w:bidi="fa-IR"/>
        </w:rPr>
        <w:t>Mohammadzadeh</w:t>
      </w:r>
      <w:proofErr w:type="spellEnd"/>
      <w:r w:rsidRPr="00676EB5">
        <w:rPr>
          <w:rFonts w:asciiTheme="majorBidi" w:hAnsiTheme="majorBidi" w:cstheme="majorBidi"/>
          <w:sz w:val="20"/>
          <w:szCs w:val="20"/>
          <w:lang w:bidi="fa-IR"/>
        </w:rPr>
        <w:t xml:space="preserve"> A , </w:t>
      </w:r>
      <w:proofErr w:type="spellStart"/>
      <w:r w:rsidRPr="00676EB5">
        <w:rPr>
          <w:rFonts w:asciiTheme="majorBidi" w:hAnsiTheme="majorBidi" w:cstheme="majorBidi"/>
          <w:sz w:val="20"/>
          <w:szCs w:val="20"/>
          <w:lang w:bidi="fa-IR"/>
        </w:rPr>
        <w:t>Khorashadizadeh</w:t>
      </w:r>
      <w:proofErr w:type="spellEnd"/>
      <w:r w:rsidRPr="00676EB5">
        <w:rPr>
          <w:rFonts w:asciiTheme="majorBidi" w:hAnsiTheme="majorBidi" w:cstheme="majorBidi"/>
          <w:sz w:val="20"/>
          <w:szCs w:val="20"/>
          <w:lang w:bidi="fa-IR"/>
        </w:rPr>
        <w:t xml:space="preserve"> F, Sheikh ZH, </w:t>
      </w:r>
      <w:proofErr w:type="spellStart"/>
      <w:r w:rsidRPr="00676EB5">
        <w:rPr>
          <w:rFonts w:asciiTheme="majorBidi" w:hAnsiTheme="majorBidi" w:cstheme="majorBidi"/>
          <w:sz w:val="20"/>
          <w:szCs w:val="20"/>
          <w:lang w:bidi="fa-IR"/>
        </w:rPr>
        <w:t>Kamali</w:t>
      </w:r>
      <w:proofErr w:type="spellEnd"/>
      <w:r w:rsidRPr="00676EB5">
        <w:rPr>
          <w:rFonts w:asciiTheme="majorBidi" w:hAnsiTheme="majorBidi" w:cstheme="majorBidi"/>
          <w:sz w:val="20"/>
          <w:szCs w:val="20"/>
          <w:lang w:bidi="fa-IR"/>
        </w:rPr>
        <w:t xml:space="preserve"> H. The association between 25-dehydroxy vitamin D and lower respiratory infection in children aged less than "5" years in Imam Reza hospital, </w:t>
      </w:r>
      <w:proofErr w:type="spellStart"/>
      <w:r w:rsidRPr="00676EB5">
        <w:rPr>
          <w:rFonts w:asciiTheme="majorBidi" w:hAnsiTheme="majorBidi" w:cstheme="majorBidi"/>
          <w:sz w:val="20"/>
          <w:szCs w:val="20"/>
          <w:lang w:bidi="fa-IR"/>
        </w:rPr>
        <w:t>Bojnurd</w:t>
      </w:r>
      <w:proofErr w:type="spellEnd"/>
      <w:r w:rsidRPr="00676EB5">
        <w:rPr>
          <w:rFonts w:asciiTheme="majorBidi" w:hAnsiTheme="majorBidi" w:cstheme="majorBidi"/>
          <w:sz w:val="20"/>
          <w:szCs w:val="20"/>
          <w:lang w:bidi="fa-IR"/>
        </w:rPr>
        <w:t xml:space="preserve">, Iran. </w:t>
      </w:r>
      <w:hyperlink r:id="rId10" w:tooltip="JPMA. The Journal of the Pakistan Medical Association." w:history="1">
        <w:r w:rsidRPr="00676EB5">
          <w:rPr>
            <w:rFonts w:asciiTheme="majorBidi" w:hAnsiTheme="majorBidi" w:cstheme="majorBidi"/>
            <w:sz w:val="20"/>
            <w:szCs w:val="20"/>
            <w:lang w:bidi="fa-IR"/>
          </w:rPr>
          <w:t>J Pak Med Assoc.</w:t>
        </w:r>
      </w:hyperlink>
      <w:r w:rsidRPr="00676EB5">
        <w:rPr>
          <w:rFonts w:asciiTheme="majorBidi" w:hAnsiTheme="majorBidi" w:cstheme="majorBidi"/>
          <w:sz w:val="20"/>
          <w:szCs w:val="20"/>
          <w:lang w:bidi="fa-IR"/>
        </w:rPr>
        <w:t xml:space="preserve"> 2015 Nov;65(11):1153-5</w:t>
      </w:r>
    </w:p>
    <w:p w:rsidR="00676EB5" w:rsidRPr="00676EB5" w:rsidRDefault="00676EB5" w:rsidP="00676EB5">
      <w:pPr>
        <w:pStyle w:val="ListParagraph"/>
        <w:widowControl/>
        <w:numPr>
          <w:ilvl w:val="0"/>
          <w:numId w:val="7"/>
        </w:numPr>
        <w:tabs>
          <w:tab w:val="left" w:pos="284"/>
          <w:tab w:val="right" w:pos="426"/>
        </w:tabs>
        <w:spacing w:before="100" w:after="200" w:line="240" w:lineRule="auto"/>
        <w:contextualSpacing/>
        <w:jc w:val="left"/>
        <w:rPr>
          <w:rFonts w:asciiTheme="majorBidi" w:hAnsiTheme="majorBidi" w:cstheme="majorBidi"/>
          <w:sz w:val="20"/>
          <w:szCs w:val="20"/>
          <w:lang w:bidi="fa-IR"/>
        </w:rPr>
        <w:sectPr w:rsidR="00676EB5" w:rsidRPr="00676EB5" w:rsidSect="00891262">
          <w:type w:val="continuous"/>
          <w:pgSz w:w="11910" w:h="16840"/>
          <w:pgMar w:top="426" w:right="600" w:bottom="840" w:left="620" w:header="720" w:footer="720" w:gutter="0"/>
          <w:cols w:num="2" w:space="720" w:equalWidth="0">
            <w:col w:w="5214" w:space="138"/>
            <w:col w:w="5338"/>
          </w:cols>
        </w:sectPr>
      </w:pPr>
    </w:p>
    <w:p w:rsidR="00AE3E37" w:rsidRDefault="00791DE6">
      <w:pPr>
        <w:pStyle w:val="BodyText"/>
        <w:rPr>
          <w:rFonts w:ascii="Calibri"/>
          <w:sz w:val="20"/>
        </w:rPr>
      </w:pPr>
      <w:r>
        <w:rPr>
          <w:noProof/>
          <w:lang w:bidi="fa-IR"/>
        </w:rPr>
        <w:lastRenderedPageBreak/>
        <w:drawing>
          <wp:anchor distT="0" distB="0" distL="114300" distR="114300" simplePos="0" relativeHeight="251658240" behindDoc="1" locked="0" layoutInCell="1" allowOverlap="1" wp14:anchorId="78F2512C" wp14:editId="0320FE99">
            <wp:simplePos x="0" y="0"/>
            <wp:positionH relativeFrom="column">
              <wp:posOffset>377825</wp:posOffset>
            </wp:positionH>
            <wp:positionV relativeFrom="paragraph">
              <wp:posOffset>132080</wp:posOffset>
            </wp:positionV>
            <wp:extent cx="471170" cy="624840"/>
            <wp:effectExtent l="0" t="0" r="5080" b="381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471170" cy="6248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E3E37" w:rsidRDefault="00292ED9">
      <w:pPr>
        <w:pStyle w:val="BodyText"/>
        <w:spacing w:line="40" w:lineRule="exact"/>
        <w:ind w:left="2202"/>
        <w:rPr>
          <w:rFonts w:ascii="Calibri"/>
          <w:sz w:val="4"/>
        </w:rPr>
      </w:pPr>
      <w:r>
        <w:rPr>
          <w:rFonts w:ascii="Calibri"/>
          <w:noProof/>
          <w:sz w:val="4"/>
          <w:lang w:bidi="fa-IR"/>
        </w:rPr>
        <mc:AlternateContent>
          <mc:Choice Requires="wpg">
            <w:drawing>
              <wp:inline distT="0" distB="0" distL="0" distR="0" wp14:anchorId="0EBC4D18" wp14:editId="68E637A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BA171B">
      <w:pPr>
        <w:spacing w:before="92"/>
        <w:ind w:right="4234"/>
        <w:rPr>
          <w:rFonts w:ascii="Arial"/>
        </w:rPr>
      </w:pPr>
      <w:r>
        <w:rPr>
          <w:noProof/>
        </w:rPr>
        <w:t xml:space="preserve">        </w:t>
      </w:r>
      <w:r w:rsidR="00891262">
        <w:rPr>
          <w:noProof/>
        </w:rPr>
        <w:t xml:space="preserve">  </w:t>
      </w:r>
      <w:r w:rsidR="00791DE6">
        <w:rPr>
          <w:noProof/>
        </w:rPr>
        <w:t xml:space="preserve">                         </w:t>
      </w:r>
      <w:r w:rsidR="00891262">
        <w:rPr>
          <w:noProof/>
        </w:rPr>
        <w:t xml:space="preserve"> </w:t>
      </w:r>
      <w:r w:rsidR="00A9710C">
        <w:rPr>
          <w:rFonts w:ascii="Arial"/>
          <w:color w:val="BF5A14"/>
        </w:rPr>
        <w:t>Biography</w:t>
      </w:r>
      <w:r w:rsidR="00404E5B">
        <w:rPr>
          <w:rFonts w:ascii="Arial"/>
          <w:color w:val="BF5A14"/>
        </w:rPr>
        <w:t xml:space="preserve"> (150 word limit)</w:t>
      </w:r>
    </w:p>
    <w:p w:rsidR="00BA171B" w:rsidRDefault="00BA171B">
      <w:pPr>
        <w:spacing w:before="62"/>
        <w:ind w:left="4217" w:right="4235"/>
        <w:jc w:val="center"/>
        <w:rPr>
          <w:rFonts w:ascii="Arial"/>
          <w:sz w:val="14"/>
        </w:rPr>
      </w:pPr>
    </w:p>
    <w:p w:rsidR="00791DE6" w:rsidRDefault="00791DE6" w:rsidP="00791DE6">
      <w:pPr>
        <w:spacing w:before="62"/>
        <w:ind w:right="1901"/>
        <w:jc w:val="both"/>
        <w:rPr>
          <w:rFonts w:ascii="Arial"/>
          <w:sz w:val="14"/>
        </w:rPr>
      </w:pPr>
      <w:r>
        <w:rPr>
          <w:rFonts w:ascii="Arial"/>
          <w:sz w:val="14"/>
        </w:rPr>
        <w:t xml:space="preserve">                                   </w:t>
      </w:r>
    </w:p>
    <w:p w:rsidR="00791DE6" w:rsidRDefault="00791DE6" w:rsidP="00791DE6">
      <w:pPr>
        <w:spacing w:before="62"/>
        <w:ind w:right="1901"/>
        <w:jc w:val="both"/>
        <w:rPr>
          <w:rFonts w:ascii="Arial"/>
          <w:sz w:val="14"/>
        </w:rPr>
      </w:pPr>
    </w:p>
    <w:p w:rsidR="00BA171B" w:rsidRPr="00791DE6" w:rsidRDefault="00791DE6" w:rsidP="00791DE6">
      <w:pPr>
        <w:spacing w:before="62"/>
        <w:ind w:right="1901"/>
        <w:jc w:val="both"/>
        <w:rPr>
          <w:rFonts w:asciiTheme="majorBidi" w:hAnsiTheme="majorBidi" w:cstheme="majorBidi"/>
          <w:sz w:val="18"/>
          <w:szCs w:val="18"/>
        </w:rPr>
      </w:pPr>
      <w:r>
        <w:rPr>
          <w:rFonts w:ascii="Arial"/>
          <w:sz w:val="14"/>
        </w:rPr>
        <w:t xml:space="preserve"> </w:t>
      </w:r>
      <w:r w:rsidRPr="00791DE6">
        <w:rPr>
          <w:rFonts w:asciiTheme="majorBidi" w:hAnsiTheme="majorBidi" w:cstheme="majorBidi"/>
          <w:sz w:val="18"/>
          <w:szCs w:val="18"/>
        </w:rPr>
        <w:t xml:space="preserve">Dr. Ashraf </w:t>
      </w:r>
      <w:proofErr w:type="spellStart"/>
      <w:r w:rsidRPr="00791DE6">
        <w:rPr>
          <w:rFonts w:asciiTheme="majorBidi" w:hAnsiTheme="majorBidi" w:cstheme="majorBidi"/>
          <w:sz w:val="18"/>
          <w:szCs w:val="18"/>
        </w:rPr>
        <w:t>Mohammadzadeh</w:t>
      </w:r>
      <w:proofErr w:type="spellEnd"/>
      <w:r w:rsidRPr="00791DE6">
        <w:rPr>
          <w:rFonts w:asciiTheme="majorBidi" w:hAnsiTheme="majorBidi" w:cstheme="majorBidi"/>
          <w:sz w:val="18"/>
          <w:szCs w:val="18"/>
        </w:rPr>
        <w:t xml:space="preserve"> has completed his Medical faculty at the age of 26 years from Mashhad University of                                 Medical Sciences, Mashhad Iran (MUMS) and Pediatrics specialty from Mashhad University of Medical Sciences, Mashhad Iran in 1985.</w:t>
      </w:r>
      <w:r w:rsidR="004A76A5">
        <w:rPr>
          <w:rFonts w:asciiTheme="majorBidi" w:hAnsiTheme="majorBidi" w:cstheme="majorBidi"/>
          <w:sz w:val="18"/>
          <w:szCs w:val="18"/>
        </w:rPr>
        <w:t xml:space="preserve"> Indeed subspecialist of neonatology in this university at 1992.</w:t>
      </w:r>
      <w:r w:rsidRPr="00791DE6">
        <w:rPr>
          <w:rFonts w:asciiTheme="majorBidi" w:hAnsiTheme="majorBidi" w:cstheme="majorBidi"/>
          <w:sz w:val="18"/>
          <w:szCs w:val="18"/>
        </w:rPr>
        <w:t xml:space="preserve"> She is the Head of Neonatal Research Center. She has published more than 80 papers in reputed journals and she has participated in more than 100 international &amp; national congresses as speaker &amp; participant</w:t>
      </w:r>
    </w:p>
    <w:p w:rsidR="00791DE6" w:rsidRDefault="00A9710C" w:rsidP="00791DE6">
      <w:pPr>
        <w:spacing w:before="62"/>
        <w:ind w:left="4217" w:right="4235"/>
        <w:jc w:val="center"/>
        <w:rPr>
          <w:rStyle w:val="Hyperlink"/>
          <w:rFonts w:ascii="Arial"/>
          <w:sz w:val="14"/>
        </w:rPr>
      </w:pPr>
      <w:r>
        <w:rPr>
          <w:rFonts w:ascii="Arial"/>
          <w:sz w:val="14"/>
        </w:rPr>
        <w:t xml:space="preserve">Email: </w:t>
      </w:r>
      <w:hyperlink r:id="rId12" w:history="1">
        <w:r w:rsidR="00DF2DB6" w:rsidRPr="00536546">
          <w:rPr>
            <w:rStyle w:val="Hyperlink"/>
            <w:rFonts w:ascii="Arial"/>
            <w:sz w:val="14"/>
          </w:rPr>
          <w:t>mohamadzadeha@mums.ac.ir</w:t>
        </w:r>
      </w:hyperlink>
    </w:p>
    <w:p w:rsidR="00AE3E37" w:rsidRPr="00791DE6" w:rsidRDefault="00292ED9" w:rsidP="00791DE6">
      <w:pPr>
        <w:spacing w:before="62"/>
        <w:ind w:left="4217" w:right="4235"/>
        <w:jc w:val="center"/>
        <w:rPr>
          <w:rFonts w:ascii="Arial"/>
          <w:sz w:val="14"/>
        </w:rPr>
        <w:sectPr w:rsidR="00AE3E37" w:rsidRPr="00791DE6" w:rsidSect="00791DE6">
          <w:type w:val="continuous"/>
          <w:pgSz w:w="11910" w:h="16840"/>
          <w:pgMar w:top="1740" w:right="600" w:bottom="1560" w:left="620" w:header="720" w:footer="720" w:gutter="0"/>
          <w:cols w:space="720"/>
        </w:sectPr>
      </w:pPr>
      <w:r>
        <w:rPr>
          <w:noProof/>
          <w:lang w:bidi="fa-IR"/>
        </w:rPr>
        <mc:AlternateContent>
          <mc:Choice Requires="wps">
            <w:drawing>
              <wp:anchor distT="0" distB="0" distL="0" distR="0" simplePos="0" relativeHeight="1072" behindDoc="0" locked="0" layoutInCell="1" allowOverlap="1" wp14:anchorId="5DEEDCBE" wp14:editId="2F97563E">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791DE6">
        <w:rPr>
          <w:rFonts w:ascii="Minion Pro"/>
          <w:b/>
          <w:sz w:val="20"/>
        </w:rPr>
        <w:t>Notes/Comments</w:t>
      </w:r>
    </w:p>
    <w:p w:rsidR="00AE3E37" w:rsidRDefault="00AE3E37" w:rsidP="00791DE6">
      <w:pPr>
        <w:pStyle w:val="BodyText"/>
        <w:spacing w:before="3"/>
        <w:rPr>
          <w:rFonts w:ascii="Minion Pro"/>
          <w:sz w:val="26"/>
        </w:rPr>
      </w:pPr>
    </w:p>
    <w:sectPr w:rsidR="00AE3E37" w:rsidSect="00791DE6">
      <w:type w:val="continuous"/>
      <w:pgSz w:w="11910" w:h="16840"/>
      <w:pgMar w:top="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6960" w:rsidRDefault="008E6960">
      <w:r>
        <w:separator/>
      </w:r>
    </w:p>
  </w:endnote>
  <w:endnote w:type="continuationSeparator" w:id="0">
    <w:p w:rsidR="008E6960" w:rsidRDefault="008E69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bidi="fa-IR"/>
      </w:rPr>
      <mc:AlternateContent>
        <mc:Choice Requires="wps">
          <w:drawing>
            <wp:anchor distT="0" distB="0" distL="114300" distR="114300" simplePos="0" relativeHeight="503311928" behindDoc="1" locked="0" layoutInCell="1" allowOverlap="1" wp14:anchorId="447209C9" wp14:editId="65EE2BE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bidi="fa-IR"/>
      </w:rPr>
      <mc:AlternateContent>
        <mc:Choice Requires="wps">
          <w:drawing>
            <wp:anchor distT="0" distB="0" distL="114300" distR="114300" simplePos="0" relativeHeight="503311952" behindDoc="1" locked="0" layoutInCell="1" allowOverlap="1" wp14:anchorId="7D1611A1" wp14:editId="52AF44D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bidi="fa-IR"/>
      </w:rPr>
      <mc:AlternateContent>
        <mc:Choice Requires="wps">
          <w:drawing>
            <wp:anchor distT="0" distB="0" distL="114300" distR="114300" simplePos="0" relativeHeight="503311976" behindDoc="1" locked="0" layoutInCell="1" allowOverlap="1" wp14:anchorId="28F1204F" wp14:editId="45714A9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6960" w:rsidRDefault="008E6960">
      <w:r>
        <w:separator/>
      </w:r>
    </w:p>
  </w:footnote>
  <w:footnote w:type="continuationSeparator" w:id="0">
    <w:p w:rsidR="008E6960" w:rsidRDefault="008E69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bidi="fa-IR"/>
      </w:rPr>
      <mc:AlternateContent>
        <mc:Choice Requires="wps">
          <w:drawing>
            <wp:anchor distT="0" distB="0" distL="114300" distR="114300" simplePos="0" relativeHeight="503311880" behindDoc="1" locked="0" layoutInCell="1" allowOverlap="1" wp14:anchorId="5F1A4772" wp14:editId="0E33BB4E">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bidi="fa-IR"/>
      </w:rPr>
      <mc:AlternateContent>
        <mc:Choice Requires="wps">
          <w:drawing>
            <wp:anchor distT="0" distB="0" distL="114300" distR="114300" simplePos="0" relativeHeight="503311904" behindDoc="1" locked="0" layoutInCell="1" allowOverlap="1" wp14:anchorId="71A55F79" wp14:editId="704C9160">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5631E"/>
    <w:multiLevelType w:val="hybridMultilevel"/>
    <w:tmpl w:val="12E65ACC"/>
    <w:lvl w:ilvl="0" w:tplc="33A6E27A">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
    <w:nsid w:val="0EEB0E9F"/>
    <w:multiLevelType w:val="hybridMultilevel"/>
    <w:tmpl w:val="9D2C50BC"/>
    <w:lvl w:ilvl="0" w:tplc="166A3F1C">
      <w:start w:val="1"/>
      <w:numFmt w:val="decimal"/>
      <w:lvlText w:val="%1."/>
      <w:lvlJc w:val="left"/>
      <w:pPr>
        <w:ind w:left="495" w:hanging="360"/>
      </w:pPr>
      <w:rPr>
        <w:rFonts w:hint="default"/>
      </w:rPr>
    </w:lvl>
    <w:lvl w:ilvl="1" w:tplc="04090019" w:tentative="1">
      <w:start w:val="1"/>
      <w:numFmt w:val="lowerLetter"/>
      <w:lvlText w:val="%2."/>
      <w:lvlJc w:val="left"/>
      <w:pPr>
        <w:ind w:left="1215" w:hanging="360"/>
      </w:pPr>
    </w:lvl>
    <w:lvl w:ilvl="2" w:tplc="0409001B" w:tentative="1">
      <w:start w:val="1"/>
      <w:numFmt w:val="lowerRoman"/>
      <w:lvlText w:val="%3."/>
      <w:lvlJc w:val="right"/>
      <w:pPr>
        <w:ind w:left="1935" w:hanging="180"/>
      </w:pPr>
    </w:lvl>
    <w:lvl w:ilvl="3" w:tplc="0409000F" w:tentative="1">
      <w:start w:val="1"/>
      <w:numFmt w:val="decimal"/>
      <w:lvlText w:val="%4."/>
      <w:lvlJc w:val="left"/>
      <w:pPr>
        <w:ind w:left="2655" w:hanging="360"/>
      </w:pPr>
    </w:lvl>
    <w:lvl w:ilvl="4" w:tplc="04090019" w:tentative="1">
      <w:start w:val="1"/>
      <w:numFmt w:val="lowerLetter"/>
      <w:lvlText w:val="%5."/>
      <w:lvlJc w:val="left"/>
      <w:pPr>
        <w:ind w:left="3375" w:hanging="360"/>
      </w:pPr>
    </w:lvl>
    <w:lvl w:ilvl="5" w:tplc="0409001B" w:tentative="1">
      <w:start w:val="1"/>
      <w:numFmt w:val="lowerRoman"/>
      <w:lvlText w:val="%6."/>
      <w:lvlJc w:val="right"/>
      <w:pPr>
        <w:ind w:left="4095" w:hanging="180"/>
      </w:pPr>
    </w:lvl>
    <w:lvl w:ilvl="6" w:tplc="0409000F" w:tentative="1">
      <w:start w:val="1"/>
      <w:numFmt w:val="decimal"/>
      <w:lvlText w:val="%7."/>
      <w:lvlJc w:val="left"/>
      <w:pPr>
        <w:ind w:left="4815" w:hanging="360"/>
      </w:pPr>
    </w:lvl>
    <w:lvl w:ilvl="7" w:tplc="04090019" w:tentative="1">
      <w:start w:val="1"/>
      <w:numFmt w:val="lowerLetter"/>
      <w:lvlText w:val="%8."/>
      <w:lvlJc w:val="left"/>
      <w:pPr>
        <w:ind w:left="5535" w:hanging="360"/>
      </w:pPr>
    </w:lvl>
    <w:lvl w:ilvl="8" w:tplc="0409001B" w:tentative="1">
      <w:start w:val="1"/>
      <w:numFmt w:val="lowerRoman"/>
      <w:lvlText w:val="%9."/>
      <w:lvlJc w:val="right"/>
      <w:pPr>
        <w:ind w:left="6255" w:hanging="180"/>
      </w:pPr>
    </w:lvl>
  </w:abstractNum>
  <w:abstractNum w:abstractNumId="2">
    <w:nsid w:val="225D1394"/>
    <w:multiLevelType w:val="hybridMultilevel"/>
    <w:tmpl w:val="C200EE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3C85E15"/>
    <w:multiLevelType w:val="hybridMultilevel"/>
    <w:tmpl w:val="336E7EBA"/>
    <w:lvl w:ilvl="0" w:tplc="B3AC4A92">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5">
    <w:nsid w:val="56A419C4"/>
    <w:multiLevelType w:val="hybridMultilevel"/>
    <w:tmpl w:val="7550F0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4"/>
  </w:num>
  <w:num w:numId="2">
    <w:abstractNumId w:val="6"/>
  </w:num>
  <w:num w:numId="3">
    <w:abstractNumId w:val="4"/>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3"/>
  </w:num>
  <w:num w:numId="6">
    <w:abstractNumId w:val="0"/>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337305"/>
    <w:rsid w:val="003662CE"/>
    <w:rsid w:val="00404E5B"/>
    <w:rsid w:val="00414F7B"/>
    <w:rsid w:val="004355DC"/>
    <w:rsid w:val="004749B4"/>
    <w:rsid w:val="00494130"/>
    <w:rsid w:val="004A76A5"/>
    <w:rsid w:val="004F3523"/>
    <w:rsid w:val="005973B9"/>
    <w:rsid w:val="005B3A56"/>
    <w:rsid w:val="006060CE"/>
    <w:rsid w:val="0063497F"/>
    <w:rsid w:val="00676EB5"/>
    <w:rsid w:val="00687DD6"/>
    <w:rsid w:val="00791DE6"/>
    <w:rsid w:val="00873DF0"/>
    <w:rsid w:val="008756E6"/>
    <w:rsid w:val="00891262"/>
    <w:rsid w:val="008E6960"/>
    <w:rsid w:val="009B2D44"/>
    <w:rsid w:val="00A07E82"/>
    <w:rsid w:val="00A9710C"/>
    <w:rsid w:val="00AE3E37"/>
    <w:rsid w:val="00B21A57"/>
    <w:rsid w:val="00BA171B"/>
    <w:rsid w:val="00C33602"/>
    <w:rsid w:val="00CD6F55"/>
    <w:rsid w:val="00DE3104"/>
    <w:rsid w:val="00DF2DB6"/>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mohamadzadeha@mums.ac.i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hyperlink" Target="http://www.ncbi.nlm.nih.gov/pubmed/?term=Khakshour+A%2C+Farhat+AS%2C+Mohammadzadeh+A+%2C+Khorashadizadeh+F%2C+Sheikh+ZH%2C+Kamali+H.+The+association+between+25-dehydroxy+vitamin+D+and+lower+respiratory+infection+in+children+aged+less+than+%225%22+years+in+Imam+Reza+hospital%2C+Bojnurd%2C+Iran.+Vol.+65%2C+No.+11%2C+November+2015"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742</Words>
  <Characters>4231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Sara Abdi</cp:lastModifiedBy>
  <cp:revision>6</cp:revision>
  <cp:lastPrinted>2017-09-13T06:19:00Z</cp:lastPrinted>
  <dcterms:created xsi:type="dcterms:W3CDTF">2017-09-11T06:59:00Z</dcterms:created>
  <dcterms:modified xsi:type="dcterms:W3CDTF">2017-09-13T06:34:00Z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