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8F1" w:rsidRPr="007178F1" w:rsidRDefault="0024131D" w:rsidP="007178F1">
      <w:pPr>
        <w:spacing w:line="240" w:lineRule="auto"/>
        <w:rPr>
          <w:rFonts w:asciiTheme="majorBidi" w:hAnsiTheme="majorBidi" w:cstheme="majorBidi"/>
          <w:sz w:val="24"/>
          <w:szCs w:val="24"/>
        </w:rPr>
      </w:pPr>
      <w:r w:rsidRPr="00A07362">
        <w:rPr>
          <w:rFonts w:asciiTheme="majorBidi" w:hAnsiTheme="majorBidi" w:cstheme="majorBidi"/>
          <w:b/>
          <w:bCs/>
          <w:noProof/>
          <w:sz w:val="24"/>
          <w:szCs w:val="24"/>
        </w:rPr>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590675" cy="1638300"/>
            <wp:effectExtent l="0" t="0" r="9525" b="0"/>
            <wp:wrapSquare wrapText="bothSides"/>
            <wp:docPr id="1" name="Picture 1" descr="C:\Users\user\Desktop\photo_۲۰۱۸-۰۹-۲۳_۱۸-۴۷-۴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_۲۰۱۸-۰۹-۲۳_۱۸-۴۷-۴۲.jpg"/>
                    <pic:cNvPicPr>
                      <a:picLocks noChangeAspect="1" noChangeArrowheads="1"/>
                    </pic:cNvPicPr>
                  </pic:nvPicPr>
                  <pic:blipFill>
                    <a:blip r:embed="rId4" cstate="print">
                      <a:extLst>
                        <a:ext uri="{BEBA8EAE-BF5A-486C-A8C5-ECC9F3942E4B}">
                          <a14:imgProps xmlns:a14="http://schemas.microsoft.com/office/drawing/2010/main">
                            <a14:imgLayer r:embed="rId5">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1590675"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A3B92A2" wp14:editId="5A7539AD">
            <wp:simplePos x="0" y="0"/>
            <wp:positionH relativeFrom="margin">
              <wp:align>right</wp:align>
            </wp:positionH>
            <wp:positionV relativeFrom="paragraph">
              <wp:posOffset>9525</wp:posOffset>
            </wp:positionV>
            <wp:extent cx="1343025" cy="1590675"/>
            <wp:effectExtent l="0" t="0" r="9525" b="9525"/>
            <wp:wrapSquare wrapText="bothSides"/>
            <wp:docPr id="6" name="Picture 6" descr="Image result for srbi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rbia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07362" w:rsidRDefault="00A07362" w:rsidP="007178F1">
      <w:pPr>
        <w:spacing w:line="240" w:lineRule="auto"/>
        <w:jc w:val="center"/>
        <w:rPr>
          <w:rFonts w:asciiTheme="majorBidi" w:hAnsiTheme="majorBidi" w:cstheme="majorBidi"/>
          <w:color w:val="000000" w:themeColor="text1"/>
          <w:sz w:val="24"/>
          <w:szCs w:val="24"/>
        </w:rPr>
      </w:pPr>
    </w:p>
    <w:p w:rsidR="00A07362" w:rsidRDefault="00A07362" w:rsidP="007178F1">
      <w:pPr>
        <w:spacing w:line="240" w:lineRule="auto"/>
        <w:jc w:val="center"/>
        <w:rPr>
          <w:rFonts w:asciiTheme="majorBidi" w:hAnsiTheme="majorBidi" w:cstheme="majorBidi"/>
          <w:color w:val="000000" w:themeColor="text1"/>
          <w:sz w:val="24"/>
          <w:szCs w:val="24"/>
        </w:rPr>
      </w:pPr>
    </w:p>
    <w:p w:rsidR="00A07362" w:rsidRDefault="00A07362" w:rsidP="007178F1">
      <w:pPr>
        <w:spacing w:line="240" w:lineRule="auto"/>
        <w:jc w:val="center"/>
        <w:rPr>
          <w:rFonts w:asciiTheme="majorBidi" w:hAnsiTheme="majorBidi" w:cstheme="majorBidi"/>
          <w:color w:val="000000" w:themeColor="text1"/>
          <w:sz w:val="24"/>
          <w:szCs w:val="24"/>
        </w:rPr>
      </w:pPr>
    </w:p>
    <w:p w:rsidR="00A07362" w:rsidRDefault="00A07362" w:rsidP="007178F1">
      <w:pPr>
        <w:spacing w:line="240" w:lineRule="auto"/>
        <w:jc w:val="center"/>
        <w:rPr>
          <w:rFonts w:asciiTheme="majorBidi" w:hAnsiTheme="majorBidi" w:cstheme="majorBidi"/>
          <w:color w:val="000000" w:themeColor="text1"/>
          <w:sz w:val="24"/>
          <w:szCs w:val="24"/>
        </w:rPr>
      </w:pPr>
    </w:p>
    <w:p w:rsidR="00A07362" w:rsidRDefault="00A07362" w:rsidP="007178F1">
      <w:pPr>
        <w:spacing w:line="240" w:lineRule="auto"/>
        <w:jc w:val="center"/>
        <w:rPr>
          <w:rFonts w:asciiTheme="majorBidi" w:hAnsiTheme="majorBidi" w:cstheme="majorBidi"/>
          <w:color w:val="000000" w:themeColor="text1"/>
          <w:sz w:val="24"/>
          <w:szCs w:val="24"/>
        </w:rPr>
      </w:pPr>
    </w:p>
    <w:p w:rsidR="00A07362" w:rsidRDefault="00A07362" w:rsidP="007178F1">
      <w:pPr>
        <w:spacing w:line="240" w:lineRule="auto"/>
        <w:jc w:val="center"/>
        <w:rPr>
          <w:rFonts w:asciiTheme="majorBidi" w:hAnsiTheme="majorBidi" w:cstheme="majorBidi"/>
          <w:color w:val="000000" w:themeColor="text1"/>
          <w:sz w:val="24"/>
          <w:szCs w:val="24"/>
        </w:rPr>
      </w:pPr>
    </w:p>
    <w:p w:rsidR="007178F1" w:rsidRDefault="007178F1" w:rsidP="00A07362">
      <w:pPr>
        <w:spacing w:line="240" w:lineRule="auto"/>
        <w:jc w:val="center"/>
        <w:rPr>
          <w:rFonts w:asciiTheme="majorBidi" w:hAnsiTheme="majorBidi" w:cstheme="majorBidi"/>
          <w:b/>
          <w:bCs/>
          <w:sz w:val="24"/>
          <w:szCs w:val="24"/>
        </w:rPr>
      </w:pPr>
      <w:r w:rsidRPr="007178F1">
        <w:rPr>
          <w:rFonts w:asciiTheme="majorBidi" w:hAnsiTheme="majorBidi" w:cstheme="majorBidi"/>
          <w:b/>
          <w:bCs/>
          <w:sz w:val="24"/>
          <w:szCs w:val="24"/>
        </w:rPr>
        <w:t>Anticancer effect of polyphenols and antioxidants of Iranian tea accessions on colon cancer cell line (HCT-116)</w:t>
      </w:r>
    </w:p>
    <w:p w:rsidR="00A07362" w:rsidRPr="00F65298" w:rsidRDefault="00A07362" w:rsidP="00A07362">
      <w:pPr>
        <w:pStyle w:val="CommentText"/>
        <w:spacing w:after="0" w:line="360" w:lineRule="auto"/>
        <w:jc w:val="both"/>
        <w:rPr>
          <w:rFonts w:ascii="Times New Roman" w:hAnsi="Times New Roman" w:cs="Times New Roman"/>
          <w:sz w:val="24"/>
          <w:szCs w:val="24"/>
        </w:rPr>
      </w:pPr>
    </w:p>
    <w:p w:rsidR="00A07362" w:rsidRPr="00F65298" w:rsidRDefault="000E0819" w:rsidP="00A07362">
      <w:pPr>
        <w:pStyle w:val="CommentText"/>
        <w:spacing w:after="0" w:line="360" w:lineRule="auto"/>
        <w:jc w:val="center"/>
        <w:rPr>
          <w:rFonts w:ascii="Times New Roman" w:hAnsi="Times New Roman" w:cs="Times New Roman"/>
          <w:sz w:val="24"/>
          <w:szCs w:val="24"/>
        </w:rPr>
      </w:pPr>
      <w:bookmarkStart w:id="0" w:name="_Hlk516225287"/>
      <w:proofErr w:type="spellStart"/>
      <w:r>
        <w:rPr>
          <w:rFonts w:ascii="Times New Roman" w:hAnsi="Times New Roman" w:cs="Times New Roman"/>
          <w:sz w:val="24"/>
          <w:szCs w:val="24"/>
        </w:rPr>
        <w:t>Ferei</w:t>
      </w:r>
      <w:r w:rsidR="00A07362" w:rsidRPr="00F65298">
        <w:rPr>
          <w:rFonts w:ascii="Times New Roman" w:hAnsi="Times New Roman" w:cs="Times New Roman"/>
          <w:sz w:val="24"/>
          <w:szCs w:val="24"/>
        </w:rPr>
        <w:t>doon</w:t>
      </w:r>
      <w:proofErr w:type="spellEnd"/>
      <w:r w:rsidR="00A07362" w:rsidRPr="00F65298">
        <w:rPr>
          <w:rFonts w:ascii="Times New Roman" w:hAnsi="Times New Roman" w:cs="Times New Roman"/>
          <w:sz w:val="24"/>
          <w:szCs w:val="24"/>
        </w:rPr>
        <w:t xml:space="preserve"> Bondarian</w:t>
      </w:r>
      <w:r w:rsidR="00A07362" w:rsidRPr="00F65298">
        <w:rPr>
          <w:rFonts w:ascii="Times New Roman" w:hAnsi="Times New Roman" w:cs="Times New Roman"/>
          <w:sz w:val="24"/>
          <w:szCs w:val="24"/>
          <w:vertAlign w:val="superscript"/>
        </w:rPr>
        <w:t>1</w:t>
      </w:r>
      <w:r w:rsidR="00A07362" w:rsidRPr="00F65298">
        <w:rPr>
          <w:rFonts w:ascii="Times New Roman" w:hAnsi="Times New Roman" w:cs="Times New Roman"/>
          <w:sz w:val="24"/>
          <w:szCs w:val="24"/>
        </w:rPr>
        <w:t xml:space="preserve">, </w:t>
      </w:r>
      <w:proofErr w:type="spellStart"/>
      <w:r w:rsidR="00A07362" w:rsidRPr="00F65298">
        <w:rPr>
          <w:rFonts w:ascii="Times New Roman" w:hAnsi="Times New Roman" w:cs="Times New Roman"/>
          <w:sz w:val="24"/>
          <w:szCs w:val="24"/>
        </w:rPr>
        <w:t>Asa</w:t>
      </w:r>
      <w:proofErr w:type="spellEnd"/>
      <w:r w:rsidR="00A07362" w:rsidRPr="00F65298">
        <w:rPr>
          <w:rFonts w:ascii="Times New Roman" w:hAnsi="Times New Roman" w:cs="Times New Roman"/>
          <w:sz w:val="24"/>
          <w:szCs w:val="24"/>
        </w:rPr>
        <w:t xml:space="preserve"> Ebrahimi</w:t>
      </w:r>
      <w:r w:rsidR="00A07362" w:rsidRPr="00F65298">
        <w:rPr>
          <w:rFonts w:ascii="Times New Roman" w:hAnsi="Times New Roman" w:cs="Times New Roman"/>
          <w:sz w:val="24"/>
          <w:szCs w:val="24"/>
          <w:vertAlign w:val="superscript"/>
        </w:rPr>
        <w:t>1 *</w:t>
      </w:r>
      <w:r w:rsidR="00A07362" w:rsidRPr="00F65298">
        <w:rPr>
          <w:rFonts w:ascii="Times New Roman" w:hAnsi="Times New Roman" w:cs="Times New Roman"/>
          <w:sz w:val="24"/>
          <w:szCs w:val="24"/>
          <w:vertAlign w:val="subscript"/>
        </w:rPr>
        <w:t>,</w:t>
      </w:r>
      <w:r w:rsidR="00A07362" w:rsidRPr="00F65298">
        <w:rPr>
          <w:rFonts w:ascii="Times New Roman" w:hAnsi="Times New Roman" w:cs="Times New Roman"/>
          <w:sz w:val="24"/>
          <w:szCs w:val="24"/>
        </w:rPr>
        <w:t xml:space="preserve"> </w:t>
      </w:r>
      <w:proofErr w:type="spellStart"/>
      <w:r w:rsidR="00A07362" w:rsidRPr="00F65298">
        <w:rPr>
          <w:rFonts w:ascii="Times New Roman" w:hAnsi="Times New Roman" w:cs="Times New Roman"/>
          <w:sz w:val="24"/>
          <w:szCs w:val="24"/>
        </w:rPr>
        <w:t>Frouzandeh</w:t>
      </w:r>
      <w:proofErr w:type="spellEnd"/>
      <w:r w:rsidR="00A07362" w:rsidRPr="00F65298">
        <w:rPr>
          <w:rFonts w:ascii="Times New Roman" w:hAnsi="Times New Roman" w:cs="Times New Roman"/>
          <w:sz w:val="24"/>
          <w:szCs w:val="24"/>
        </w:rPr>
        <w:t xml:space="preserve"> </w:t>
      </w:r>
      <w:proofErr w:type="gramStart"/>
      <w:r w:rsidR="00A07362" w:rsidRPr="00F65298">
        <w:rPr>
          <w:rFonts w:ascii="Times New Roman" w:hAnsi="Times New Roman" w:cs="Times New Roman"/>
          <w:sz w:val="24"/>
          <w:szCs w:val="24"/>
        </w:rPr>
        <w:t>Mahjoubi</w:t>
      </w:r>
      <w:r w:rsidR="00A07362" w:rsidRPr="00F65298">
        <w:rPr>
          <w:rFonts w:ascii="Times New Roman" w:hAnsi="Times New Roman" w:cs="Times New Roman"/>
          <w:sz w:val="24"/>
          <w:szCs w:val="24"/>
          <w:vertAlign w:val="superscript"/>
        </w:rPr>
        <w:t xml:space="preserve">2 </w:t>
      </w:r>
      <w:r w:rsidR="00A07362" w:rsidRPr="00F65298">
        <w:rPr>
          <w:rFonts w:ascii="Times New Roman" w:hAnsi="Times New Roman" w:cs="Times New Roman"/>
          <w:sz w:val="24"/>
          <w:szCs w:val="24"/>
        </w:rPr>
        <w:t>,</w:t>
      </w:r>
      <w:proofErr w:type="gramEnd"/>
      <w:r w:rsidR="00A07362" w:rsidRPr="00F65298">
        <w:rPr>
          <w:rFonts w:ascii="Times New Roman" w:hAnsi="Times New Roman" w:cs="Times New Roman"/>
          <w:sz w:val="24"/>
          <w:szCs w:val="24"/>
        </w:rPr>
        <w:t xml:space="preserve"> </w:t>
      </w:r>
      <w:r w:rsidR="00A07362" w:rsidRPr="00F65298">
        <w:rPr>
          <w:rFonts w:ascii="Times New Roman" w:hAnsi="Times New Roman" w:cs="Times New Roman"/>
          <w:sz w:val="24"/>
          <w:szCs w:val="24"/>
          <w:lang w:val="en-US"/>
        </w:rPr>
        <w:t>E</w:t>
      </w:r>
      <w:r w:rsidR="00A07362" w:rsidRPr="00F65298">
        <w:rPr>
          <w:rFonts w:ascii="Times New Roman" w:hAnsi="Times New Roman" w:cs="Times New Roman"/>
          <w:sz w:val="24"/>
          <w:szCs w:val="24"/>
        </w:rPr>
        <w:t xml:space="preserve">slam </w:t>
      </w:r>
      <w:proofErr w:type="spellStart"/>
      <w:r w:rsidR="00A07362" w:rsidRPr="00F65298">
        <w:rPr>
          <w:rFonts w:ascii="Times New Roman" w:hAnsi="Times New Roman" w:cs="Times New Roman"/>
          <w:sz w:val="24"/>
          <w:szCs w:val="24"/>
        </w:rPr>
        <w:t>Majidi</w:t>
      </w:r>
      <w:proofErr w:type="spellEnd"/>
      <w:r w:rsidR="00A07362" w:rsidRPr="00F65298">
        <w:rPr>
          <w:rFonts w:ascii="Times New Roman" w:hAnsi="Times New Roman" w:cs="Times New Roman"/>
          <w:sz w:val="24"/>
          <w:szCs w:val="24"/>
        </w:rPr>
        <w:t xml:space="preserve"> Hervan</w:t>
      </w:r>
      <w:r w:rsidR="00A07362" w:rsidRPr="00F65298">
        <w:rPr>
          <w:rFonts w:ascii="Times New Roman" w:hAnsi="Times New Roman" w:cs="Times New Roman"/>
          <w:sz w:val="24"/>
          <w:szCs w:val="24"/>
          <w:vertAlign w:val="superscript"/>
        </w:rPr>
        <w:t>1</w:t>
      </w:r>
      <w:r w:rsidR="00A07362" w:rsidRPr="00F65298">
        <w:rPr>
          <w:rFonts w:ascii="Times New Roman" w:hAnsi="Times New Roman" w:cs="Times New Roman"/>
          <w:sz w:val="24"/>
          <w:szCs w:val="24"/>
        </w:rPr>
        <w:t xml:space="preserve"> and Reza </w:t>
      </w:r>
      <w:proofErr w:type="spellStart"/>
      <w:r w:rsidR="00A07362" w:rsidRPr="00F65298">
        <w:rPr>
          <w:rFonts w:ascii="Times New Roman" w:hAnsi="Times New Roman" w:cs="Times New Roman"/>
          <w:sz w:val="24"/>
          <w:szCs w:val="24"/>
        </w:rPr>
        <w:t>Azadi</w:t>
      </w:r>
      <w:proofErr w:type="spellEnd"/>
      <w:r w:rsidR="00A07362" w:rsidRPr="00F65298">
        <w:rPr>
          <w:rFonts w:ascii="Times New Roman" w:hAnsi="Times New Roman" w:cs="Times New Roman"/>
          <w:sz w:val="24"/>
          <w:szCs w:val="24"/>
        </w:rPr>
        <w:t xml:space="preserve"> </w:t>
      </w:r>
      <w:proofErr w:type="spellStart"/>
      <w:r w:rsidR="00A07362" w:rsidRPr="00F65298">
        <w:rPr>
          <w:rFonts w:ascii="Times New Roman" w:hAnsi="Times New Roman" w:cs="Times New Roman"/>
          <w:sz w:val="24"/>
          <w:szCs w:val="24"/>
        </w:rPr>
        <w:t>Gonbad</w:t>
      </w:r>
      <w:bookmarkEnd w:id="0"/>
      <w:proofErr w:type="spellEnd"/>
    </w:p>
    <w:p w:rsidR="00A07362" w:rsidRPr="00F65298" w:rsidRDefault="00A07362" w:rsidP="006768D2">
      <w:pPr>
        <w:pStyle w:val="Default"/>
        <w:spacing w:line="360" w:lineRule="auto"/>
        <w:jc w:val="both"/>
        <w:rPr>
          <w:bCs/>
          <w:lang w:val="en-US"/>
        </w:rPr>
      </w:pPr>
      <w:bookmarkStart w:id="1" w:name="_Hlk516225337"/>
      <w:r w:rsidRPr="00F65298">
        <w:rPr>
          <w:bCs/>
          <w:vertAlign w:val="superscript"/>
        </w:rPr>
        <w:t>1</w:t>
      </w:r>
      <w:r w:rsidRPr="00F65298">
        <w:rPr>
          <w:bCs/>
        </w:rPr>
        <w:t xml:space="preserve">Department of Biotechnology and Plant Breeding, Science and Research branch, Islamic Azad University, </w:t>
      </w:r>
      <w:r w:rsidRPr="00F65298">
        <w:rPr>
          <w:bCs/>
          <w:lang w:val="en-US"/>
        </w:rPr>
        <w:t>Tehran, Iran</w:t>
      </w:r>
    </w:p>
    <w:p w:rsidR="00A07362" w:rsidRPr="00F65298" w:rsidRDefault="00A07362" w:rsidP="006768D2">
      <w:pPr>
        <w:pStyle w:val="Default"/>
        <w:spacing w:line="360" w:lineRule="auto"/>
        <w:jc w:val="both"/>
        <w:rPr>
          <w:color w:val="0000FF"/>
          <w:u w:val="single"/>
        </w:rPr>
      </w:pPr>
      <w:r w:rsidRPr="00F65298">
        <w:rPr>
          <w:bCs/>
          <w:vertAlign w:val="superscript"/>
        </w:rPr>
        <w:t>2</w:t>
      </w:r>
      <w:r w:rsidRPr="00F65298">
        <w:rPr>
          <w:bCs/>
        </w:rPr>
        <w:t>Department of Clinical Genetic,</w:t>
      </w:r>
      <w:r w:rsidRPr="00F65298">
        <w:rPr>
          <w:bCs/>
          <w:rtl/>
        </w:rPr>
        <w:t xml:space="preserve"> </w:t>
      </w:r>
      <w:r w:rsidRPr="00F65298">
        <w:rPr>
          <w:bCs/>
        </w:rPr>
        <w:t xml:space="preserve">National Institute of Genetic Engineering and Biotechnology, Karaj, </w:t>
      </w:r>
      <w:r w:rsidRPr="00F65298">
        <w:rPr>
          <w:bCs/>
          <w:lang w:val="en-US"/>
        </w:rPr>
        <w:t>Iran</w:t>
      </w:r>
    </w:p>
    <w:p w:rsidR="00A07362" w:rsidRPr="00A07362" w:rsidRDefault="00A07362" w:rsidP="006768D2">
      <w:pPr>
        <w:pStyle w:val="Default"/>
        <w:spacing w:line="360" w:lineRule="auto"/>
        <w:jc w:val="both"/>
        <w:rPr>
          <w:bCs/>
          <w:lang w:val="en-US"/>
        </w:rPr>
      </w:pPr>
      <w:r w:rsidRPr="00F65298">
        <w:rPr>
          <w:bCs/>
          <w:vertAlign w:val="superscript"/>
        </w:rPr>
        <w:t>3</w:t>
      </w:r>
      <w:r w:rsidRPr="00F65298">
        <w:rPr>
          <w:bCs/>
        </w:rPr>
        <w:t xml:space="preserve">Department of Seed and Plant Improvement, Tea Research Institute (TRI), </w:t>
      </w:r>
      <w:proofErr w:type="spellStart"/>
      <w:r w:rsidRPr="00F65298">
        <w:rPr>
          <w:bCs/>
        </w:rPr>
        <w:t>Guilan</w:t>
      </w:r>
      <w:proofErr w:type="spellEnd"/>
      <w:r w:rsidRPr="00F65298">
        <w:rPr>
          <w:bCs/>
        </w:rPr>
        <w:t xml:space="preserve"> 44159-77555, Iran</w:t>
      </w:r>
      <w:bookmarkEnd w:id="1"/>
    </w:p>
    <w:p w:rsidR="007178F1" w:rsidRPr="007178F1" w:rsidRDefault="007178F1" w:rsidP="007178F1">
      <w:pPr>
        <w:spacing w:line="240" w:lineRule="auto"/>
        <w:jc w:val="both"/>
        <w:rPr>
          <w:rFonts w:asciiTheme="majorBidi" w:hAnsiTheme="majorBidi" w:cstheme="majorBidi"/>
          <w:sz w:val="24"/>
          <w:szCs w:val="24"/>
          <w:lang w:val="en"/>
        </w:rPr>
      </w:pPr>
      <w:r w:rsidRPr="007178F1">
        <w:rPr>
          <w:rFonts w:asciiTheme="majorBidi" w:hAnsiTheme="majorBidi" w:cstheme="majorBidi"/>
          <w:b/>
          <w:bCs/>
          <w:color w:val="000000" w:themeColor="text1"/>
          <w:sz w:val="24"/>
          <w:szCs w:val="24"/>
        </w:rPr>
        <w:t>Abstract</w:t>
      </w:r>
      <w:r w:rsidRPr="007178F1">
        <w:rPr>
          <w:rFonts w:asciiTheme="majorBidi" w:hAnsiTheme="majorBidi" w:cstheme="majorBidi"/>
          <w:sz w:val="24"/>
          <w:szCs w:val="24"/>
          <w:lang w:val="en"/>
        </w:rPr>
        <w:t xml:space="preserve"> </w:t>
      </w:r>
    </w:p>
    <w:p w:rsidR="007178F1" w:rsidRPr="007178F1" w:rsidRDefault="007178F1" w:rsidP="00A86BF1">
      <w:pPr>
        <w:spacing w:line="276" w:lineRule="auto"/>
        <w:jc w:val="both"/>
        <w:rPr>
          <w:rFonts w:asciiTheme="majorBidi" w:hAnsiTheme="majorBidi" w:cstheme="majorBidi"/>
          <w:sz w:val="24"/>
          <w:szCs w:val="24"/>
          <w:lang w:val="en"/>
        </w:rPr>
      </w:pPr>
      <w:r w:rsidRPr="007178F1">
        <w:rPr>
          <w:rFonts w:asciiTheme="majorBidi" w:hAnsiTheme="majorBidi" w:cstheme="majorBidi"/>
          <w:sz w:val="24"/>
          <w:szCs w:val="24"/>
          <w:lang w:val="en"/>
        </w:rPr>
        <w:t xml:space="preserve">The attitudes and studies of researchers in the plant products sector led to use herbal extracts and essential oils for the prevention, control and treatment of diseases, especially for human cancer in recent years. Colon cancer is one of the major cancers that </w:t>
      </w:r>
      <w:r w:rsidRPr="007178F1">
        <w:rPr>
          <w:rFonts w:asciiTheme="majorBidi" w:hAnsiTheme="majorBidi" w:cstheme="majorBidi"/>
          <w:sz w:val="24"/>
          <w:szCs w:val="24"/>
        </w:rPr>
        <w:t>have</w:t>
      </w:r>
      <w:r w:rsidRPr="007178F1">
        <w:rPr>
          <w:rFonts w:asciiTheme="majorBidi" w:hAnsiTheme="majorBidi" w:cstheme="majorBidi"/>
          <w:sz w:val="24"/>
          <w:szCs w:val="24"/>
          <w:lang w:val="en"/>
        </w:rPr>
        <w:t xml:space="preserve"> the high incidence and mortality rates in the world and Iran,</w:t>
      </w:r>
      <w:r w:rsidRPr="007178F1">
        <w:rPr>
          <w:rFonts w:asciiTheme="majorBidi" w:hAnsiTheme="majorBidi" w:cstheme="majorBidi"/>
          <w:sz w:val="24"/>
          <w:szCs w:val="24"/>
        </w:rPr>
        <w:t xml:space="preserve"> in</w:t>
      </w:r>
      <w:r w:rsidRPr="007178F1">
        <w:rPr>
          <w:rFonts w:asciiTheme="majorBidi" w:hAnsiTheme="majorBidi" w:cstheme="majorBidi"/>
          <w:sz w:val="24"/>
          <w:szCs w:val="24"/>
          <w:lang w:val="en"/>
        </w:rPr>
        <w:t xml:space="preserve"> last decades. In this study, we were used various extracts of black, green and white tea from two </w:t>
      </w:r>
      <w:r w:rsidRPr="007178F1">
        <w:rPr>
          <w:rFonts w:asciiTheme="majorBidi" w:hAnsiTheme="majorBidi" w:cstheme="majorBidi"/>
          <w:sz w:val="24"/>
          <w:szCs w:val="24"/>
        </w:rPr>
        <w:t>Iranian tea accessions</w:t>
      </w:r>
      <w:r w:rsidRPr="007178F1">
        <w:rPr>
          <w:rFonts w:asciiTheme="majorBidi" w:hAnsiTheme="majorBidi" w:cstheme="majorBidi"/>
          <w:b/>
          <w:bCs/>
          <w:sz w:val="24"/>
          <w:szCs w:val="24"/>
        </w:rPr>
        <w:t xml:space="preserve"> </w:t>
      </w:r>
      <w:r w:rsidRPr="007178F1">
        <w:rPr>
          <w:rFonts w:asciiTheme="majorBidi" w:hAnsiTheme="majorBidi" w:cstheme="majorBidi"/>
          <w:sz w:val="24"/>
          <w:szCs w:val="24"/>
          <w:lang w:val="en"/>
        </w:rPr>
        <w:t xml:space="preserve">(Clone 100 and Chinese hybrid), that extracted with aqueous, methanol and aqueous-methanol methods, with having a hydroxyl functional group in their structure for scavenging free radicals and anti-cancer properties. The total polyphenolic content of samples was determined by use of </w:t>
      </w:r>
      <w:proofErr w:type="spellStart"/>
      <w:r w:rsidRPr="007178F1">
        <w:rPr>
          <w:rFonts w:asciiTheme="majorBidi" w:hAnsiTheme="majorBidi" w:cstheme="majorBidi"/>
          <w:sz w:val="24"/>
          <w:szCs w:val="24"/>
          <w:lang w:val="en"/>
        </w:rPr>
        <w:t>Folin</w:t>
      </w:r>
      <w:proofErr w:type="spellEnd"/>
      <w:r w:rsidRPr="007178F1">
        <w:rPr>
          <w:rFonts w:asciiTheme="majorBidi" w:hAnsiTheme="majorBidi" w:cstheme="majorBidi"/>
          <w:sz w:val="24"/>
          <w:szCs w:val="24"/>
          <w:lang w:val="en"/>
        </w:rPr>
        <w:t xml:space="preserve"> </w:t>
      </w:r>
      <w:proofErr w:type="spellStart"/>
      <w:r w:rsidRPr="007178F1">
        <w:rPr>
          <w:rFonts w:asciiTheme="majorBidi" w:hAnsiTheme="majorBidi" w:cstheme="majorBidi"/>
          <w:sz w:val="24"/>
          <w:szCs w:val="24"/>
          <w:lang w:val="en"/>
        </w:rPr>
        <w:t>ciocalteu's</w:t>
      </w:r>
      <w:proofErr w:type="spellEnd"/>
      <w:r w:rsidRPr="007178F1">
        <w:rPr>
          <w:rFonts w:asciiTheme="majorBidi" w:hAnsiTheme="majorBidi" w:cstheme="majorBidi"/>
          <w:sz w:val="24"/>
          <w:szCs w:val="24"/>
          <w:lang w:val="en"/>
        </w:rPr>
        <w:t xml:space="preserve"> method, and with DPPH assay, we were calculated the inhibitory and free radical </w:t>
      </w:r>
      <w:proofErr w:type="spellStart"/>
      <w:r w:rsidRPr="007178F1">
        <w:rPr>
          <w:rFonts w:asciiTheme="majorBidi" w:hAnsiTheme="majorBidi" w:cstheme="majorBidi"/>
          <w:sz w:val="24"/>
          <w:szCs w:val="24"/>
          <w:lang w:val="en"/>
        </w:rPr>
        <w:t>savenging</w:t>
      </w:r>
      <w:proofErr w:type="spellEnd"/>
      <w:r w:rsidRPr="007178F1">
        <w:rPr>
          <w:rFonts w:asciiTheme="majorBidi" w:hAnsiTheme="majorBidi" w:cstheme="majorBidi"/>
          <w:sz w:val="24"/>
          <w:szCs w:val="24"/>
          <w:lang w:val="en"/>
        </w:rPr>
        <w:t xml:space="preserve"> of each tea extracts. With the use of high- performance liquid chromatography, the amount of each </w:t>
      </w:r>
      <w:proofErr w:type="spellStart"/>
      <w:r w:rsidRPr="007178F1">
        <w:rPr>
          <w:rFonts w:asciiTheme="majorBidi" w:hAnsiTheme="majorBidi" w:cstheme="majorBidi"/>
          <w:sz w:val="24"/>
          <w:szCs w:val="24"/>
          <w:lang w:val="en"/>
        </w:rPr>
        <w:t>catechins</w:t>
      </w:r>
      <w:proofErr w:type="spellEnd"/>
      <w:r w:rsidRPr="007178F1">
        <w:rPr>
          <w:rFonts w:asciiTheme="majorBidi" w:hAnsiTheme="majorBidi" w:cstheme="majorBidi"/>
          <w:sz w:val="24"/>
          <w:szCs w:val="24"/>
          <w:lang w:val="en"/>
        </w:rPr>
        <w:t xml:space="preserve"> were calculated in tea samples. </w:t>
      </w:r>
      <w:r w:rsidRPr="007178F1">
        <w:rPr>
          <w:rFonts w:asciiTheme="majorBidi" w:eastAsia="Times New Roman" w:hAnsiTheme="majorBidi" w:cstheme="majorBidi"/>
          <w:sz w:val="24"/>
          <w:szCs w:val="24"/>
          <w:lang w:val="en"/>
        </w:rPr>
        <w:t xml:space="preserve">White Tea Clone 100 was the best sample (total polyphenolic content, antioxidant properties and individual </w:t>
      </w:r>
      <w:proofErr w:type="spellStart"/>
      <w:r w:rsidRPr="007178F1">
        <w:rPr>
          <w:rFonts w:asciiTheme="majorBidi" w:eastAsia="Times New Roman" w:hAnsiTheme="majorBidi" w:cstheme="majorBidi"/>
          <w:sz w:val="24"/>
          <w:szCs w:val="24"/>
          <w:lang w:val="en"/>
        </w:rPr>
        <w:t>catechins</w:t>
      </w:r>
      <w:proofErr w:type="spellEnd"/>
      <w:r w:rsidRPr="007178F1">
        <w:rPr>
          <w:rFonts w:asciiTheme="majorBidi" w:eastAsia="Times New Roman" w:hAnsiTheme="majorBidi" w:cstheme="majorBidi"/>
          <w:sz w:val="24"/>
          <w:szCs w:val="24"/>
          <w:lang w:val="en"/>
        </w:rPr>
        <w:t>) in compare of all the other samples.</w:t>
      </w:r>
      <w:r w:rsidRPr="007178F1">
        <w:rPr>
          <w:rFonts w:asciiTheme="majorBidi" w:hAnsiTheme="majorBidi" w:cstheme="majorBidi"/>
          <w:sz w:val="24"/>
          <w:szCs w:val="24"/>
          <w:lang w:val="en"/>
        </w:rPr>
        <w:t xml:space="preserve"> The results showed that the aqueous and aqueous -</w:t>
      </w:r>
      <w:proofErr w:type="spellStart"/>
      <w:r w:rsidRPr="007178F1">
        <w:rPr>
          <w:rFonts w:asciiTheme="majorBidi" w:hAnsiTheme="majorBidi" w:cstheme="majorBidi"/>
          <w:sz w:val="24"/>
          <w:szCs w:val="24"/>
          <w:lang w:val="en"/>
        </w:rPr>
        <w:t>methanolic</w:t>
      </w:r>
      <w:proofErr w:type="spellEnd"/>
      <w:r w:rsidRPr="007178F1">
        <w:rPr>
          <w:rFonts w:asciiTheme="majorBidi" w:hAnsiTheme="majorBidi" w:cstheme="majorBidi"/>
          <w:sz w:val="24"/>
          <w:szCs w:val="24"/>
          <w:lang w:val="en"/>
        </w:rPr>
        <w:t xml:space="preserve"> extracts of white tea had the highest total polyphenolic content in the range of 27.08 ± 0.59 and 36.67 ± 0.54 (</w:t>
      </w:r>
      <w:proofErr w:type="spellStart"/>
      <w:r w:rsidRPr="007178F1">
        <w:rPr>
          <w:rFonts w:asciiTheme="majorBidi" w:hAnsiTheme="majorBidi" w:cstheme="majorBidi"/>
          <w:sz w:val="24"/>
          <w:szCs w:val="24"/>
          <w:lang w:val="en"/>
        </w:rPr>
        <w:t>gallic</w:t>
      </w:r>
      <w:proofErr w:type="spellEnd"/>
      <w:r w:rsidRPr="007178F1">
        <w:rPr>
          <w:rFonts w:asciiTheme="majorBidi" w:hAnsiTheme="majorBidi" w:cstheme="majorBidi"/>
          <w:sz w:val="24"/>
          <w:szCs w:val="24"/>
          <w:lang w:val="en"/>
        </w:rPr>
        <w:t xml:space="preserve"> acid equivalent per gram of leaf dry weight), respectively. These extracts had the highest antioxidant activity with (61.27 ± 0.66 and 71.74 ± 0.42 mg / ml, respectively).</w:t>
      </w:r>
      <w:r w:rsidRPr="007178F1">
        <w:rPr>
          <w:rFonts w:asciiTheme="majorBidi" w:eastAsia="Times New Roman" w:hAnsiTheme="majorBidi" w:cstheme="majorBidi"/>
          <w:sz w:val="24"/>
          <w:szCs w:val="24"/>
          <w:lang w:val="en"/>
        </w:rPr>
        <w:t xml:space="preserve"> The inhibitory effect of the aqueous extract of white tea clone 100 was evaluated with use of MTT assay on </w:t>
      </w:r>
      <w:proofErr w:type="spellStart"/>
      <w:r w:rsidRPr="007178F1">
        <w:rPr>
          <w:rFonts w:asciiTheme="majorBidi" w:eastAsia="Times New Roman" w:hAnsiTheme="majorBidi" w:cstheme="majorBidi"/>
          <w:sz w:val="24"/>
          <w:szCs w:val="24"/>
          <w:lang w:val="en"/>
        </w:rPr>
        <w:t>antiprolifretive</w:t>
      </w:r>
      <w:proofErr w:type="spellEnd"/>
      <w:r w:rsidRPr="007178F1">
        <w:rPr>
          <w:rFonts w:asciiTheme="majorBidi" w:eastAsia="Times New Roman" w:hAnsiTheme="majorBidi" w:cstheme="majorBidi"/>
          <w:sz w:val="24"/>
          <w:szCs w:val="24"/>
          <w:lang w:val="en"/>
        </w:rPr>
        <w:t xml:space="preserve"> the growth of HCT-116 colon cancer cells and the best time and concentration treatments were 150, 500 and 1000 µg/ml at 8, 16, and 24 hours, respectively.</w:t>
      </w:r>
      <w:r w:rsidRPr="007178F1">
        <w:rPr>
          <w:rFonts w:asciiTheme="majorBidi" w:hAnsiTheme="majorBidi" w:cstheme="majorBidi"/>
          <w:sz w:val="24"/>
          <w:szCs w:val="24"/>
          <w:lang w:val="en"/>
        </w:rPr>
        <w:t xml:space="preserve"> </w:t>
      </w:r>
      <w:r w:rsidRPr="007178F1">
        <w:rPr>
          <w:rFonts w:asciiTheme="majorBidi" w:hAnsiTheme="majorBidi" w:cstheme="majorBidi"/>
          <w:sz w:val="24"/>
          <w:szCs w:val="24"/>
          <w:lang w:val="en"/>
        </w:rPr>
        <w:lastRenderedPageBreak/>
        <w:t xml:space="preserve">To investigate changes in the expression level of selected genes, including (tumor suppressor genes, proto-oncogenes, oncogenes and genes involved in apoptosis), we were used </w:t>
      </w:r>
      <w:proofErr w:type="spellStart"/>
      <w:r w:rsidRPr="007178F1">
        <w:rPr>
          <w:rFonts w:asciiTheme="majorBidi" w:hAnsiTheme="majorBidi" w:cstheme="majorBidi"/>
          <w:sz w:val="24"/>
          <w:szCs w:val="24"/>
          <w:lang w:val="en"/>
        </w:rPr>
        <w:t>Realtime</w:t>
      </w:r>
      <w:proofErr w:type="spellEnd"/>
      <w:r w:rsidRPr="007178F1">
        <w:rPr>
          <w:rFonts w:asciiTheme="majorBidi" w:hAnsiTheme="majorBidi" w:cstheme="majorBidi"/>
          <w:sz w:val="24"/>
          <w:szCs w:val="24"/>
          <w:lang w:val="en"/>
        </w:rPr>
        <w:t xml:space="preserve">-PCR method with white tea concentrations that obtained in MTT results. Extract of white tea in concentration of 1000 </w:t>
      </w:r>
      <w:proofErr w:type="spellStart"/>
      <w:r w:rsidRPr="007178F1">
        <w:rPr>
          <w:rFonts w:asciiTheme="majorBidi" w:hAnsiTheme="majorBidi" w:cstheme="majorBidi"/>
          <w:sz w:val="24"/>
          <w:szCs w:val="24"/>
          <w:lang w:val="en"/>
        </w:rPr>
        <w:t>μg</w:t>
      </w:r>
      <w:proofErr w:type="spellEnd"/>
      <w:r w:rsidRPr="007178F1">
        <w:rPr>
          <w:rFonts w:asciiTheme="majorBidi" w:hAnsiTheme="majorBidi" w:cstheme="majorBidi"/>
          <w:sz w:val="24"/>
          <w:szCs w:val="24"/>
          <w:lang w:val="en"/>
        </w:rPr>
        <w:t xml:space="preserve"> / ml in 3times (8, 16 and 24h), had the highest percent of inhibitory for growth cancer cell with 53.27, 55.8 and 86.06 respectively. The concentration of 1000 </w:t>
      </w:r>
      <w:proofErr w:type="spellStart"/>
      <w:r w:rsidRPr="007178F1">
        <w:rPr>
          <w:rFonts w:asciiTheme="majorBidi" w:hAnsiTheme="majorBidi" w:cstheme="majorBidi"/>
          <w:sz w:val="24"/>
          <w:szCs w:val="24"/>
          <w:lang w:val="en"/>
        </w:rPr>
        <w:t>μg</w:t>
      </w:r>
      <w:proofErr w:type="spellEnd"/>
      <w:r w:rsidRPr="007178F1">
        <w:rPr>
          <w:rFonts w:asciiTheme="majorBidi" w:hAnsiTheme="majorBidi" w:cstheme="majorBidi"/>
          <w:sz w:val="24"/>
          <w:szCs w:val="24"/>
          <w:lang w:val="en"/>
        </w:rPr>
        <w:t xml:space="preserve"> / ml of aqueous extract of white tea under 24-hour treatment upregulated the expression of tumor suppressor genes in compare of control sample,( </w:t>
      </w:r>
      <w:r w:rsidRPr="007178F1">
        <w:rPr>
          <w:rFonts w:asciiTheme="majorBidi" w:hAnsiTheme="majorBidi" w:cstheme="majorBidi"/>
          <w:i/>
          <w:iCs/>
          <w:sz w:val="24"/>
          <w:szCs w:val="24"/>
          <w:lang w:val="en"/>
        </w:rPr>
        <w:t>P53</w:t>
      </w:r>
      <w:r w:rsidRPr="007178F1">
        <w:rPr>
          <w:rFonts w:asciiTheme="majorBidi" w:hAnsiTheme="majorBidi" w:cstheme="majorBidi"/>
          <w:sz w:val="24"/>
          <w:szCs w:val="24"/>
          <w:lang w:val="en"/>
        </w:rPr>
        <w:t xml:space="preserve"> = 1.986,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05, TGFBR2</w:t>
      </w:r>
      <w:r w:rsidRPr="007178F1">
        <w:rPr>
          <w:rFonts w:asciiTheme="majorBidi" w:hAnsiTheme="majorBidi" w:cstheme="majorBidi"/>
          <w:sz w:val="24"/>
          <w:szCs w:val="24"/>
          <w:lang w:val="en"/>
        </w:rPr>
        <w:t xml:space="preserve"> = 2.683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01</w:t>
      </w:r>
      <w:r w:rsidRPr="007178F1">
        <w:rPr>
          <w:rFonts w:asciiTheme="majorBidi" w:hAnsiTheme="majorBidi" w:cstheme="majorBidi"/>
          <w:sz w:val="24"/>
          <w:szCs w:val="24"/>
          <w:lang w:val="en"/>
        </w:rPr>
        <w:t xml:space="preserve">, </w:t>
      </w:r>
      <w:r w:rsidRPr="007178F1">
        <w:rPr>
          <w:rFonts w:asciiTheme="majorBidi" w:hAnsiTheme="majorBidi" w:cstheme="majorBidi"/>
          <w:i/>
          <w:iCs/>
          <w:sz w:val="24"/>
          <w:szCs w:val="24"/>
          <w:lang w:val="en"/>
        </w:rPr>
        <w:t>DCC</w:t>
      </w:r>
      <w:r w:rsidRPr="007178F1">
        <w:rPr>
          <w:rFonts w:asciiTheme="majorBidi" w:hAnsiTheme="majorBidi" w:cstheme="majorBidi"/>
          <w:sz w:val="24"/>
          <w:szCs w:val="24"/>
          <w:lang w:val="en"/>
        </w:rPr>
        <w:t xml:space="preserve"> = 3.325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01</w:t>
      </w:r>
      <w:r w:rsidRPr="007178F1">
        <w:rPr>
          <w:rFonts w:asciiTheme="majorBidi" w:hAnsiTheme="majorBidi" w:cstheme="majorBidi"/>
          <w:sz w:val="24"/>
          <w:szCs w:val="24"/>
          <w:lang w:val="en"/>
        </w:rPr>
        <w:t xml:space="preserve">) Also, the same concentration </w:t>
      </w:r>
      <w:r w:rsidRPr="007178F1">
        <w:rPr>
          <w:rStyle w:val="alt-edited"/>
          <w:rFonts w:asciiTheme="majorBidi" w:hAnsiTheme="majorBidi" w:cstheme="majorBidi"/>
          <w:sz w:val="24"/>
          <w:szCs w:val="24"/>
          <w:lang w:val="en"/>
        </w:rPr>
        <w:t>in 24 h, had the highest efficiency in downregulation of the proto-oncogene , oncogenes and genes involved in apoptosis significantly (</w:t>
      </w:r>
      <w:r w:rsidRPr="007178F1">
        <w:rPr>
          <w:rFonts w:asciiTheme="majorBidi" w:hAnsiTheme="majorBidi" w:cstheme="majorBidi"/>
          <w:i/>
          <w:iCs/>
          <w:sz w:val="24"/>
          <w:szCs w:val="24"/>
          <w:lang w:val="en"/>
        </w:rPr>
        <w:t>Caspase3</w:t>
      </w:r>
      <w:r w:rsidRPr="007178F1">
        <w:rPr>
          <w:rFonts w:asciiTheme="majorBidi" w:hAnsiTheme="majorBidi" w:cstheme="majorBidi"/>
          <w:sz w:val="24"/>
          <w:szCs w:val="24"/>
          <w:lang w:val="en"/>
        </w:rPr>
        <w:t xml:space="preserve"> = 0.494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05</w:t>
      </w:r>
      <w:r w:rsidRPr="007178F1">
        <w:rPr>
          <w:rFonts w:asciiTheme="majorBidi" w:hAnsiTheme="majorBidi" w:cstheme="majorBidi"/>
          <w:sz w:val="24"/>
          <w:szCs w:val="24"/>
          <w:lang w:val="en"/>
        </w:rPr>
        <w:t xml:space="preserve">, </w:t>
      </w:r>
      <w:r w:rsidRPr="007178F1">
        <w:rPr>
          <w:rFonts w:asciiTheme="majorBidi" w:hAnsiTheme="majorBidi" w:cstheme="majorBidi"/>
          <w:i/>
          <w:iCs/>
          <w:sz w:val="24"/>
          <w:szCs w:val="24"/>
          <w:lang w:val="en"/>
        </w:rPr>
        <w:t>MMP2</w:t>
      </w:r>
      <w:r w:rsidRPr="007178F1">
        <w:rPr>
          <w:rFonts w:asciiTheme="majorBidi" w:hAnsiTheme="majorBidi" w:cstheme="majorBidi"/>
          <w:sz w:val="24"/>
          <w:szCs w:val="24"/>
          <w:lang w:val="en"/>
        </w:rPr>
        <w:t xml:space="preserve"> = 0.16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01</w:t>
      </w:r>
      <w:r w:rsidRPr="007178F1">
        <w:rPr>
          <w:rFonts w:asciiTheme="majorBidi" w:hAnsiTheme="majorBidi" w:cstheme="majorBidi"/>
          <w:sz w:val="24"/>
          <w:szCs w:val="24"/>
          <w:lang w:val="en"/>
        </w:rPr>
        <w:t xml:space="preserve">, </w:t>
      </w:r>
      <w:r w:rsidRPr="007178F1">
        <w:rPr>
          <w:rFonts w:asciiTheme="majorBidi" w:hAnsiTheme="majorBidi" w:cstheme="majorBidi"/>
          <w:i/>
          <w:iCs/>
          <w:sz w:val="24"/>
          <w:szCs w:val="24"/>
          <w:lang w:val="en"/>
        </w:rPr>
        <w:t>K-</w:t>
      </w:r>
      <w:proofErr w:type="spellStart"/>
      <w:r w:rsidRPr="007178F1">
        <w:rPr>
          <w:rFonts w:asciiTheme="majorBidi" w:hAnsiTheme="majorBidi" w:cstheme="majorBidi"/>
          <w:i/>
          <w:iCs/>
          <w:sz w:val="24"/>
          <w:szCs w:val="24"/>
          <w:lang w:val="en"/>
        </w:rPr>
        <w:t>ras</w:t>
      </w:r>
      <w:proofErr w:type="spellEnd"/>
      <w:r w:rsidRPr="007178F1">
        <w:rPr>
          <w:rFonts w:asciiTheme="majorBidi" w:hAnsiTheme="majorBidi" w:cstheme="majorBidi"/>
          <w:sz w:val="24"/>
          <w:szCs w:val="24"/>
          <w:lang w:val="en"/>
        </w:rPr>
        <w:t xml:space="preserve"> = 0.096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01</w:t>
      </w:r>
      <w:r w:rsidRPr="007178F1">
        <w:rPr>
          <w:rFonts w:asciiTheme="majorBidi" w:hAnsiTheme="majorBidi" w:cstheme="majorBidi"/>
          <w:sz w:val="24"/>
          <w:szCs w:val="24"/>
          <w:lang w:val="en"/>
        </w:rPr>
        <w:t xml:space="preserve">, </w:t>
      </w:r>
      <w:r w:rsidRPr="007178F1">
        <w:rPr>
          <w:rFonts w:asciiTheme="majorBidi" w:hAnsiTheme="majorBidi" w:cstheme="majorBidi"/>
          <w:i/>
          <w:iCs/>
          <w:sz w:val="24"/>
          <w:szCs w:val="24"/>
          <w:lang w:val="en"/>
        </w:rPr>
        <w:t>β-Catenin</w:t>
      </w:r>
      <w:r w:rsidRPr="007178F1">
        <w:rPr>
          <w:rFonts w:asciiTheme="majorBidi" w:hAnsiTheme="majorBidi" w:cstheme="majorBidi"/>
          <w:sz w:val="24"/>
          <w:szCs w:val="24"/>
          <w:lang w:val="en"/>
        </w:rPr>
        <w:t xml:space="preserve"> = 0.138 </w:t>
      </w:r>
      <w:r w:rsidRPr="007178F1">
        <w:rPr>
          <w:rFonts w:asciiTheme="majorBidi" w:hAnsiTheme="majorBidi" w:cstheme="majorBidi"/>
          <w:i/>
          <w:iCs/>
          <w:sz w:val="24"/>
          <w:szCs w:val="24"/>
          <w:lang w:val="en"/>
        </w:rPr>
        <w:t>P &lt;0</w:t>
      </w:r>
      <w:r>
        <w:rPr>
          <w:rFonts w:asciiTheme="majorBidi" w:hAnsiTheme="majorBidi" w:cstheme="majorBidi"/>
          <w:i/>
          <w:iCs/>
          <w:sz w:val="24"/>
          <w:szCs w:val="24"/>
          <w:lang w:val="en"/>
        </w:rPr>
        <w:t>.</w:t>
      </w:r>
      <w:r w:rsidRPr="007178F1">
        <w:rPr>
          <w:rFonts w:asciiTheme="majorBidi" w:hAnsiTheme="majorBidi" w:cstheme="majorBidi"/>
          <w:i/>
          <w:iCs/>
          <w:sz w:val="24"/>
          <w:szCs w:val="24"/>
          <w:lang w:val="en"/>
        </w:rPr>
        <w:t>01).</w:t>
      </w:r>
    </w:p>
    <w:p w:rsidR="007178F1" w:rsidRPr="007178F1" w:rsidRDefault="007178F1" w:rsidP="007178F1">
      <w:pPr>
        <w:spacing w:line="240" w:lineRule="auto"/>
        <w:jc w:val="both"/>
        <w:rPr>
          <w:rFonts w:asciiTheme="majorBidi" w:hAnsiTheme="majorBidi" w:cstheme="majorBidi"/>
          <w:sz w:val="24"/>
          <w:szCs w:val="24"/>
          <w:lang w:val="en"/>
        </w:rPr>
      </w:pPr>
      <w:r w:rsidRPr="007178F1">
        <w:rPr>
          <w:rFonts w:asciiTheme="majorBidi" w:hAnsiTheme="majorBidi" w:cstheme="majorBidi"/>
          <w:b/>
          <w:bCs/>
          <w:sz w:val="24"/>
          <w:szCs w:val="24"/>
          <w:lang w:val="en"/>
        </w:rPr>
        <w:t>Keywords</w:t>
      </w:r>
      <w:r w:rsidRPr="007178F1">
        <w:rPr>
          <w:rFonts w:asciiTheme="majorBidi" w:hAnsiTheme="majorBidi" w:cstheme="majorBidi"/>
          <w:sz w:val="24"/>
          <w:szCs w:val="24"/>
          <w:lang w:val="en"/>
        </w:rPr>
        <w:t xml:space="preserve">: White tea, </w:t>
      </w:r>
      <w:proofErr w:type="spellStart"/>
      <w:r w:rsidRPr="007178F1">
        <w:rPr>
          <w:rFonts w:asciiTheme="majorBidi" w:hAnsiTheme="majorBidi" w:cstheme="majorBidi"/>
          <w:sz w:val="24"/>
          <w:szCs w:val="24"/>
          <w:lang w:val="en"/>
        </w:rPr>
        <w:t>Folin</w:t>
      </w:r>
      <w:proofErr w:type="spellEnd"/>
      <w:r w:rsidRPr="007178F1">
        <w:rPr>
          <w:rFonts w:asciiTheme="majorBidi" w:hAnsiTheme="majorBidi" w:cstheme="majorBidi"/>
          <w:sz w:val="24"/>
          <w:szCs w:val="24"/>
          <w:lang w:val="en"/>
        </w:rPr>
        <w:t xml:space="preserve">- </w:t>
      </w:r>
      <w:proofErr w:type="spellStart"/>
      <w:r w:rsidRPr="007178F1">
        <w:rPr>
          <w:rFonts w:asciiTheme="majorBidi" w:hAnsiTheme="majorBidi" w:cstheme="majorBidi"/>
          <w:sz w:val="24"/>
          <w:szCs w:val="24"/>
          <w:lang w:val="en"/>
        </w:rPr>
        <w:t>ciocalteu's</w:t>
      </w:r>
      <w:proofErr w:type="spellEnd"/>
      <w:r w:rsidRPr="007178F1">
        <w:rPr>
          <w:rFonts w:asciiTheme="majorBidi" w:hAnsiTheme="majorBidi" w:cstheme="majorBidi"/>
          <w:sz w:val="24"/>
          <w:szCs w:val="24"/>
          <w:lang w:val="en"/>
        </w:rPr>
        <w:t>, DPPH assay, MTT assay, Tumor suppressor genes, Oncogenes</w:t>
      </w:r>
    </w:p>
    <w:p w:rsidR="001574F2" w:rsidRDefault="000E0819" w:rsidP="007178F1">
      <w:pPr>
        <w:spacing w:line="240" w:lineRule="auto"/>
        <w:rPr>
          <w:rFonts w:asciiTheme="majorBidi" w:hAnsiTheme="majorBidi" w:cstheme="majorBidi"/>
          <w:b/>
          <w:bCs/>
          <w:sz w:val="24"/>
          <w:szCs w:val="24"/>
        </w:rPr>
      </w:pPr>
      <w:r w:rsidRPr="000E0819">
        <w:rPr>
          <w:rFonts w:asciiTheme="majorBidi" w:hAnsiTheme="majorBidi" w:cstheme="majorBidi"/>
          <w:b/>
          <w:bCs/>
          <w:sz w:val="24"/>
          <w:szCs w:val="24"/>
        </w:rPr>
        <w:t>Biography:</w:t>
      </w:r>
    </w:p>
    <w:p w:rsidR="000E0819" w:rsidRDefault="007C472E" w:rsidP="00B61E1D">
      <w:pPr>
        <w:spacing w:line="360" w:lineRule="auto"/>
        <w:jc w:val="both"/>
        <w:rPr>
          <w:rFonts w:asciiTheme="majorBidi" w:hAnsiTheme="majorBidi" w:cstheme="majorBidi"/>
          <w:sz w:val="24"/>
          <w:szCs w:val="24"/>
        </w:rPr>
      </w:pPr>
      <w:r w:rsidRPr="00C53AEF">
        <w:rPr>
          <w:rFonts w:asciiTheme="majorBidi" w:hAnsiTheme="majorBidi" w:cstheme="majorBidi"/>
          <w:sz w:val="24"/>
          <w:szCs w:val="24"/>
        </w:rPr>
        <w:t xml:space="preserve">I am </w:t>
      </w:r>
      <w:proofErr w:type="spellStart"/>
      <w:r w:rsidRPr="00C53AEF">
        <w:rPr>
          <w:rFonts w:asciiTheme="majorBidi" w:hAnsiTheme="majorBidi" w:cstheme="majorBidi"/>
          <w:sz w:val="24"/>
          <w:szCs w:val="24"/>
        </w:rPr>
        <w:t>fereidoon</w:t>
      </w:r>
      <w:proofErr w:type="spellEnd"/>
      <w:r w:rsidRPr="00C53AEF">
        <w:rPr>
          <w:rFonts w:asciiTheme="majorBidi" w:hAnsiTheme="majorBidi" w:cstheme="majorBidi"/>
          <w:sz w:val="24"/>
          <w:szCs w:val="24"/>
        </w:rPr>
        <w:t xml:space="preserve"> </w:t>
      </w:r>
      <w:proofErr w:type="spellStart"/>
      <w:r w:rsidRPr="00C53AEF">
        <w:rPr>
          <w:rFonts w:asciiTheme="majorBidi" w:hAnsiTheme="majorBidi" w:cstheme="majorBidi"/>
          <w:sz w:val="24"/>
          <w:szCs w:val="24"/>
        </w:rPr>
        <w:t>bondarian</w:t>
      </w:r>
      <w:proofErr w:type="spellEnd"/>
      <w:r w:rsidRPr="00C53AEF">
        <w:rPr>
          <w:rFonts w:asciiTheme="majorBidi" w:hAnsiTheme="majorBidi" w:cstheme="majorBidi"/>
          <w:sz w:val="24"/>
          <w:szCs w:val="24"/>
        </w:rPr>
        <w:t xml:space="preserve">, Ph.D. in biotechnology and molecular genetics. Graduated from Islamic Azad University Science and Research Branch. I am working in </w:t>
      </w:r>
      <w:proofErr w:type="spellStart"/>
      <w:r w:rsidRPr="00C53AEF">
        <w:rPr>
          <w:rFonts w:asciiTheme="majorBidi" w:hAnsiTheme="majorBidi" w:cstheme="majorBidi"/>
          <w:sz w:val="24"/>
          <w:szCs w:val="24"/>
        </w:rPr>
        <w:t>Razi</w:t>
      </w:r>
      <w:proofErr w:type="spellEnd"/>
      <w:r w:rsidRPr="00C53AEF">
        <w:rPr>
          <w:rFonts w:asciiTheme="majorBidi" w:hAnsiTheme="majorBidi" w:cstheme="majorBidi"/>
          <w:sz w:val="24"/>
          <w:szCs w:val="24"/>
        </w:rPr>
        <w:t xml:space="preserve"> laboratory for 4 years, and do different project</w:t>
      </w:r>
      <w:r w:rsidR="00B61E1D" w:rsidRPr="00C53AEF">
        <w:rPr>
          <w:rFonts w:asciiTheme="majorBidi" w:hAnsiTheme="majorBidi" w:cstheme="majorBidi"/>
          <w:sz w:val="24"/>
          <w:szCs w:val="24"/>
        </w:rPr>
        <w:t>s related</w:t>
      </w:r>
      <w:r w:rsidRPr="00C53AEF">
        <w:rPr>
          <w:rFonts w:asciiTheme="majorBidi" w:hAnsiTheme="majorBidi" w:cstheme="majorBidi"/>
          <w:sz w:val="24"/>
          <w:szCs w:val="24"/>
        </w:rPr>
        <w:t xml:space="preserve"> to plants and human</w:t>
      </w:r>
      <w:r w:rsidR="00B61E1D" w:rsidRPr="00C53AEF">
        <w:rPr>
          <w:rFonts w:asciiTheme="majorBidi" w:hAnsiTheme="majorBidi" w:cstheme="majorBidi"/>
          <w:sz w:val="24"/>
          <w:szCs w:val="24"/>
        </w:rPr>
        <w:t xml:space="preserve"> science. M</w:t>
      </w:r>
      <w:r w:rsidRPr="00C53AEF">
        <w:rPr>
          <w:rFonts w:asciiTheme="majorBidi" w:hAnsiTheme="majorBidi" w:cstheme="majorBidi"/>
          <w:sz w:val="24"/>
          <w:szCs w:val="24"/>
        </w:rPr>
        <w:t xml:space="preserve">y last research was about effect of tea extract on cancer cells and model of that to a new drug for treatment </w:t>
      </w:r>
      <w:r w:rsidR="00B61E1D" w:rsidRPr="00C53AEF">
        <w:rPr>
          <w:rFonts w:asciiTheme="majorBidi" w:hAnsiTheme="majorBidi" w:cstheme="majorBidi"/>
          <w:sz w:val="24"/>
          <w:szCs w:val="24"/>
        </w:rPr>
        <w:t>patient</w:t>
      </w:r>
      <w:r w:rsidRPr="00C53AEF">
        <w:rPr>
          <w:rFonts w:asciiTheme="majorBidi" w:hAnsiTheme="majorBidi" w:cstheme="majorBidi"/>
          <w:sz w:val="24"/>
          <w:szCs w:val="24"/>
        </w:rPr>
        <w:t xml:space="preserve">. I am interesting in medicinal plant extract, and effect of this extract on different diseases like cancer, etc. </w:t>
      </w:r>
    </w:p>
    <w:p w:rsidR="0024131D" w:rsidRDefault="0024131D" w:rsidP="0024131D">
      <w:pPr>
        <w:autoSpaceDE w:val="0"/>
        <w:spacing w:after="0" w:line="360" w:lineRule="auto"/>
        <w:rPr>
          <w:rFonts w:ascii="Times New Roman" w:hAnsi="Times New Roman" w:cs="Times New Roman"/>
          <w:lang w:val="en-NZ"/>
        </w:rPr>
      </w:pPr>
      <w:r w:rsidRPr="0024131D">
        <w:rPr>
          <w:rFonts w:ascii="Times New Roman" w:hAnsi="Times New Roman" w:cs="Times New Roman"/>
          <w:b/>
          <w:lang w:val="en-NZ"/>
        </w:rPr>
        <w:t xml:space="preserve">Presenting author details </w:t>
      </w:r>
      <w:r w:rsidRPr="0024131D">
        <w:rPr>
          <w:rFonts w:ascii="Times New Roman" w:hAnsi="Times New Roman" w:cs="Times New Roman"/>
          <w:b/>
          <w:lang w:val="en-NZ"/>
        </w:rPr>
        <w:br/>
      </w:r>
      <w:r w:rsidRPr="0024131D">
        <w:rPr>
          <w:rFonts w:ascii="Times New Roman" w:hAnsi="Times New Roman" w:cs="Times New Roman"/>
          <w:lang w:val="en-NZ"/>
        </w:rPr>
        <w:t xml:space="preserve">Full name: </w:t>
      </w:r>
      <w:proofErr w:type="spellStart"/>
      <w:r>
        <w:rPr>
          <w:rFonts w:ascii="Times New Roman" w:hAnsi="Times New Roman" w:cs="Times New Roman"/>
          <w:lang w:val="en-NZ"/>
        </w:rPr>
        <w:t>Fereidoon</w:t>
      </w:r>
      <w:proofErr w:type="spellEnd"/>
      <w:r>
        <w:rPr>
          <w:rFonts w:ascii="Times New Roman" w:hAnsi="Times New Roman" w:cs="Times New Roman"/>
          <w:lang w:val="en-NZ"/>
        </w:rPr>
        <w:t xml:space="preserve"> </w:t>
      </w:r>
      <w:proofErr w:type="spellStart"/>
      <w:r>
        <w:rPr>
          <w:rFonts w:ascii="Times New Roman" w:hAnsi="Times New Roman" w:cs="Times New Roman"/>
          <w:lang w:val="en-NZ"/>
        </w:rPr>
        <w:t>Bondarian</w:t>
      </w:r>
      <w:proofErr w:type="spellEnd"/>
      <w:r w:rsidRPr="0024131D">
        <w:rPr>
          <w:rFonts w:ascii="Times New Roman" w:hAnsi="Times New Roman" w:cs="Times New Roman"/>
          <w:lang w:val="en-NZ"/>
        </w:rPr>
        <w:br/>
        <w:t xml:space="preserve">Category: </w:t>
      </w:r>
      <w:r>
        <w:rPr>
          <w:rFonts w:ascii="Times New Roman" w:hAnsi="Times New Roman" w:cs="Times New Roman"/>
          <w:lang w:val="en-NZ"/>
        </w:rPr>
        <w:t>(Oral</w:t>
      </w:r>
      <w:r w:rsidRPr="0024131D">
        <w:rPr>
          <w:rFonts w:ascii="Times New Roman" w:hAnsi="Times New Roman" w:cs="Times New Roman"/>
          <w:lang w:val="en-NZ"/>
        </w:rPr>
        <w:t>)</w:t>
      </w:r>
    </w:p>
    <w:p w:rsidR="0024131D" w:rsidRPr="0024131D" w:rsidRDefault="0024131D" w:rsidP="0024131D">
      <w:pPr>
        <w:autoSpaceDE w:val="0"/>
        <w:spacing w:after="0" w:line="360" w:lineRule="auto"/>
        <w:rPr>
          <w:rFonts w:ascii="Times New Roman" w:hAnsi="Times New Roman" w:cs="Times New Roman"/>
          <w:lang w:val="en-NZ"/>
        </w:rPr>
      </w:pPr>
      <w:r w:rsidRPr="0024131D">
        <w:rPr>
          <w:rFonts w:ascii="Times New Roman" w:hAnsi="Times New Roman" w:cs="Times New Roman"/>
          <w:lang w:val="en-NZ"/>
        </w:rPr>
        <w:t xml:space="preserve">Email id: </w:t>
      </w:r>
      <w:r>
        <w:rPr>
          <w:rFonts w:ascii="Times New Roman" w:hAnsi="Times New Roman" w:cs="Times New Roman"/>
          <w:lang w:val="en-NZ"/>
        </w:rPr>
        <w:t>fereydoonb1@yahoo.com</w:t>
      </w:r>
    </w:p>
    <w:p w:rsidR="0024131D" w:rsidRPr="0024131D" w:rsidRDefault="0024131D" w:rsidP="0024131D">
      <w:pPr>
        <w:autoSpaceDE w:val="0"/>
        <w:spacing w:after="0" w:line="360" w:lineRule="auto"/>
        <w:rPr>
          <w:rFonts w:ascii="Times New Roman" w:hAnsi="Times New Roman" w:cs="Times New Roman"/>
        </w:rPr>
      </w:pPr>
      <w:bookmarkStart w:id="2" w:name="_GoBack"/>
      <w:r w:rsidRPr="0024131D">
        <w:rPr>
          <w:rFonts w:ascii="Times New Roman" w:hAnsi="Times New Roman" w:cs="Times New Roman"/>
          <w:lang w:val="en-NZ"/>
        </w:rPr>
        <w:t xml:space="preserve">Contact number: </w:t>
      </w:r>
      <w:r>
        <w:rPr>
          <w:rFonts w:ascii="Times New Roman" w:hAnsi="Times New Roman" w:cs="Times New Roman"/>
          <w:lang w:val="en-NZ"/>
        </w:rPr>
        <w:t>+989122899005</w:t>
      </w:r>
    </w:p>
    <w:bookmarkEnd w:id="2"/>
    <w:p w:rsidR="0024131D" w:rsidRPr="00C53AEF" w:rsidRDefault="0024131D" w:rsidP="00B61E1D">
      <w:pPr>
        <w:spacing w:line="360" w:lineRule="auto"/>
        <w:jc w:val="both"/>
        <w:rPr>
          <w:rFonts w:asciiTheme="majorBidi" w:hAnsiTheme="majorBidi" w:cstheme="majorBidi"/>
          <w:sz w:val="24"/>
          <w:szCs w:val="24"/>
        </w:rPr>
      </w:pPr>
    </w:p>
    <w:sectPr w:rsidR="0024131D" w:rsidRPr="00C53AEF" w:rsidSect="00636D3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F1"/>
    <w:rsid w:val="000E0819"/>
    <w:rsid w:val="0024131D"/>
    <w:rsid w:val="00636D38"/>
    <w:rsid w:val="00657A0B"/>
    <w:rsid w:val="006768D2"/>
    <w:rsid w:val="007178F1"/>
    <w:rsid w:val="007C472E"/>
    <w:rsid w:val="0089683E"/>
    <w:rsid w:val="00A07362"/>
    <w:rsid w:val="00A302FC"/>
    <w:rsid w:val="00A31CFE"/>
    <w:rsid w:val="00A86BF1"/>
    <w:rsid w:val="00B61E1D"/>
    <w:rsid w:val="00C53AEF"/>
    <w:rsid w:val="00CF359B"/>
    <w:rsid w:val="00F91C3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DDC9"/>
  <w15:chartTrackingRefBased/>
  <w15:docId w15:val="{DCD68649-F7D9-4B50-B256-AEAAD1504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F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t-edited">
    <w:name w:val="alt-edited"/>
    <w:basedOn w:val="DefaultParagraphFont"/>
    <w:rsid w:val="007178F1"/>
  </w:style>
  <w:style w:type="paragraph" w:customStyle="1" w:styleId="Default">
    <w:name w:val="Default"/>
    <w:rsid w:val="00A07362"/>
    <w:pPr>
      <w:autoSpaceDE w:val="0"/>
      <w:autoSpaceDN w:val="0"/>
      <w:adjustRightInd w:val="0"/>
      <w:spacing w:after="0" w:line="240" w:lineRule="auto"/>
    </w:pPr>
    <w:rPr>
      <w:rFonts w:ascii="Times New Roman" w:hAnsi="Times New Roman" w:cs="Times New Roman"/>
      <w:color w:val="000000"/>
      <w:sz w:val="24"/>
      <w:szCs w:val="24"/>
      <w:lang w:val="en-SG" w:bidi="ar-SA"/>
    </w:rPr>
  </w:style>
  <w:style w:type="paragraph" w:styleId="CommentText">
    <w:name w:val="annotation text"/>
    <w:basedOn w:val="Normal"/>
    <w:link w:val="CommentTextChar"/>
    <w:uiPriority w:val="99"/>
    <w:unhideWhenUsed/>
    <w:rsid w:val="00A07362"/>
    <w:pPr>
      <w:spacing w:after="200" w:line="240" w:lineRule="auto"/>
    </w:pPr>
    <w:rPr>
      <w:sz w:val="20"/>
      <w:szCs w:val="20"/>
      <w:lang w:val="en-SG" w:bidi="ar-SA"/>
    </w:rPr>
  </w:style>
  <w:style w:type="character" w:customStyle="1" w:styleId="CommentTextChar">
    <w:name w:val="Comment Text Char"/>
    <w:basedOn w:val="DefaultParagraphFont"/>
    <w:link w:val="CommentText"/>
    <w:uiPriority w:val="99"/>
    <w:rsid w:val="00A07362"/>
    <w:rPr>
      <w:sz w:val="20"/>
      <w:szCs w:val="20"/>
      <w:lang w:val="en-S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2019-05-31T13:48:00Z</dcterms:created>
  <dcterms:modified xsi:type="dcterms:W3CDTF">2019-05-31T13:48:00Z</dcterms:modified>
</cp:coreProperties>
</file>