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DB8" w:rsidRPr="00283DB8" w:rsidRDefault="00283DB8" w:rsidP="00712CBA">
      <w:pPr>
        <w:pStyle w:val="Heading1"/>
        <w:spacing w:before="170"/>
        <w:ind w:left="0"/>
        <w:jc w:val="both"/>
        <w:rPr>
          <w:color w:val="337AB7"/>
          <w:lang w:val="en-IN"/>
        </w:rPr>
      </w:pPr>
      <w:r>
        <w:rPr>
          <w:color w:val="337AB7"/>
          <w:lang w:val="en-IN"/>
        </w:rPr>
        <w:t>Development and Evaluation of Biodegradabl</w:t>
      </w:r>
      <w:r w:rsidR="007C0992">
        <w:rPr>
          <w:color w:val="337AB7"/>
          <w:lang w:val="en-IN"/>
        </w:rPr>
        <w:t>e n</w:t>
      </w:r>
      <w:r w:rsidR="00601D9D">
        <w:rPr>
          <w:color w:val="337AB7"/>
          <w:lang w:val="en-IN"/>
        </w:rPr>
        <w:t>anogel for the Treatment of s</w:t>
      </w:r>
      <w:r>
        <w:rPr>
          <w:color w:val="337AB7"/>
          <w:lang w:val="en-IN"/>
        </w:rPr>
        <w:t>kin c</w:t>
      </w:r>
      <w:r w:rsidRPr="00283DB8">
        <w:rPr>
          <w:color w:val="337AB7"/>
          <w:lang w:val="en-IN"/>
        </w:rPr>
        <w:t>ancer</w:t>
      </w:r>
    </w:p>
    <w:p w:rsidR="00283DB8" w:rsidRDefault="00283DB8" w:rsidP="00283DB8">
      <w:pPr>
        <w:pStyle w:val="BodyText"/>
        <w:spacing w:before="73" w:line="198" w:lineRule="exact"/>
        <w:ind w:right="-225"/>
        <w:rPr>
          <w:rFonts w:ascii="Arial"/>
          <w:sz w:val="16"/>
        </w:rPr>
      </w:pPr>
      <w:r w:rsidRPr="00CD3D93">
        <w:rPr>
          <w:rFonts w:ascii="Arial"/>
          <w:sz w:val="16"/>
        </w:rPr>
        <w:t xml:space="preserve">Dr. Sushil Kumar Kashaw, PhD, Assistant Professor, Department of Pharmaceutical Sciences, Dr. Harisingh Gour University, Sagar, Madhya Pradesh, India. </w:t>
      </w:r>
    </w:p>
    <w:p w:rsidR="003660C2" w:rsidRPr="00CD3D93" w:rsidRDefault="003660C2" w:rsidP="003660C2">
      <w:pPr>
        <w:pStyle w:val="BodyText"/>
        <w:spacing w:before="73" w:line="198" w:lineRule="exact"/>
        <w:ind w:right="-225"/>
        <w:rPr>
          <w:rFonts w:ascii="Arial"/>
        </w:rPr>
        <w:sectPr w:rsidR="003660C2" w:rsidRPr="00CD3D93" w:rsidSect="00712CBA">
          <w:headerReference w:type="default" r:id="rId7"/>
          <w:footerReference w:type="default" r:id="rId8"/>
          <w:type w:val="continuous"/>
          <w:pgSz w:w="11910" w:h="16840"/>
          <w:pgMar w:top="1560" w:right="600" w:bottom="840" w:left="620" w:header="142" w:footer="642" w:gutter="0"/>
          <w:cols w:space="720"/>
        </w:sectPr>
      </w:pPr>
      <w:r w:rsidRPr="00CD3D93">
        <w:rPr>
          <w:rFonts w:ascii="Arial"/>
          <w:sz w:val="16"/>
        </w:rPr>
        <w:t xml:space="preserve">Dr. Prashant Sahu, PhD, CSIR-RA, Department of Pharmaceutical Sciences, Dr. Harisingh Gour University, Sagar, Madhya Pradesh, India. </w:t>
      </w:r>
    </w:p>
    <w:p w:rsidR="00AE3E37" w:rsidRDefault="00A9710C" w:rsidP="00CD3D93">
      <w:pPr>
        <w:pStyle w:val="Heading3"/>
        <w:spacing w:before="147"/>
        <w:ind w:left="0"/>
        <w:jc w:val="both"/>
      </w:pPr>
      <w:r>
        <w:rPr>
          <w:color w:val="BF5A14"/>
        </w:rPr>
        <w:lastRenderedPageBreak/>
        <w:t>Abstract</w:t>
      </w:r>
      <w:r w:rsidR="003660C2">
        <w:rPr>
          <w:color w:val="BF5A14"/>
        </w:rPr>
        <w:t>:</w:t>
      </w:r>
    </w:p>
    <w:p w:rsidR="00283DB8" w:rsidRDefault="00283DB8" w:rsidP="00712CBA">
      <w:pPr>
        <w:pStyle w:val="BodyText"/>
        <w:spacing w:before="90" w:line="480" w:lineRule="auto"/>
        <w:jc w:val="both"/>
        <w:rPr>
          <w:sz w:val="16"/>
          <w:lang w:val="en-IN"/>
        </w:rPr>
      </w:pPr>
      <w:r w:rsidRPr="00283DB8">
        <w:rPr>
          <w:bCs/>
          <w:sz w:val="16"/>
          <w:lang w:val="en-IN"/>
        </w:rPr>
        <w:t>Objective</w:t>
      </w:r>
      <w:r w:rsidR="007C0992">
        <w:rPr>
          <w:bCs/>
          <w:sz w:val="16"/>
          <w:lang w:val="en-IN"/>
        </w:rPr>
        <w:t xml:space="preserve"> </w:t>
      </w:r>
      <w:r w:rsidRPr="00283DB8">
        <w:rPr>
          <w:bCs/>
          <w:sz w:val="16"/>
          <w:lang w:val="en-IN"/>
        </w:rPr>
        <w:t xml:space="preserve">&amp; Background details: Developing </w:t>
      </w:r>
      <w:r w:rsidRPr="00283DB8">
        <w:rPr>
          <w:bCs/>
          <w:i/>
          <w:sz w:val="16"/>
          <w:lang w:val="en-IN"/>
        </w:rPr>
        <w:t>pH</w:t>
      </w:r>
      <w:r w:rsidRPr="00283DB8">
        <w:rPr>
          <w:bCs/>
          <w:sz w:val="16"/>
          <w:lang w:val="en-IN"/>
        </w:rPr>
        <w:t xml:space="preserve"> responsive, controlled release, biodegradable nanogel against skin cancer. </w:t>
      </w:r>
      <w:r w:rsidRPr="00283DB8">
        <w:rPr>
          <w:sz w:val="16"/>
          <w:lang w:val="en-IN"/>
        </w:rPr>
        <w:t xml:space="preserve">Squamous Cell Carcinoma is a cancer regards as most lethal form of skin cancer with 70-75% of occurrence rate. Targeted drug delivery is blooming stream in the field of medicine and disease treatment especially cancer Material &amp; Methodology: Ion </w:t>
      </w:r>
      <w:proofErr w:type="spellStart"/>
      <w:r w:rsidRPr="00283DB8">
        <w:rPr>
          <w:sz w:val="16"/>
          <w:lang w:val="en-IN"/>
        </w:rPr>
        <w:t>gelation</w:t>
      </w:r>
      <w:proofErr w:type="spellEnd"/>
      <w:r w:rsidRPr="00283DB8">
        <w:rPr>
          <w:sz w:val="16"/>
          <w:lang w:val="en-IN"/>
        </w:rPr>
        <w:t xml:space="preserve"> technique was engaged to synthesize nanogel. TEM &amp;</w:t>
      </w:r>
      <w:r w:rsidR="007C0992">
        <w:rPr>
          <w:sz w:val="16"/>
          <w:lang w:val="en-IN"/>
        </w:rPr>
        <w:t xml:space="preserve"> </w:t>
      </w:r>
      <w:proofErr w:type="spellStart"/>
      <w:r w:rsidRPr="00283DB8">
        <w:rPr>
          <w:sz w:val="16"/>
          <w:lang w:val="en-IN"/>
        </w:rPr>
        <w:t>DLS</w:t>
      </w:r>
      <w:proofErr w:type="spellEnd"/>
      <w:r w:rsidRPr="00283DB8">
        <w:rPr>
          <w:sz w:val="16"/>
          <w:lang w:val="en-IN"/>
        </w:rPr>
        <w:t xml:space="preserve"> were employed for morphological analysis of nanogel. Hemolysis, </w:t>
      </w:r>
      <w:proofErr w:type="spellStart"/>
      <w:r w:rsidRPr="00283DB8">
        <w:rPr>
          <w:sz w:val="16"/>
          <w:lang w:val="en-IN"/>
        </w:rPr>
        <w:t>MTT</w:t>
      </w:r>
      <w:proofErr w:type="spellEnd"/>
      <w:r w:rsidRPr="00283DB8">
        <w:rPr>
          <w:sz w:val="16"/>
          <w:lang w:val="en-IN"/>
        </w:rPr>
        <w:t xml:space="preserve"> &amp; Apoptosis assays were employed for biocompatibility and </w:t>
      </w:r>
      <w:proofErr w:type="spellStart"/>
      <w:r w:rsidRPr="00283DB8">
        <w:rPr>
          <w:sz w:val="16"/>
          <w:lang w:val="en-IN"/>
        </w:rPr>
        <w:t>cytocompatibilty</w:t>
      </w:r>
      <w:proofErr w:type="spellEnd"/>
      <w:r w:rsidRPr="00283DB8">
        <w:rPr>
          <w:sz w:val="16"/>
          <w:lang w:val="en-IN"/>
        </w:rPr>
        <w:t xml:space="preserve"> assessment. HaCaT cell line was used for cell uptake studies and </w:t>
      </w:r>
      <w:proofErr w:type="spellStart"/>
      <w:r w:rsidRPr="00283DB8">
        <w:rPr>
          <w:sz w:val="16"/>
          <w:lang w:val="en-IN"/>
        </w:rPr>
        <w:t>DMBA</w:t>
      </w:r>
      <w:proofErr w:type="spellEnd"/>
      <w:r w:rsidRPr="00283DB8">
        <w:rPr>
          <w:sz w:val="16"/>
          <w:lang w:val="en-IN"/>
        </w:rPr>
        <w:t xml:space="preserve">-Croton oil animal model was employed for </w:t>
      </w:r>
      <w:r w:rsidRPr="00283DB8">
        <w:rPr>
          <w:i/>
          <w:sz w:val="16"/>
          <w:lang w:val="en-IN"/>
        </w:rPr>
        <w:t>in-vivo</w:t>
      </w:r>
      <w:r w:rsidRPr="00283DB8">
        <w:rPr>
          <w:sz w:val="16"/>
          <w:lang w:val="en-IN"/>
        </w:rPr>
        <w:t xml:space="preserve"> assessment. Observations, Findings, Discussion &amp; Importance: The nanogel was synthesized by optimized parameters of chitosan consisting </w:t>
      </w:r>
      <w:proofErr w:type="spellStart"/>
      <w:r w:rsidRPr="00283DB8">
        <w:rPr>
          <w:sz w:val="16"/>
          <w:lang w:val="en-IN"/>
        </w:rPr>
        <w:t>TPP</w:t>
      </w:r>
      <w:proofErr w:type="spellEnd"/>
      <w:r w:rsidRPr="00283DB8">
        <w:rPr>
          <w:sz w:val="16"/>
          <w:lang w:val="en-IN"/>
        </w:rPr>
        <w:t xml:space="preserve"> as cross linker and </w:t>
      </w:r>
      <w:proofErr w:type="spellStart"/>
      <w:r w:rsidRPr="00283DB8">
        <w:rPr>
          <w:sz w:val="16"/>
          <w:lang w:val="en-IN"/>
        </w:rPr>
        <w:t>Pluronic</w:t>
      </w:r>
      <w:proofErr w:type="spellEnd"/>
      <w:r w:rsidRPr="00283DB8">
        <w:rPr>
          <w:sz w:val="16"/>
          <w:lang w:val="en-IN"/>
        </w:rPr>
        <w:t xml:space="preserve"> as gelling media. The developed nanogel exhibits nano particle size screened by TEM with fine distribution when screened by </w:t>
      </w:r>
      <w:proofErr w:type="spellStart"/>
      <w:r w:rsidRPr="00283DB8">
        <w:rPr>
          <w:sz w:val="16"/>
          <w:lang w:val="en-IN"/>
        </w:rPr>
        <w:t>DLS</w:t>
      </w:r>
      <w:proofErr w:type="spellEnd"/>
      <w:r w:rsidRPr="00283DB8">
        <w:rPr>
          <w:sz w:val="16"/>
          <w:lang w:val="en-IN"/>
        </w:rPr>
        <w:t xml:space="preserve"> measurement. The Zeta potential of nanogel found cationic </w:t>
      </w:r>
      <w:r w:rsidR="001D3AC6" w:rsidRPr="00283DB8">
        <w:rPr>
          <w:sz w:val="16"/>
          <w:lang w:val="en-IN"/>
        </w:rPr>
        <w:t>charge</w:t>
      </w:r>
      <w:r w:rsidRPr="00283DB8">
        <w:rPr>
          <w:sz w:val="16"/>
          <w:lang w:val="en-IN"/>
        </w:rPr>
        <w:t xml:space="preserve"> with slightly acidic </w:t>
      </w:r>
      <w:r w:rsidRPr="00283DB8">
        <w:rPr>
          <w:i/>
          <w:sz w:val="16"/>
          <w:lang w:val="en-IN"/>
        </w:rPr>
        <w:t>pH</w:t>
      </w:r>
      <w:r w:rsidRPr="00283DB8">
        <w:rPr>
          <w:sz w:val="16"/>
          <w:lang w:val="en-IN"/>
        </w:rPr>
        <w:t xml:space="preserve"> of about 6 when evaluated by digital </w:t>
      </w:r>
      <w:r w:rsidRPr="00283DB8">
        <w:rPr>
          <w:i/>
          <w:sz w:val="16"/>
          <w:lang w:val="en-IN"/>
        </w:rPr>
        <w:t>pH</w:t>
      </w:r>
      <w:r w:rsidRPr="00283DB8">
        <w:rPr>
          <w:sz w:val="16"/>
          <w:lang w:val="en-IN"/>
        </w:rPr>
        <w:t xml:space="preserve"> meter which mimics the skin environment. Rheological profile of developed nanogel shows fine gelling property and consistent viscosity assayed by viscometer. The </w:t>
      </w:r>
      <w:r w:rsidRPr="00283DB8">
        <w:rPr>
          <w:i/>
          <w:sz w:val="16"/>
          <w:lang w:val="en-IN"/>
        </w:rPr>
        <w:t>In vitro</w:t>
      </w:r>
      <w:r w:rsidRPr="00283DB8">
        <w:rPr>
          <w:sz w:val="16"/>
          <w:lang w:val="en-IN"/>
        </w:rPr>
        <w:t xml:space="preserve"> cell lines results suggest that the nano-formulation exhibits significant </w:t>
      </w:r>
      <w:proofErr w:type="spellStart"/>
      <w:r w:rsidRPr="00283DB8">
        <w:rPr>
          <w:sz w:val="16"/>
          <w:lang w:val="en-IN"/>
        </w:rPr>
        <w:t>hemo</w:t>
      </w:r>
      <w:proofErr w:type="spellEnd"/>
      <w:r w:rsidRPr="00283DB8">
        <w:rPr>
          <w:sz w:val="16"/>
          <w:lang w:val="en-IN"/>
        </w:rPr>
        <w:t xml:space="preserve">- compatible and </w:t>
      </w:r>
      <w:proofErr w:type="spellStart"/>
      <w:r w:rsidRPr="00283DB8">
        <w:rPr>
          <w:sz w:val="16"/>
          <w:lang w:val="en-IN"/>
        </w:rPr>
        <w:t>cyto</w:t>
      </w:r>
      <w:proofErr w:type="spellEnd"/>
      <w:r w:rsidRPr="00283DB8">
        <w:rPr>
          <w:sz w:val="16"/>
          <w:lang w:val="en-IN"/>
        </w:rPr>
        <w:t xml:space="preserve">- compatible potentials with prominent permeation and distribution efficacy screened by </w:t>
      </w:r>
      <w:proofErr w:type="spellStart"/>
      <w:r w:rsidRPr="00283DB8">
        <w:rPr>
          <w:sz w:val="16"/>
          <w:lang w:val="en-IN"/>
        </w:rPr>
        <w:t>confocal</w:t>
      </w:r>
      <w:proofErr w:type="spellEnd"/>
      <w:r w:rsidRPr="00283DB8">
        <w:rPr>
          <w:sz w:val="16"/>
          <w:lang w:val="en-IN"/>
        </w:rPr>
        <w:t xml:space="preserve"> microscopy. </w:t>
      </w:r>
      <w:r w:rsidRPr="00283DB8">
        <w:rPr>
          <w:i/>
          <w:sz w:val="16"/>
          <w:lang w:val="en-IN"/>
        </w:rPr>
        <w:t>In vivo</w:t>
      </w:r>
      <w:r w:rsidRPr="00283DB8">
        <w:rPr>
          <w:sz w:val="16"/>
          <w:lang w:val="en-IN"/>
        </w:rPr>
        <w:t xml:space="preserve"> pharmacokinetic and </w:t>
      </w:r>
      <w:proofErr w:type="spellStart"/>
      <w:r w:rsidRPr="00283DB8">
        <w:rPr>
          <w:sz w:val="16"/>
          <w:lang w:val="en-IN"/>
        </w:rPr>
        <w:t>histo</w:t>
      </w:r>
      <w:proofErr w:type="spellEnd"/>
      <w:r w:rsidRPr="00283DB8">
        <w:rPr>
          <w:sz w:val="16"/>
          <w:lang w:val="en-IN"/>
        </w:rPr>
        <w:t>-pathological profile reveals perceptible anti-melanoma potential with negligible effect on normal melanin cells compare to the marketed standard 5-</w:t>
      </w:r>
      <w:r w:rsidR="00FF62D7" w:rsidRPr="00283DB8">
        <w:rPr>
          <w:sz w:val="16"/>
          <w:lang w:val="en-IN"/>
        </w:rPr>
        <w:t>Fluorouracil</w:t>
      </w:r>
      <w:r w:rsidRPr="00283DB8">
        <w:rPr>
          <w:sz w:val="16"/>
          <w:lang w:val="en-IN"/>
        </w:rPr>
        <w:t xml:space="preserve"> gel at very low dose and frequency.</w:t>
      </w:r>
    </w:p>
    <w:p w:rsidR="00D716C6" w:rsidRPr="0056055C" w:rsidRDefault="00D716C6" w:rsidP="00D716C6">
      <w:pPr>
        <w:pStyle w:val="Heading3"/>
        <w:spacing w:before="74"/>
        <w:rPr>
          <w:color w:val="BF5A14"/>
        </w:rPr>
      </w:pPr>
      <w:r>
        <w:rPr>
          <w:color w:val="BF5A14"/>
        </w:rPr>
        <w:lastRenderedPageBreak/>
        <w:t>Image</w:t>
      </w:r>
    </w:p>
    <w:p w:rsidR="00AE3E37" w:rsidRDefault="00283DB8" w:rsidP="00D716C6">
      <w:pPr>
        <w:pStyle w:val="BodyText"/>
        <w:jc w:val="center"/>
        <w:rPr>
          <w:rFonts w:ascii="Arial"/>
          <w:b/>
          <w:sz w:val="16"/>
        </w:rPr>
      </w:pPr>
      <w:r>
        <w:rPr>
          <w:rFonts w:ascii="Arial"/>
          <w:b/>
          <w:noProof/>
          <w:sz w:val="16"/>
          <w:lang w:val="en-IN" w:eastAsia="en-IN"/>
        </w:rPr>
        <w:drawing>
          <wp:inline distT="0" distB="0" distL="0" distR="0">
            <wp:extent cx="3162300" cy="2076450"/>
            <wp:effectExtent l="19050" t="0" r="0" b="0"/>
            <wp:docPr id="1" name="Picture 2" descr="F:\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fc.jpg"/>
                    <pic:cNvPicPr>
                      <a:picLocks noChangeAspect="1" noChangeArrowheads="1"/>
                    </pic:cNvPicPr>
                  </pic:nvPicPr>
                  <pic:blipFill>
                    <a:blip r:embed="rId9" cstate="print"/>
                    <a:srcRect/>
                    <a:stretch>
                      <a:fillRect/>
                    </a:stretch>
                  </pic:blipFill>
                  <pic:spPr bwMode="auto">
                    <a:xfrm>
                      <a:off x="0" y="0"/>
                      <a:ext cx="3165800" cy="2078748"/>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t xml:space="preserve">Recent Publications </w:t>
      </w:r>
    </w:p>
    <w:p w:rsidR="00712CBA" w:rsidRPr="00712CBA" w:rsidRDefault="00712CBA" w:rsidP="00712CBA">
      <w:pPr>
        <w:pStyle w:val="ListParagraph"/>
        <w:numPr>
          <w:ilvl w:val="0"/>
          <w:numId w:val="4"/>
        </w:numPr>
        <w:spacing w:before="0" w:line="276" w:lineRule="auto"/>
        <w:ind w:left="426"/>
        <w:rPr>
          <w:sz w:val="16"/>
          <w:lang w:val="en-IN"/>
        </w:rPr>
      </w:pPr>
      <w:r w:rsidRPr="00712CBA">
        <w:rPr>
          <w:sz w:val="16"/>
          <w:lang w:val="en-IN"/>
        </w:rPr>
        <w:t xml:space="preserve">Sahu P,  Kashaw SK, Jain S, Sau S, Iyer </w:t>
      </w:r>
      <w:proofErr w:type="spellStart"/>
      <w:r w:rsidRPr="00712CBA">
        <w:rPr>
          <w:sz w:val="16"/>
          <w:lang w:val="en-IN"/>
        </w:rPr>
        <w:t>AK</w:t>
      </w:r>
      <w:proofErr w:type="spellEnd"/>
      <w:r w:rsidRPr="00712CBA">
        <w:rPr>
          <w:sz w:val="16"/>
          <w:lang w:val="en-IN"/>
        </w:rPr>
        <w:t xml:space="preserve"> (2017) Assessment of penetration potential of pH stimuli double walled nanogel for the controlled delivery of 5- fluorouracil: </w:t>
      </w:r>
      <w:r w:rsidRPr="00712CBA">
        <w:rPr>
          <w:i/>
          <w:sz w:val="16"/>
          <w:lang w:val="en-IN"/>
        </w:rPr>
        <w:t xml:space="preserve">Ex vivo and in-vitro </w:t>
      </w:r>
      <w:r w:rsidRPr="00712CBA">
        <w:rPr>
          <w:sz w:val="16"/>
          <w:lang w:val="en-IN"/>
        </w:rPr>
        <w:t>evaluation. Journal of Controlled Release 253:122-136</w:t>
      </w:r>
    </w:p>
    <w:p w:rsidR="00516AC0" w:rsidRPr="00712CBA" w:rsidRDefault="00712CBA" w:rsidP="00712CBA">
      <w:pPr>
        <w:pStyle w:val="ListParagraph"/>
        <w:numPr>
          <w:ilvl w:val="0"/>
          <w:numId w:val="4"/>
        </w:numPr>
        <w:spacing w:before="0" w:line="276" w:lineRule="auto"/>
        <w:ind w:left="426"/>
        <w:rPr>
          <w:sz w:val="16"/>
          <w:lang w:val="en-IN"/>
        </w:rPr>
      </w:pPr>
      <w:r w:rsidRPr="00712CBA">
        <w:rPr>
          <w:sz w:val="16"/>
          <w:lang w:val="en-IN"/>
        </w:rPr>
        <w:t xml:space="preserve">Gawde KA, </w:t>
      </w:r>
      <w:proofErr w:type="spellStart"/>
      <w:r w:rsidRPr="00712CBA">
        <w:rPr>
          <w:sz w:val="16"/>
          <w:lang w:val="en-IN"/>
        </w:rPr>
        <w:t>Kesharwani</w:t>
      </w:r>
      <w:proofErr w:type="spellEnd"/>
      <w:r w:rsidRPr="00712CBA">
        <w:rPr>
          <w:sz w:val="16"/>
          <w:lang w:val="en-IN"/>
        </w:rPr>
        <w:t xml:space="preserve"> P, Sau S, </w:t>
      </w:r>
      <w:proofErr w:type="spellStart"/>
      <w:r w:rsidRPr="00712CBA">
        <w:rPr>
          <w:sz w:val="16"/>
          <w:lang w:val="en-IN"/>
        </w:rPr>
        <w:t>Sarkar</w:t>
      </w:r>
      <w:proofErr w:type="spellEnd"/>
      <w:r w:rsidRPr="00712CBA">
        <w:rPr>
          <w:sz w:val="16"/>
          <w:lang w:val="en-IN"/>
        </w:rPr>
        <w:t xml:space="preserve"> </w:t>
      </w:r>
      <w:proofErr w:type="spellStart"/>
      <w:r w:rsidRPr="00712CBA">
        <w:rPr>
          <w:sz w:val="16"/>
          <w:lang w:val="en-IN"/>
        </w:rPr>
        <w:t>FH</w:t>
      </w:r>
      <w:proofErr w:type="spellEnd"/>
      <w:r w:rsidRPr="00712CBA">
        <w:rPr>
          <w:sz w:val="16"/>
          <w:lang w:val="en-IN"/>
        </w:rPr>
        <w:t xml:space="preserve">, </w:t>
      </w:r>
      <w:proofErr w:type="spellStart"/>
      <w:r w:rsidRPr="00712CBA">
        <w:rPr>
          <w:sz w:val="16"/>
          <w:lang w:val="en-IN"/>
        </w:rPr>
        <w:t>Padhye</w:t>
      </w:r>
      <w:proofErr w:type="spellEnd"/>
      <w:r w:rsidRPr="00712CBA">
        <w:rPr>
          <w:sz w:val="16"/>
          <w:lang w:val="en-IN"/>
        </w:rPr>
        <w:t xml:space="preserve"> S, Kashaw SK, Iyer </w:t>
      </w:r>
      <w:proofErr w:type="spellStart"/>
      <w:r w:rsidRPr="00712CBA">
        <w:rPr>
          <w:sz w:val="16"/>
          <w:lang w:val="en-IN"/>
        </w:rPr>
        <w:t>AK</w:t>
      </w:r>
      <w:proofErr w:type="spellEnd"/>
      <w:r w:rsidRPr="00712CBA">
        <w:rPr>
          <w:sz w:val="16"/>
          <w:lang w:val="en-IN"/>
        </w:rPr>
        <w:t xml:space="preserve"> (2017) Synthesis and Characterization of Folate Decorated Albumin Bio-conjugate Nanoparticles loaded with a Synthetic </w:t>
      </w:r>
      <w:proofErr w:type="spellStart"/>
      <w:r w:rsidRPr="00712CBA">
        <w:rPr>
          <w:sz w:val="16"/>
          <w:lang w:val="en-IN"/>
        </w:rPr>
        <w:t>Curcumin</w:t>
      </w:r>
      <w:proofErr w:type="spellEnd"/>
      <w:r w:rsidRPr="00712CBA">
        <w:rPr>
          <w:sz w:val="16"/>
          <w:lang w:val="en-IN"/>
        </w:rPr>
        <w:t xml:space="preserve"> </w:t>
      </w:r>
      <w:proofErr w:type="spellStart"/>
      <w:r w:rsidRPr="00712CBA">
        <w:rPr>
          <w:sz w:val="16"/>
          <w:lang w:val="en-IN"/>
        </w:rPr>
        <w:t>Difluorinated</w:t>
      </w:r>
      <w:proofErr w:type="spellEnd"/>
      <w:r w:rsidRPr="00712CBA">
        <w:rPr>
          <w:sz w:val="16"/>
          <w:lang w:val="en-IN"/>
        </w:rPr>
        <w:t xml:space="preserve"> Analogue. Journal of Colloid and Interface Science 496:290-299.</w:t>
      </w:r>
    </w:p>
    <w:p w:rsidR="00712CBA" w:rsidRPr="00712CBA" w:rsidRDefault="00712CBA" w:rsidP="00712CBA">
      <w:pPr>
        <w:pStyle w:val="ListParagraph"/>
        <w:numPr>
          <w:ilvl w:val="0"/>
          <w:numId w:val="4"/>
        </w:numPr>
        <w:spacing w:before="0" w:line="276" w:lineRule="auto"/>
        <w:ind w:left="426"/>
        <w:rPr>
          <w:sz w:val="16"/>
          <w:lang w:val="en-IN"/>
        </w:rPr>
      </w:pPr>
      <w:proofErr w:type="spellStart"/>
      <w:r w:rsidRPr="00712CBA">
        <w:rPr>
          <w:bCs/>
          <w:sz w:val="16"/>
          <w:lang w:val="en-IN"/>
        </w:rPr>
        <w:t>Alsaab</w:t>
      </w:r>
      <w:proofErr w:type="spellEnd"/>
      <w:r w:rsidRPr="00712CBA">
        <w:rPr>
          <w:bCs/>
          <w:sz w:val="16"/>
          <w:lang w:val="en-IN"/>
        </w:rPr>
        <w:t xml:space="preserve"> OA, Sau S, </w:t>
      </w:r>
      <w:proofErr w:type="spellStart"/>
      <w:r w:rsidRPr="00712CBA">
        <w:rPr>
          <w:bCs/>
          <w:sz w:val="16"/>
          <w:lang w:val="en-IN"/>
        </w:rPr>
        <w:t>Alzhrani</w:t>
      </w:r>
      <w:proofErr w:type="spellEnd"/>
      <w:r w:rsidRPr="00712CBA">
        <w:rPr>
          <w:bCs/>
          <w:sz w:val="16"/>
          <w:lang w:val="en-IN"/>
        </w:rPr>
        <w:t xml:space="preserve"> R, </w:t>
      </w:r>
      <w:proofErr w:type="spellStart"/>
      <w:r w:rsidRPr="00712CBA">
        <w:rPr>
          <w:bCs/>
          <w:sz w:val="16"/>
          <w:lang w:val="en-IN"/>
        </w:rPr>
        <w:t>Tatiparti</w:t>
      </w:r>
      <w:proofErr w:type="spellEnd"/>
      <w:r w:rsidRPr="00712CBA">
        <w:rPr>
          <w:bCs/>
          <w:sz w:val="16"/>
          <w:lang w:val="en-IN"/>
        </w:rPr>
        <w:t xml:space="preserve"> K, </w:t>
      </w:r>
      <w:proofErr w:type="spellStart"/>
      <w:r w:rsidRPr="00712CBA">
        <w:rPr>
          <w:bCs/>
          <w:sz w:val="16"/>
          <w:lang w:val="en-IN"/>
        </w:rPr>
        <w:t>Bhise</w:t>
      </w:r>
      <w:proofErr w:type="spellEnd"/>
      <w:r w:rsidRPr="00712CBA">
        <w:rPr>
          <w:bCs/>
          <w:sz w:val="16"/>
          <w:lang w:val="en-IN"/>
        </w:rPr>
        <w:t xml:space="preserve"> K, Kashaw SK, Iyer </w:t>
      </w:r>
      <w:proofErr w:type="spellStart"/>
      <w:r w:rsidRPr="00712CBA">
        <w:rPr>
          <w:bCs/>
          <w:sz w:val="16"/>
          <w:lang w:val="en-IN"/>
        </w:rPr>
        <w:t>AK</w:t>
      </w:r>
      <w:proofErr w:type="spellEnd"/>
      <w:r w:rsidRPr="00712CBA">
        <w:rPr>
          <w:bCs/>
          <w:sz w:val="16"/>
          <w:lang w:val="en-IN"/>
        </w:rPr>
        <w:t xml:space="preserve"> (2017) PD-1 and PD-</w:t>
      </w:r>
      <w:proofErr w:type="spellStart"/>
      <w:r w:rsidRPr="00712CBA">
        <w:rPr>
          <w:bCs/>
          <w:sz w:val="16"/>
          <w:lang w:val="en-IN"/>
        </w:rPr>
        <w:t>L1</w:t>
      </w:r>
      <w:proofErr w:type="spellEnd"/>
      <w:r w:rsidRPr="00712CBA">
        <w:rPr>
          <w:bCs/>
          <w:sz w:val="16"/>
          <w:lang w:val="en-IN"/>
        </w:rPr>
        <w:t xml:space="preserve"> </w:t>
      </w:r>
      <w:proofErr w:type="spellStart"/>
      <w:r w:rsidRPr="00712CBA">
        <w:rPr>
          <w:bCs/>
          <w:sz w:val="16"/>
          <w:lang w:val="en-IN"/>
        </w:rPr>
        <w:t>CheckpointSignaling</w:t>
      </w:r>
      <w:proofErr w:type="spellEnd"/>
      <w:r w:rsidRPr="00712CBA">
        <w:rPr>
          <w:bCs/>
          <w:sz w:val="16"/>
          <w:lang w:val="en-IN"/>
        </w:rPr>
        <w:t xml:space="preserve"> Inhibition for </w:t>
      </w:r>
      <w:proofErr w:type="spellStart"/>
      <w:r w:rsidRPr="00712CBA">
        <w:rPr>
          <w:bCs/>
          <w:sz w:val="16"/>
          <w:lang w:val="en-IN"/>
        </w:rPr>
        <w:t>CancerImmunotherapy</w:t>
      </w:r>
      <w:proofErr w:type="spellEnd"/>
      <w:r w:rsidRPr="00712CBA">
        <w:rPr>
          <w:bCs/>
          <w:sz w:val="16"/>
          <w:lang w:val="en-IN"/>
        </w:rPr>
        <w:t xml:space="preserve">: Mechanism, Combinations, and Clinical Outcome. Frontiers in Pharmacology 8: 561. </w:t>
      </w:r>
      <w:proofErr w:type="spellStart"/>
      <w:r w:rsidRPr="00712CBA">
        <w:rPr>
          <w:bCs/>
          <w:sz w:val="16"/>
          <w:lang w:val="en-IN"/>
        </w:rPr>
        <w:t>doi</w:t>
      </w:r>
      <w:proofErr w:type="spellEnd"/>
      <w:r w:rsidRPr="00712CBA">
        <w:rPr>
          <w:bCs/>
          <w:sz w:val="16"/>
          <w:lang w:val="en-IN"/>
        </w:rPr>
        <w:t>: 10.33 89/</w:t>
      </w:r>
      <w:proofErr w:type="spellStart"/>
      <w:r w:rsidRPr="00712CBA">
        <w:rPr>
          <w:bCs/>
          <w:sz w:val="16"/>
          <w:lang w:val="en-IN"/>
        </w:rPr>
        <w:t>fphar.2017.00561</w:t>
      </w:r>
      <w:proofErr w:type="spellEnd"/>
    </w:p>
    <w:p w:rsidR="00516AC0" w:rsidRPr="00712CBA" w:rsidRDefault="00712CBA" w:rsidP="00712CBA">
      <w:pPr>
        <w:pStyle w:val="ListParagraph"/>
        <w:numPr>
          <w:ilvl w:val="0"/>
          <w:numId w:val="4"/>
        </w:numPr>
        <w:spacing w:before="0" w:line="276" w:lineRule="auto"/>
        <w:ind w:left="426"/>
        <w:rPr>
          <w:sz w:val="16"/>
          <w:lang w:val="en-IN"/>
        </w:rPr>
      </w:pPr>
      <w:proofErr w:type="spellStart"/>
      <w:r w:rsidRPr="00712CBA">
        <w:rPr>
          <w:sz w:val="16"/>
          <w:lang w:val="en-IN"/>
        </w:rPr>
        <w:t>Bhise</w:t>
      </w:r>
      <w:proofErr w:type="spellEnd"/>
      <w:r w:rsidRPr="00712CBA">
        <w:rPr>
          <w:sz w:val="16"/>
          <w:lang w:val="en-IN"/>
        </w:rPr>
        <w:t xml:space="preserve"> K, Sau S, </w:t>
      </w:r>
      <w:proofErr w:type="spellStart"/>
      <w:r w:rsidRPr="00712CBA">
        <w:rPr>
          <w:sz w:val="16"/>
          <w:lang w:val="en-IN"/>
        </w:rPr>
        <w:t>Alsaab</w:t>
      </w:r>
      <w:proofErr w:type="spellEnd"/>
      <w:r w:rsidRPr="00712CBA">
        <w:rPr>
          <w:sz w:val="16"/>
          <w:lang w:val="en-IN"/>
        </w:rPr>
        <w:t xml:space="preserve"> H, Kashaw SK, </w:t>
      </w:r>
      <w:proofErr w:type="spellStart"/>
      <w:r w:rsidRPr="00712CBA">
        <w:rPr>
          <w:sz w:val="16"/>
          <w:lang w:val="en-IN"/>
        </w:rPr>
        <w:t>Tekade</w:t>
      </w:r>
      <w:proofErr w:type="spellEnd"/>
      <w:r w:rsidRPr="00712CBA">
        <w:rPr>
          <w:sz w:val="16"/>
          <w:lang w:val="en-IN"/>
        </w:rPr>
        <w:t xml:space="preserve"> R, Iyer </w:t>
      </w:r>
      <w:proofErr w:type="spellStart"/>
      <w:r w:rsidRPr="00712CBA">
        <w:rPr>
          <w:sz w:val="16"/>
          <w:lang w:val="en-IN"/>
        </w:rPr>
        <w:t>AK</w:t>
      </w:r>
      <w:proofErr w:type="spellEnd"/>
      <w:r w:rsidRPr="00712CBA">
        <w:rPr>
          <w:sz w:val="16"/>
          <w:lang w:val="en-IN"/>
        </w:rPr>
        <w:t xml:space="preserve"> (2017) Nanomedicine for cancer diagnosis and therapy: advancement, success and structure activity relationship. Therapeutic Delivery.</w:t>
      </w:r>
      <w:r w:rsidR="00601D9D">
        <w:rPr>
          <w:sz w:val="16"/>
          <w:lang w:val="en-IN"/>
        </w:rPr>
        <w:t xml:space="preserve"> 8(11). </w:t>
      </w:r>
      <w:proofErr w:type="spellStart"/>
      <w:r w:rsidR="00601D9D" w:rsidRPr="00601D9D">
        <w:rPr>
          <w:sz w:val="16"/>
        </w:rPr>
        <w:t>https://doi.org</w:t>
      </w:r>
      <w:proofErr w:type="spellEnd"/>
      <w:r w:rsidR="00601D9D">
        <w:rPr>
          <w:sz w:val="16"/>
        </w:rPr>
        <w:t xml:space="preserve"> </w:t>
      </w:r>
      <w:r w:rsidR="00601D9D" w:rsidRPr="00601D9D">
        <w:rPr>
          <w:sz w:val="16"/>
        </w:rPr>
        <w:t>/10.4155/</w:t>
      </w:r>
      <w:proofErr w:type="spellStart"/>
      <w:r w:rsidR="00601D9D" w:rsidRPr="00601D9D">
        <w:rPr>
          <w:sz w:val="16"/>
        </w:rPr>
        <w:t>tde</w:t>
      </w:r>
      <w:proofErr w:type="spellEnd"/>
      <w:r w:rsidR="00601D9D" w:rsidRPr="00601D9D">
        <w:rPr>
          <w:sz w:val="16"/>
        </w:rPr>
        <w:t>-2017-0062</w:t>
      </w:r>
      <w:r w:rsidR="00601D9D">
        <w:rPr>
          <w:sz w:val="16"/>
        </w:rPr>
        <w:t>.</w:t>
      </w:r>
    </w:p>
    <w:p w:rsidR="00D716C6" w:rsidRPr="00712CBA" w:rsidRDefault="00712CBA" w:rsidP="00712CBA">
      <w:pPr>
        <w:pStyle w:val="ListParagraph"/>
        <w:numPr>
          <w:ilvl w:val="0"/>
          <w:numId w:val="4"/>
        </w:numPr>
        <w:spacing w:before="0" w:line="276" w:lineRule="auto"/>
        <w:ind w:left="426"/>
        <w:rPr>
          <w:rFonts w:ascii="Tw Cen MT" w:hAnsi="Tw Cen MT"/>
          <w:sz w:val="16"/>
        </w:rPr>
      </w:pPr>
      <w:r w:rsidRPr="00712CBA">
        <w:rPr>
          <w:rFonts w:ascii="Tw Cen MT" w:hAnsi="Tw Cen MT"/>
          <w:bCs/>
          <w:sz w:val="16"/>
          <w:lang w:val="en-IN"/>
        </w:rPr>
        <w:t xml:space="preserve">Sau S, </w:t>
      </w:r>
      <w:proofErr w:type="spellStart"/>
      <w:r w:rsidRPr="00712CBA">
        <w:rPr>
          <w:rFonts w:ascii="Tw Cen MT" w:hAnsi="Tw Cen MT"/>
          <w:bCs/>
          <w:sz w:val="16"/>
          <w:lang w:val="en-IN"/>
        </w:rPr>
        <w:t>Alsaab</w:t>
      </w:r>
      <w:proofErr w:type="spellEnd"/>
      <w:r w:rsidRPr="00712CBA">
        <w:rPr>
          <w:rFonts w:ascii="Tw Cen MT" w:hAnsi="Tw Cen MT"/>
          <w:bCs/>
          <w:sz w:val="16"/>
          <w:lang w:val="en-IN"/>
        </w:rPr>
        <w:t xml:space="preserve"> HO, Kashaw SK, </w:t>
      </w:r>
      <w:proofErr w:type="spellStart"/>
      <w:r w:rsidRPr="00712CBA">
        <w:rPr>
          <w:rFonts w:ascii="Tw Cen MT" w:hAnsi="Tw Cen MT"/>
          <w:bCs/>
          <w:sz w:val="16"/>
          <w:lang w:val="en-IN"/>
        </w:rPr>
        <w:t>Tatiparti</w:t>
      </w:r>
      <w:proofErr w:type="spellEnd"/>
      <w:r w:rsidRPr="00712CBA">
        <w:rPr>
          <w:rFonts w:ascii="Tw Cen MT" w:hAnsi="Tw Cen MT"/>
          <w:bCs/>
          <w:sz w:val="16"/>
          <w:lang w:val="en-IN"/>
        </w:rPr>
        <w:t xml:space="preserve"> K, Iyer </w:t>
      </w:r>
      <w:proofErr w:type="spellStart"/>
      <w:r w:rsidRPr="00712CBA">
        <w:rPr>
          <w:rFonts w:ascii="Tw Cen MT" w:hAnsi="Tw Cen MT"/>
          <w:bCs/>
          <w:sz w:val="16"/>
          <w:lang w:val="en-IN"/>
        </w:rPr>
        <w:t>AK</w:t>
      </w:r>
      <w:proofErr w:type="spellEnd"/>
      <w:r w:rsidRPr="00712CBA">
        <w:rPr>
          <w:rFonts w:ascii="Tw Cen MT" w:hAnsi="Tw Cen MT"/>
          <w:bCs/>
          <w:sz w:val="16"/>
          <w:lang w:val="en-IN"/>
        </w:rPr>
        <w:t xml:space="preserve"> (2017) Advances in antibody-drug conjugates: A new era of targeted cancer therapy. Drug Discovery Today. 6446 (17) 3007-08. </w:t>
      </w:r>
      <w:proofErr w:type="spellStart"/>
      <w:proofErr w:type="gramStart"/>
      <w:r w:rsidRPr="00712CBA">
        <w:rPr>
          <w:rFonts w:ascii="Tw Cen MT" w:hAnsi="Tw Cen MT"/>
          <w:bCs/>
          <w:sz w:val="16"/>
          <w:lang w:val="en-IN"/>
        </w:rPr>
        <w:t>doi</w:t>
      </w:r>
      <w:proofErr w:type="spellEnd"/>
      <w:proofErr w:type="gramEnd"/>
      <w:r w:rsidRPr="00712CBA">
        <w:rPr>
          <w:rFonts w:ascii="Tw Cen MT" w:hAnsi="Tw Cen MT"/>
          <w:bCs/>
          <w:sz w:val="16"/>
          <w:lang w:val="en-IN"/>
        </w:rPr>
        <w:t>: 10.1016/</w:t>
      </w:r>
      <w:proofErr w:type="spellStart"/>
      <w:r w:rsidRPr="00712CBA">
        <w:rPr>
          <w:rFonts w:ascii="Tw Cen MT" w:hAnsi="Tw Cen MT"/>
          <w:bCs/>
          <w:sz w:val="16"/>
          <w:lang w:val="en-IN"/>
        </w:rPr>
        <w:t>j.drudis.2017.05.011</w:t>
      </w:r>
      <w:proofErr w:type="spellEnd"/>
      <w:r w:rsidRPr="00712CBA">
        <w:rPr>
          <w:rFonts w:ascii="Tw Cen MT" w:hAnsi="Tw Cen MT"/>
          <w:bCs/>
          <w:sz w:val="16"/>
          <w:lang w:val="en-IN"/>
        </w:rPr>
        <w:t>.</w:t>
      </w:r>
    </w:p>
    <w:p w:rsidR="0056055C" w:rsidRPr="00712CBA" w:rsidRDefault="0056055C" w:rsidP="00712CBA">
      <w:pPr>
        <w:spacing w:line="276" w:lineRule="auto"/>
        <w:jc w:val="both"/>
        <w:rPr>
          <w:rFonts w:ascii="Calibri" w:hAnsi="Calibri"/>
        </w:rPr>
      </w:pPr>
    </w:p>
    <w:p w:rsidR="0056055C" w:rsidRDefault="0056055C">
      <w:pPr>
        <w:spacing w:line="200" w:lineRule="exact"/>
        <w:jc w:val="both"/>
        <w:rPr>
          <w:rFonts w:ascii="Calibri" w:hAnsi="Calibri"/>
        </w:rPr>
        <w:sectPr w:rsidR="0056055C" w:rsidSect="00AF3A67">
          <w:headerReference w:type="default" r:id="rId10"/>
          <w:footerReference w:type="default" r:id="rId11"/>
          <w:type w:val="continuous"/>
          <w:pgSz w:w="11910" w:h="16840"/>
          <w:pgMar w:top="1104" w:right="600" w:bottom="426" w:left="620" w:header="142" w:footer="720" w:gutter="0"/>
          <w:cols w:num="2" w:space="720" w:equalWidth="0">
            <w:col w:w="5214" w:space="138"/>
            <w:col w:w="5338"/>
          </w:cols>
        </w:sectPr>
      </w:pPr>
    </w:p>
    <w:p w:rsidR="00AE3E37" w:rsidRPr="00D62425" w:rsidRDefault="00D62425">
      <w:pPr>
        <w:pStyle w:val="BodyText"/>
        <w:rPr>
          <w:rFonts w:ascii="Calibri"/>
          <w:b/>
          <w:sz w:val="20"/>
        </w:rPr>
      </w:pPr>
      <w:r w:rsidRPr="00D62425">
        <w:rPr>
          <w:rFonts w:ascii="Calibri"/>
          <w:b/>
          <w:sz w:val="20"/>
        </w:rPr>
        <w:lastRenderedPageBreak/>
        <w:t>Photograph</w:t>
      </w:r>
    </w:p>
    <w:p w:rsidR="00AE3E37" w:rsidRDefault="00B17003">
      <w:pPr>
        <w:pStyle w:val="BodyText"/>
        <w:spacing w:line="40" w:lineRule="exact"/>
        <w:ind w:left="2202"/>
        <w:rPr>
          <w:rFonts w:ascii="Calibri"/>
          <w:sz w:val="4"/>
        </w:rPr>
      </w:pPr>
      <w:r>
        <w:rPr>
          <w:rFonts w:ascii="Calibri"/>
          <w:noProof/>
          <w:sz w:val="4"/>
          <w:lang w:val="en-IN" w:eastAsia="en-IN"/>
        </w:rPr>
      </w:r>
      <w:r w:rsidRPr="00B17003">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033A7A" w:rsidRDefault="002A39D6" w:rsidP="00404E5B">
      <w:pPr>
        <w:spacing w:before="92"/>
        <w:ind w:right="4234"/>
        <w:rPr>
          <w:noProof/>
          <w:lang w:bidi="hi-IN"/>
        </w:rPr>
      </w:pPr>
      <w:r w:rsidRPr="002A39D6">
        <w:rPr>
          <w:noProof/>
          <w:lang w:val="en-IN" w:eastAsia="en-IN"/>
        </w:rPr>
        <w:drawing>
          <wp:inline distT="0" distB="0" distL="0" distR="0">
            <wp:extent cx="522968" cy="596900"/>
            <wp:effectExtent l="19050" t="0" r="0" b="0"/>
            <wp:docPr id="4" name="Picture 1" descr="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1.jpg"/>
                    <pic:cNvPicPr/>
                  </pic:nvPicPr>
                  <pic:blipFill>
                    <a:blip r:embed="rId12" cstate="print"/>
                    <a:stretch>
                      <a:fillRect/>
                    </a:stretch>
                  </pic:blipFill>
                  <pic:spPr>
                    <a:xfrm>
                      <a:off x="0" y="0"/>
                      <a:ext cx="523219" cy="597187"/>
                    </a:xfrm>
                    <a:prstGeom prst="rect">
                      <a:avLst/>
                    </a:prstGeom>
                  </pic:spPr>
                </pic:pic>
              </a:graphicData>
            </a:graphic>
          </wp:inline>
        </w:drawing>
      </w:r>
    </w:p>
    <w:p w:rsidR="00AE3E37" w:rsidRDefault="00A9710C" w:rsidP="00404E5B">
      <w:pPr>
        <w:spacing w:before="92"/>
        <w:ind w:right="4234"/>
        <w:rPr>
          <w:rFonts w:ascii="Arial"/>
        </w:rPr>
      </w:pPr>
      <w:r>
        <w:rPr>
          <w:rFonts w:ascii="Arial"/>
          <w:color w:val="BF5A14"/>
        </w:rPr>
        <w:t>Biography</w:t>
      </w:r>
      <w:r w:rsidR="003660C2">
        <w:rPr>
          <w:rFonts w:ascii="Arial"/>
          <w:color w:val="BF5A14"/>
        </w:rPr>
        <w:t>:</w:t>
      </w:r>
    </w:p>
    <w:p w:rsidR="00712CBA" w:rsidRDefault="00712CBA" w:rsidP="00712CBA">
      <w:pPr>
        <w:spacing w:before="41" w:line="154" w:lineRule="exact"/>
        <w:ind w:right="231"/>
        <w:jc w:val="both"/>
        <w:rPr>
          <w:rFonts w:ascii="Arial"/>
          <w:sz w:val="14"/>
          <w:lang w:val="pt-BR"/>
        </w:rPr>
      </w:pPr>
      <w:r w:rsidRPr="00712CBA">
        <w:rPr>
          <w:rFonts w:ascii="Arial"/>
          <w:b/>
          <w:sz w:val="14"/>
        </w:rPr>
        <w:t>Dr. Sushil K. Kashaw</w:t>
      </w:r>
      <w:r w:rsidRPr="00712CBA">
        <w:rPr>
          <w:rFonts w:ascii="Arial"/>
          <w:sz w:val="14"/>
        </w:rPr>
        <w:t xml:space="preserve"> has recently joined Use</w:t>
      </w:r>
      <w:r w:rsidRPr="00712CBA">
        <w:rPr>
          <w:rFonts w:ascii="Cambria Math" w:hAnsi="Cambria Math" w:cs="Cambria Math"/>
          <w:sz w:val="14"/>
        </w:rPr>
        <w:t>‐</w:t>
      </w:r>
      <w:r w:rsidRPr="00712CBA">
        <w:rPr>
          <w:rFonts w:ascii="Arial"/>
          <w:sz w:val="14"/>
        </w:rPr>
        <w:t>inspired Biomaterials &amp; Integrated Nano Delivery (U</w:t>
      </w:r>
      <w:r w:rsidRPr="00712CBA">
        <w:rPr>
          <w:rFonts w:ascii="Cambria Math" w:hAnsi="Cambria Math" w:cs="Cambria Math"/>
          <w:sz w:val="14"/>
        </w:rPr>
        <w:t>‐</w:t>
      </w:r>
      <w:r w:rsidRPr="00712CBA">
        <w:rPr>
          <w:rFonts w:ascii="Arial"/>
          <w:sz w:val="14"/>
        </w:rPr>
        <w:t xml:space="preserve">BiND), Systems Laboratory, Department of Pharmaceutical Sciences, Wayne State University, Detroit under the mentorship </w:t>
      </w:r>
      <w:r w:rsidRPr="00712CBA">
        <w:rPr>
          <w:rFonts w:ascii="Arial"/>
          <w:b/>
          <w:sz w:val="14"/>
        </w:rPr>
        <w:t>of Dr. Arun K. Iyer</w:t>
      </w:r>
      <w:r w:rsidRPr="00712CBA">
        <w:rPr>
          <w:rFonts w:ascii="Arial"/>
          <w:sz w:val="14"/>
        </w:rPr>
        <w:t xml:space="preserve"> as Raman Post Doctoral Fellow under the visitor exchange program. He is </w:t>
      </w:r>
      <w:r w:rsidRPr="00712CBA">
        <w:rPr>
          <w:rFonts w:ascii="Arial"/>
          <w:sz w:val="14"/>
          <w:lang w:val="en-IN"/>
        </w:rPr>
        <w:t xml:space="preserve">Assistant Professor (Stage-III) in Department of Pharmaceutical Sciences, Dr. Harisingh Gour University, (A Central University; </w:t>
      </w:r>
      <w:r w:rsidRPr="00712CBA">
        <w:rPr>
          <w:rFonts w:ascii="Arial"/>
          <w:sz w:val="14"/>
          <w:lang w:val="en-IN"/>
        </w:rPr>
        <w:t>‘</w:t>
      </w:r>
      <w:r w:rsidRPr="00712CBA">
        <w:rPr>
          <w:rFonts w:ascii="Arial"/>
          <w:sz w:val="14"/>
          <w:lang w:val="en-IN"/>
        </w:rPr>
        <w:t>A</w:t>
      </w:r>
      <w:r w:rsidRPr="00712CBA">
        <w:rPr>
          <w:rFonts w:ascii="Arial"/>
          <w:sz w:val="14"/>
          <w:lang w:val="en-IN"/>
        </w:rPr>
        <w:t>’</w:t>
      </w:r>
      <w:r w:rsidRPr="00712CBA">
        <w:rPr>
          <w:rFonts w:ascii="Arial"/>
          <w:sz w:val="14"/>
          <w:lang w:val="en-IN"/>
        </w:rPr>
        <w:t xml:space="preserve"> Grade by UGC-</w:t>
      </w:r>
      <w:proofErr w:type="spellStart"/>
      <w:r w:rsidRPr="00712CBA">
        <w:rPr>
          <w:rFonts w:ascii="Arial"/>
          <w:sz w:val="14"/>
          <w:lang w:val="en-IN"/>
        </w:rPr>
        <w:t>NAAC</w:t>
      </w:r>
      <w:proofErr w:type="spellEnd"/>
      <w:r w:rsidRPr="00712CBA">
        <w:rPr>
          <w:rFonts w:ascii="Arial"/>
          <w:sz w:val="14"/>
          <w:lang w:val="en-IN"/>
        </w:rPr>
        <w:t xml:space="preserve">), </w:t>
      </w:r>
      <w:r w:rsidRPr="00712CBA">
        <w:rPr>
          <w:rFonts w:ascii="Arial"/>
          <w:sz w:val="14"/>
          <w:lang w:val="pt-BR"/>
        </w:rPr>
        <w:t>Sagar (M.P.)-India. His area of research is drug design, medicinal chemistry and nanogels as a drug delivery system. He has thirteen years of academic and research experience. To his credit, he has completed three research projects and two research projects are ongoing which are sponsored by state and Indian government. Currently he is guiding four PhD scholars and 34 M.Pharm. students have done thesis under his guid</w:t>
      </w:r>
      <w:r>
        <w:rPr>
          <w:rFonts w:ascii="Arial"/>
          <w:sz w:val="14"/>
          <w:lang w:val="pt-BR"/>
        </w:rPr>
        <w:t xml:space="preserve">ance. Dr. Kashaw has published </w:t>
      </w:r>
      <w:r w:rsidRPr="00712CBA">
        <w:rPr>
          <w:rFonts w:ascii="Arial"/>
          <w:sz w:val="14"/>
          <w:lang w:val="pt-BR"/>
        </w:rPr>
        <w:t>8</w:t>
      </w:r>
      <w:r>
        <w:rPr>
          <w:rFonts w:ascii="Arial"/>
          <w:sz w:val="14"/>
          <w:lang w:val="pt-BR"/>
        </w:rPr>
        <w:t>4</w:t>
      </w:r>
      <w:r w:rsidRPr="00712CBA">
        <w:rPr>
          <w:rFonts w:ascii="Arial"/>
          <w:sz w:val="14"/>
          <w:lang w:val="pt-BR"/>
        </w:rPr>
        <w:t xml:space="preserve"> research papers in the journals of great repute along with one book entitled </w:t>
      </w:r>
      <w:r w:rsidRPr="00712CBA">
        <w:rPr>
          <w:rFonts w:ascii="Arial"/>
          <w:sz w:val="14"/>
          <w:lang w:val="pt-BR"/>
        </w:rPr>
        <w:t>“</w:t>
      </w:r>
      <w:r w:rsidRPr="00712CBA">
        <w:rPr>
          <w:rFonts w:ascii="Arial"/>
          <w:sz w:val="14"/>
          <w:lang w:val="pt-BR"/>
        </w:rPr>
        <w:t>Text book of organic name reactions</w:t>
      </w:r>
      <w:r w:rsidRPr="00712CBA">
        <w:rPr>
          <w:rFonts w:ascii="Arial"/>
          <w:sz w:val="14"/>
          <w:lang w:val="pt-BR"/>
        </w:rPr>
        <w:t>”</w:t>
      </w:r>
      <w:r w:rsidRPr="00712CBA">
        <w:rPr>
          <w:rFonts w:ascii="Arial"/>
          <w:sz w:val="14"/>
          <w:lang w:val="pt-BR"/>
        </w:rPr>
        <w:t>. He has presented his research work in many national and international conferences. He is reviewer of many national and international journals. Dr. Kashaw has all the facilities to carrry out work of drug design and synthesis at his host department. Currently his focused area of research is design and synthesis of anticancer, antimalarial, antitubercular and anticonvulsant agents.</w:t>
      </w:r>
    </w:p>
    <w:p w:rsidR="000F1436" w:rsidRPr="00712CBA" w:rsidRDefault="000F1436" w:rsidP="00712CBA">
      <w:pPr>
        <w:spacing w:before="41" w:line="154" w:lineRule="exact"/>
        <w:ind w:right="231"/>
        <w:jc w:val="both"/>
        <w:rPr>
          <w:rFonts w:ascii="Arial"/>
          <w:sz w:val="14"/>
        </w:rPr>
      </w:pPr>
    </w:p>
    <w:p w:rsidR="00AE3E37" w:rsidRDefault="00A9710C" w:rsidP="00033A7A">
      <w:pPr>
        <w:spacing w:before="62"/>
        <w:ind w:left="4217" w:right="4235"/>
        <w:jc w:val="center"/>
        <w:rPr>
          <w:rFonts w:ascii="Arial"/>
          <w:sz w:val="14"/>
        </w:rPr>
      </w:pPr>
      <w:r>
        <w:rPr>
          <w:rFonts w:ascii="Arial"/>
          <w:sz w:val="14"/>
        </w:rPr>
        <w:t>Email:</w:t>
      </w:r>
      <w:r w:rsidR="00D716C6">
        <w:rPr>
          <w:rFonts w:ascii="Arial"/>
          <w:sz w:val="14"/>
        </w:rPr>
        <w:t xml:space="preserve"> </w:t>
      </w:r>
      <w:hyperlink r:id="rId13" w:anchor="m" w:history="1">
        <w:r w:rsidR="000F1436" w:rsidRPr="004B013C">
          <w:rPr>
            <w:rStyle w:val="Hyperlink"/>
            <w:rFonts w:ascii="Arial"/>
            <w:sz w:val="14"/>
          </w:rPr>
          <w:t>sushilkashaw@gmail.co</w:t>
        </w:r>
        <w:r w:rsidR="00B17003" w:rsidRPr="00B17003">
          <w:rPr>
            <w:rStyle w:val="Hyperlink"/>
            <w:sz w:val="18"/>
          </w:rPr>
          <w:pict>
            <v:line id="Line 3" o:spid="_x0000_s1029" style="position:absolute;left:0;text-align:left;z-index:251658240;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0F1436" w:rsidRPr="004B013C">
          <w:rPr>
            <w:rStyle w:val="Hyperlink"/>
            <w:rFonts w:ascii="Arial"/>
            <w:sz w:val="14"/>
          </w:rPr>
          <w:t>m</w:t>
        </w:r>
      </w:hyperlink>
    </w:p>
    <w:p w:rsidR="000F1436" w:rsidRPr="00033A7A" w:rsidRDefault="000F1436" w:rsidP="00033A7A">
      <w:pPr>
        <w:spacing w:before="62"/>
        <w:ind w:left="4217" w:right="4235"/>
        <w:jc w:val="center"/>
        <w:rPr>
          <w:rFonts w:ascii="Arial"/>
          <w:sz w:val="14"/>
        </w:rPr>
      </w:pPr>
    </w:p>
    <w:p w:rsidR="00AE3E37" w:rsidRDefault="00AE3E37">
      <w:pPr>
        <w:rPr>
          <w:rFonts w:ascii="Minion Pro"/>
          <w:sz w:val="24"/>
        </w:rPr>
      </w:pPr>
    </w:p>
    <w:p w:rsidR="000F1436" w:rsidRDefault="000F1436">
      <w:pPr>
        <w:rPr>
          <w:rFonts w:ascii="Minion Pro"/>
          <w:sz w:val="24"/>
        </w:rPr>
        <w:sectPr w:rsidR="000F1436" w:rsidSect="00AF3A67">
          <w:type w:val="continuous"/>
          <w:pgSz w:w="11910" w:h="16840"/>
          <w:pgMar w:top="1104" w:right="600" w:bottom="840" w:left="620" w:header="142" w:footer="720" w:gutter="0"/>
          <w:cols w:space="720"/>
        </w:sectPr>
      </w:pPr>
    </w:p>
    <w:p w:rsidR="00AE3E37" w:rsidRDefault="00AE3E37" w:rsidP="00712CBA">
      <w:pPr>
        <w:pStyle w:val="BodyText"/>
        <w:spacing w:before="3"/>
        <w:rPr>
          <w:rFonts w:ascii="Minion Pro"/>
          <w:sz w:val="26"/>
        </w:rPr>
      </w:pPr>
    </w:p>
    <w:sectPr w:rsidR="00AE3E37" w:rsidSect="00712CBA">
      <w:type w:val="continuous"/>
      <w:pgSz w:w="11910" w:h="16840"/>
      <w:pgMar w:top="2127" w:right="580" w:bottom="840" w:left="620" w:header="142"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66CD" w:rsidRDefault="009966CD">
      <w:r>
        <w:separator/>
      </w:r>
    </w:p>
  </w:endnote>
  <w:endnote w:type="continuationSeparator" w:id="1">
    <w:p w:rsidR="009966CD" w:rsidRDefault="009966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C2" w:rsidRDefault="00B17003">
    <w:pPr>
      <w:pStyle w:val="BodyText"/>
      <w:spacing w:line="14" w:lineRule="auto"/>
      <w:rPr>
        <w:sz w:val="20"/>
      </w:rPr>
    </w:pPr>
    <w:r w:rsidRPr="00B17003">
      <w:rPr>
        <w:noProof/>
        <w:lang w:val="en-IN" w:eastAsia="en-IN"/>
      </w:rPr>
      <w:pict>
        <v:shapetype id="_x0000_t202" coordsize="21600,21600" o:spt="202" path="m,l,21600r21600,l21600,xe">
          <v:stroke joinstyle="miter"/>
          <v:path gradientshapeok="t" o:connecttype="rect"/>
        </v:shapetype>
        <v:shape id="_x0000_s4105" type="#_x0000_t202" style="position:absolute;margin-left:35pt;margin-top:798.8pt;width:168.2pt;height:19.6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_x0000_s4105" inset="0,0,0,0">
            <w:txbxContent>
              <w:p w:rsidR="003660C2" w:rsidRPr="005B3A56" w:rsidRDefault="003660C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3660C2" w:rsidRPr="005B3A56" w:rsidRDefault="003660C2">
                <w:pPr>
                  <w:spacing w:before="8"/>
                  <w:ind w:left="20" w:right="-12"/>
                  <w:rPr>
                    <w:rFonts w:ascii="Arial"/>
                    <w:color w:val="FFFFFF" w:themeColor="background1"/>
                    <w:sz w:val="16"/>
                  </w:rPr>
                </w:pPr>
                <w:r w:rsidRPr="005B3A56">
                  <w:rPr>
                    <w:rFonts w:ascii="Arial"/>
                    <w:color w:val="FFFFFF" w:themeColor="background1"/>
                    <w:sz w:val="16"/>
                  </w:rPr>
                  <w:t xml:space="preserve">ISSN: 2167-0846 </w:t>
                </w:r>
                <w:proofErr w:type="spellStart"/>
                <w:r w:rsidRPr="005B3A56">
                  <w:rPr>
                    <w:rFonts w:ascii="Arial"/>
                    <w:color w:val="FFFFFF" w:themeColor="background1"/>
                    <w:sz w:val="16"/>
                  </w:rPr>
                  <w:t>JPAR</w:t>
                </w:r>
                <w:proofErr w:type="spellEnd"/>
                <w:r w:rsidRPr="005B3A56">
                  <w:rPr>
                    <w:rFonts w:ascii="Arial"/>
                    <w:color w:val="FFFFFF" w:themeColor="background1"/>
                    <w:sz w:val="16"/>
                  </w:rPr>
                  <w:t xml:space="preserve"> an open access </w:t>
                </w:r>
                <w:proofErr w:type="spellStart"/>
                <w:r w:rsidRPr="005B3A56">
                  <w:rPr>
                    <w:rFonts w:ascii="Arial"/>
                    <w:color w:val="FFFFFF" w:themeColor="background1"/>
                    <w:sz w:val="16"/>
                  </w:rPr>
                  <w:t>journa</w:t>
                </w:r>
                <w:proofErr w:type="spellEnd"/>
              </w:p>
            </w:txbxContent>
          </v:textbox>
          <w10:wrap anchorx="page" anchory="page"/>
        </v:shape>
      </w:pict>
    </w:r>
    <w:r w:rsidRPr="00B17003">
      <w:rPr>
        <w:noProof/>
        <w:lang w:val="en-IN" w:eastAsia="en-IN"/>
      </w:rPr>
      <w:pict>
        <v:shape id="_x0000_s4106" type="#_x0000_t202" style="position:absolute;margin-left:252.1pt;margin-top:799.05pt;width:91.9pt;height:24.9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_x0000_s4106" inset="0,0,0,0">
            <w:txbxContent>
              <w:p w:rsidR="003660C2" w:rsidRPr="005B3A56" w:rsidRDefault="003660C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3660C2" w:rsidRPr="005B3A56" w:rsidRDefault="003660C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17003">
      <w:rPr>
        <w:noProof/>
        <w:lang w:val="en-IN" w:eastAsia="en-IN"/>
      </w:rPr>
      <w:pict>
        <v:shape id="_x0000_s4107" type="#_x0000_t202" style="position:absolute;margin-left:468.9pt;margin-top:798.8pt;width:91.4pt;height:26.05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_x0000_s4107" inset="0,0,0,0">
            <w:txbxContent>
              <w:p w:rsidR="003660C2" w:rsidRPr="005B3A56" w:rsidRDefault="003660C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3660C2" w:rsidRPr="005B3A56" w:rsidRDefault="003660C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17003">
    <w:pPr>
      <w:pStyle w:val="BodyText"/>
      <w:spacing w:line="14" w:lineRule="auto"/>
      <w:rPr>
        <w:sz w:val="20"/>
      </w:rPr>
    </w:pPr>
    <w:r w:rsidRPr="00B1700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2516613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w:t>
                </w:r>
                <w:proofErr w:type="spellStart"/>
                <w:r w:rsidRPr="005B3A56">
                  <w:rPr>
                    <w:rFonts w:ascii="Arial"/>
                    <w:color w:val="FFFFFF" w:themeColor="background1"/>
                    <w:sz w:val="16"/>
                  </w:rPr>
                  <w:t>JPAR</w:t>
                </w:r>
                <w:proofErr w:type="spellEnd"/>
                <w:r w:rsidRPr="005B3A56">
                  <w:rPr>
                    <w:rFonts w:ascii="Arial"/>
                    <w:color w:val="FFFFFF" w:themeColor="background1"/>
                    <w:sz w:val="16"/>
                  </w:rPr>
                  <w:t xml:space="preserve"> an open access </w:t>
                </w:r>
                <w:proofErr w:type="spellStart"/>
                <w:r w:rsidRPr="005B3A56">
                  <w:rPr>
                    <w:rFonts w:ascii="Arial"/>
                    <w:color w:val="FFFFFF" w:themeColor="background1"/>
                    <w:sz w:val="16"/>
                  </w:rPr>
                  <w:t>journa</w:t>
                </w:r>
                <w:proofErr w:type="spellEnd"/>
              </w:p>
            </w:txbxContent>
          </v:textbox>
          <w10:wrap anchorx="page" anchory="page"/>
        </v:shape>
      </w:pict>
    </w:r>
    <w:r w:rsidRPr="00B17003">
      <w:rPr>
        <w:noProof/>
        <w:lang w:val="en-IN" w:eastAsia="en-IN"/>
      </w:rPr>
      <w:pict>
        <v:shape id="Text Box 2" o:spid="_x0000_s4098" type="#_x0000_t202" style="position:absolute;margin-left:252.1pt;margin-top:799.05pt;width:91.9pt;height:24.95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17003">
      <w:rPr>
        <w:noProof/>
        <w:lang w:val="en-IN" w:eastAsia="en-IN"/>
      </w:rPr>
      <w:pict>
        <v:shape id="Text Box 1" o:spid="_x0000_s4097" type="#_x0000_t202" style="position:absolute;margin-left:468.9pt;margin-top:798.8pt;width:91.4pt;height:26.05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66CD" w:rsidRDefault="009966CD">
      <w:r>
        <w:separator/>
      </w:r>
    </w:p>
  </w:footnote>
  <w:footnote w:type="continuationSeparator" w:id="1">
    <w:p w:rsidR="009966CD" w:rsidRDefault="009966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C2" w:rsidRDefault="00B17003" w:rsidP="004D3480">
    <w:pPr>
      <w:pStyle w:val="BodyText"/>
      <w:spacing w:line="14" w:lineRule="auto"/>
      <w:jc w:val="center"/>
      <w:rPr>
        <w:sz w:val="20"/>
      </w:rPr>
    </w:pPr>
    <w:r w:rsidRPr="00B17003">
      <w:rPr>
        <w:noProof/>
        <w:lang w:val="en-IN" w:eastAsia="en-IN"/>
      </w:rPr>
      <w:pict>
        <v:shapetype id="_x0000_t202" coordsize="21600,21600" o:spt="202" path="m,l,21600r21600,l21600,xe">
          <v:stroke joinstyle="miter"/>
          <v:path gradientshapeok="t" o:connecttype="rect"/>
        </v:shapetype>
        <v:shape id="_x0000_s4104" type="#_x0000_t202" style="position:absolute;left:0;text-align:left;margin-left:382.55pt;margin-top:10.65pt;width:193.45pt;height:38.4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_x0000_s4104" inset="0,0,0,0">
            <w:txbxContent>
              <w:p w:rsidR="003660C2" w:rsidRPr="004D3480" w:rsidRDefault="003660C2" w:rsidP="004D3480">
                <w:pPr>
                  <w:pStyle w:val="Heading1"/>
                  <w:shd w:val="clear" w:color="auto" w:fill="FFFFFF"/>
                  <w:spacing w:before="161" w:after="107" w:line="240" w:lineRule="auto"/>
                  <w:jc w:val="center"/>
                  <w:rPr>
                    <w:rFonts w:asciiTheme="majorHAnsi" w:hAnsiTheme="majorHAnsi" w:cs="Arial"/>
                    <w:bCs w:val="0"/>
                    <w:color w:val="395985"/>
                    <w:sz w:val="20"/>
                    <w:szCs w:val="39"/>
                  </w:rPr>
                </w:pPr>
                <w:r w:rsidRPr="004D3480">
                  <w:rPr>
                    <w:rFonts w:asciiTheme="majorHAnsi" w:hAnsiTheme="majorHAnsi" w:cs="Arial"/>
                    <w:bCs w:val="0"/>
                    <w:color w:val="395985"/>
                    <w:sz w:val="20"/>
                    <w:szCs w:val="39"/>
                  </w:rPr>
                  <w:t>World Congress and Exhibition on</w:t>
                </w:r>
                <w:r w:rsidRPr="004D3480">
                  <w:rPr>
                    <w:rFonts w:asciiTheme="majorHAnsi" w:hAnsiTheme="majorHAnsi" w:cs="Arial"/>
                    <w:bCs w:val="0"/>
                    <w:color w:val="395985"/>
                    <w:sz w:val="20"/>
                    <w:szCs w:val="39"/>
                  </w:rPr>
                  <w:br/>
                  <w:t>Pharmaceutics and Drug Delivery</w:t>
                </w:r>
              </w:p>
              <w:p w:rsidR="003660C2" w:rsidRPr="004D3480" w:rsidRDefault="003660C2">
                <w:pPr>
                  <w:spacing w:before="2" w:line="249" w:lineRule="auto"/>
                  <w:ind w:left="156" w:right="18" w:hanging="137"/>
                  <w:rPr>
                    <w:rFonts w:asciiTheme="majorHAnsi" w:hAnsiTheme="majorHAnsi"/>
                    <w:b/>
                    <w:color w:val="FFFFFF" w:themeColor="background1"/>
                    <w:sz w:val="16"/>
                  </w:rPr>
                </w:pPr>
                <w:r w:rsidRPr="004D3480">
                  <w:rPr>
                    <w:rFonts w:asciiTheme="majorHAnsi" w:hAnsiTheme="majorHAnsi"/>
                    <w:b/>
                    <w:color w:val="FFFFFF" w:themeColor="background1"/>
                    <w:sz w:val="16"/>
                  </w:rPr>
                  <w:t xml:space="preserve">T </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17003" w:rsidP="004D3480">
    <w:pPr>
      <w:pStyle w:val="BodyText"/>
      <w:spacing w:line="14" w:lineRule="auto"/>
      <w:jc w:val="center"/>
      <w:rPr>
        <w:sz w:val="20"/>
      </w:rPr>
    </w:pPr>
    <w:r w:rsidRPr="00B1700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left:0;text-align:left;margin-left:382.55pt;margin-top:10.65pt;width:193.45pt;height:38.45pt;z-index:-25166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4D3480" w:rsidRPr="004D3480" w:rsidRDefault="004D3480" w:rsidP="004D3480">
                <w:pPr>
                  <w:pStyle w:val="Heading1"/>
                  <w:shd w:val="clear" w:color="auto" w:fill="FFFFFF"/>
                  <w:spacing w:before="161" w:after="107" w:line="240" w:lineRule="auto"/>
                  <w:jc w:val="center"/>
                  <w:rPr>
                    <w:rFonts w:asciiTheme="majorHAnsi" w:hAnsiTheme="majorHAnsi" w:cs="Arial"/>
                    <w:bCs w:val="0"/>
                    <w:color w:val="395985"/>
                    <w:sz w:val="20"/>
                    <w:szCs w:val="39"/>
                  </w:rPr>
                </w:pPr>
                <w:r w:rsidRPr="004D3480">
                  <w:rPr>
                    <w:rFonts w:asciiTheme="majorHAnsi" w:hAnsiTheme="majorHAnsi" w:cs="Arial"/>
                    <w:bCs w:val="0"/>
                    <w:color w:val="395985"/>
                    <w:sz w:val="20"/>
                    <w:szCs w:val="39"/>
                  </w:rPr>
                  <w:t>World Congress and Exhibition on</w:t>
                </w:r>
                <w:r w:rsidRPr="004D3480">
                  <w:rPr>
                    <w:rFonts w:asciiTheme="majorHAnsi" w:hAnsiTheme="majorHAnsi" w:cs="Arial"/>
                    <w:bCs w:val="0"/>
                    <w:color w:val="395985"/>
                    <w:sz w:val="20"/>
                    <w:szCs w:val="39"/>
                  </w:rPr>
                  <w:br/>
                  <w:t>Pharmaceutics and Drug Delivery</w:t>
                </w:r>
              </w:p>
              <w:p w:rsidR="00AE3E37" w:rsidRPr="004D3480" w:rsidRDefault="004D3480">
                <w:pPr>
                  <w:spacing w:before="2" w:line="249" w:lineRule="auto"/>
                  <w:ind w:left="156" w:right="18" w:hanging="137"/>
                  <w:rPr>
                    <w:rFonts w:asciiTheme="majorHAnsi" w:hAnsiTheme="majorHAnsi"/>
                    <w:b/>
                    <w:color w:val="FFFFFF" w:themeColor="background1"/>
                    <w:sz w:val="16"/>
                  </w:rPr>
                </w:pPr>
                <w:r w:rsidRPr="004D3480">
                  <w:rPr>
                    <w:rFonts w:asciiTheme="majorHAnsi" w:hAnsiTheme="majorHAnsi"/>
                    <w:b/>
                    <w:color w:val="FFFFFF" w:themeColor="background1"/>
                    <w:sz w:val="16"/>
                  </w:rPr>
                  <w:t xml:space="preserve">T </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278E1"/>
    <w:multiLevelType w:val="hybridMultilevel"/>
    <w:tmpl w:val="4A4CDD8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1544529"/>
    <w:multiLevelType w:val="hybridMultilevel"/>
    <w:tmpl w:val="FBC8BE2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4112"/>
    <o:shapelayout v:ext="edit">
      <o:idmap v:ext="edit" data="4"/>
    </o:shapelayout>
  </w:hdrShapeDefaults>
  <w:footnotePr>
    <w:footnote w:id="0"/>
    <w:footnote w:id="1"/>
  </w:footnotePr>
  <w:endnotePr>
    <w:endnote w:id="0"/>
    <w:endnote w:id="1"/>
  </w:endnotePr>
  <w:compat>
    <w:ulTrailSpace/>
  </w:compat>
  <w:rsids>
    <w:rsidRoot w:val="00AE3E37"/>
    <w:rsid w:val="00033A7A"/>
    <w:rsid w:val="0008254A"/>
    <w:rsid w:val="000E2911"/>
    <w:rsid w:val="000F1436"/>
    <w:rsid w:val="001263DF"/>
    <w:rsid w:val="001C6A5F"/>
    <w:rsid w:val="001C6ED2"/>
    <w:rsid w:val="001D3AC6"/>
    <w:rsid w:val="001E581C"/>
    <w:rsid w:val="001E763C"/>
    <w:rsid w:val="00283DB8"/>
    <w:rsid w:val="00286619"/>
    <w:rsid w:val="00292ED9"/>
    <w:rsid w:val="002A39D6"/>
    <w:rsid w:val="002B7BBB"/>
    <w:rsid w:val="002E438B"/>
    <w:rsid w:val="00314AFB"/>
    <w:rsid w:val="003239A6"/>
    <w:rsid w:val="00324547"/>
    <w:rsid w:val="003657E4"/>
    <w:rsid w:val="003660C2"/>
    <w:rsid w:val="0039205D"/>
    <w:rsid w:val="003B76D9"/>
    <w:rsid w:val="00404E5B"/>
    <w:rsid w:val="00405A91"/>
    <w:rsid w:val="00412E8A"/>
    <w:rsid w:val="00414F7B"/>
    <w:rsid w:val="004167A1"/>
    <w:rsid w:val="004355DC"/>
    <w:rsid w:val="00454688"/>
    <w:rsid w:val="004749B4"/>
    <w:rsid w:val="00477B88"/>
    <w:rsid w:val="00494130"/>
    <w:rsid w:val="004D3480"/>
    <w:rsid w:val="004F3523"/>
    <w:rsid w:val="005177BE"/>
    <w:rsid w:val="00517AAD"/>
    <w:rsid w:val="0056055C"/>
    <w:rsid w:val="005973B9"/>
    <w:rsid w:val="005B3A56"/>
    <w:rsid w:val="005B6309"/>
    <w:rsid w:val="00601D9D"/>
    <w:rsid w:val="006060CE"/>
    <w:rsid w:val="006261C8"/>
    <w:rsid w:val="0063497F"/>
    <w:rsid w:val="006B6D5D"/>
    <w:rsid w:val="006E385B"/>
    <w:rsid w:val="00712CBA"/>
    <w:rsid w:val="00787158"/>
    <w:rsid w:val="0078738A"/>
    <w:rsid w:val="007945D7"/>
    <w:rsid w:val="007C0992"/>
    <w:rsid w:val="00823236"/>
    <w:rsid w:val="00872162"/>
    <w:rsid w:val="00873DF0"/>
    <w:rsid w:val="008756E6"/>
    <w:rsid w:val="00976B4A"/>
    <w:rsid w:val="009879F6"/>
    <w:rsid w:val="00992605"/>
    <w:rsid w:val="009966CD"/>
    <w:rsid w:val="009B2D44"/>
    <w:rsid w:val="009F6891"/>
    <w:rsid w:val="00A07E82"/>
    <w:rsid w:val="00A83A15"/>
    <w:rsid w:val="00A9710C"/>
    <w:rsid w:val="00AE3E37"/>
    <w:rsid w:val="00AE6F06"/>
    <w:rsid w:val="00AF3A67"/>
    <w:rsid w:val="00B17003"/>
    <w:rsid w:val="00B21A57"/>
    <w:rsid w:val="00B4342F"/>
    <w:rsid w:val="00C33602"/>
    <w:rsid w:val="00C81E52"/>
    <w:rsid w:val="00CD2D79"/>
    <w:rsid w:val="00CD3D93"/>
    <w:rsid w:val="00CD6F55"/>
    <w:rsid w:val="00CE1FDD"/>
    <w:rsid w:val="00D25E10"/>
    <w:rsid w:val="00D62425"/>
    <w:rsid w:val="00D716C6"/>
    <w:rsid w:val="00D867D2"/>
    <w:rsid w:val="00DD5E74"/>
    <w:rsid w:val="00DE3104"/>
    <w:rsid w:val="00E35352"/>
    <w:rsid w:val="00EF1FCE"/>
    <w:rsid w:val="00F72EEA"/>
    <w:rsid w:val="00F8136A"/>
    <w:rsid w:val="00F84CAE"/>
    <w:rsid w:val="00FF62D7"/>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411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D716C6"/>
    <w:rPr>
      <w:rFonts w:ascii="Arial" w:eastAsia="Arial" w:hAnsi="Arial" w:cs="Arial"/>
      <w:b/>
      <w:bCs/>
      <w:sz w:val="20"/>
      <w:szCs w:val="20"/>
    </w:rPr>
  </w:style>
  <w:style w:type="character" w:styleId="FollowedHyperlink">
    <w:name w:val="FollowedHyperlink"/>
    <w:basedOn w:val="DefaultParagraphFont"/>
    <w:uiPriority w:val="99"/>
    <w:semiHidden/>
    <w:unhideWhenUsed/>
    <w:rsid w:val="00D716C6"/>
    <w:rPr>
      <w:color w:val="800080" w:themeColor="followedHyperlink"/>
      <w:u w:val="single"/>
    </w:rPr>
  </w:style>
  <w:style w:type="paragraph" w:styleId="NormalWeb">
    <w:name w:val="Normal (Web)"/>
    <w:basedOn w:val="Normal"/>
    <w:uiPriority w:val="99"/>
    <w:semiHidden/>
    <w:unhideWhenUsed/>
    <w:rsid w:val="00712CBA"/>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39506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ushilkashaw@gmail.co"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2</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Sushil</cp:lastModifiedBy>
  <cp:revision>24</cp:revision>
  <dcterms:created xsi:type="dcterms:W3CDTF">2018-08-28T07:10:00Z</dcterms:created>
  <dcterms:modified xsi:type="dcterms:W3CDTF">2018-08-30T10:29:00Z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