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7F03" w:rsidRPr="004A7204" w:rsidRDefault="00B15226" w:rsidP="0022517F">
      <w:pPr>
        <w:pStyle w:val="1"/>
        <w:spacing w:before="0" w:line="240" w:lineRule="auto"/>
        <w:ind w:left="0"/>
        <w:jc w:val="center"/>
        <w:rPr>
          <w:rFonts w:ascii="Times New Roman" w:hAnsi="Times New Roman" w:cs="Times New Roman"/>
          <w:sz w:val="28"/>
          <w:szCs w:val="28"/>
        </w:rPr>
      </w:pPr>
      <w:bookmarkStart w:id="0" w:name="_GoBack"/>
      <w:bookmarkEnd w:id="0"/>
      <w:r w:rsidRPr="004A7204">
        <w:rPr>
          <w:rFonts w:ascii="Times New Roman" w:hAnsi="Times New Roman" w:cs="Times New Roman"/>
          <w:sz w:val="28"/>
          <w:szCs w:val="28"/>
        </w:rPr>
        <w:t xml:space="preserve">Personalized </w:t>
      </w:r>
      <w:r w:rsidR="008D7F03" w:rsidRPr="004A7204">
        <w:rPr>
          <w:rFonts w:ascii="Times New Roman" w:hAnsi="Times New Roman" w:cs="Times New Roman"/>
          <w:sz w:val="28"/>
          <w:szCs w:val="28"/>
        </w:rPr>
        <w:t xml:space="preserve">&amp; Precision </w:t>
      </w:r>
      <w:r w:rsidRPr="004A7204">
        <w:rPr>
          <w:rFonts w:ascii="Times New Roman" w:hAnsi="Times New Roman" w:cs="Times New Roman"/>
          <w:sz w:val="28"/>
          <w:szCs w:val="28"/>
        </w:rPr>
        <w:t>Medicine (P</w:t>
      </w:r>
      <w:r w:rsidR="008D7F03" w:rsidRPr="004A7204">
        <w:rPr>
          <w:rFonts w:ascii="Times New Roman" w:hAnsi="Times New Roman" w:cs="Times New Roman"/>
          <w:sz w:val="28"/>
          <w:szCs w:val="28"/>
        </w:rPr>
        <w:t>P</w:t>
      </w:r>
      <w:r w:rsidRPr="004A7204">
        <w:rPr>
          <w:rFonts w:ascii="Times New Roman" w:hAnsi="Times New Roman" w:cs="Times New Roman"/>
          <w:sz w:val="28"/>
          <w:szCs w:val="28"/>
        </w:rPr>
        <w:t xml:space="preserve">M) as </w:t>
      </w:r>
      <w:r w:rsidR="008D7F03" w:rsidRPr="004A7204">
        <w:rPr>
          <w:rFonts w:ascii="Times New Roman" w:hAnsi="Times New Roman" w:cs="Times New Roman"/>
          <w:sz w:val="28"/>
          <w:szCs w:val="28"/>
        </w:rPr>
        <w:t>a</w:t>
      </w:r>
      <w:r w:rsidRPr="004A7204">
        <w:rPr>
          <w:rFonts w:ascii="Times New Roman" w:hAnsi="Times New Roman" w:cs="Times New Roman"/>
          <w:sz w:val="28"/>
          <w:szCs w:val="28"/>
        </w:rPr>
        <w:t xml:space="preserve"> model</w:t>
      </w:r>
      <w:r w:rsidR="008D7F03" w:rsidRPr="004A7204">
        <w:rPr>
          <w:rFonts w:ascii="Times New Roman" w:hAnsi="Times New Roman" w:cs="Times New Roman"/>
          <w:sz w:val="28"/>
          <w:szCs w:val="28"/>
        </w:rPr>
        <w:t xml:space="preserve"> of </w:t>
      </w:r>
      <w:r w:rsidRPr="004A7204">
        <w:rPr>
          <w:rFonts w:ascii="Times New Roman" w:hAnsi="Times New Roman" w:cs="Times New Roman"/>
          <w:sz w:val="28"/>
          <w:szCs w:val="28"/>
        </w:rPr>
        <w:t xml:space="preserve">healthcare </w:t>
      </w:r>
      <w:r w:rsidR="008D7F03" w:rsidRPr="004A7204">
        <w:rPr>
          <w:rFonts w:ascii="Times New Roman" w:hAnsi="Times New Roman" w:cs="Times New Roman"/>
          <w:sz w:val="28"/>
          <w:szCs w:val="28"/>
        </w:rPr>
        <w:t xml:space="preserve">of the newest generation: The Motivation for </w:t>
      </w:r>
      <w:r w:rsidRPr="004A7204">
        <w:rPr>
          <w:rFonts w:ascii="Times New Roman" w:hAnsi="Times New Roman" w:cs="Times New Roman"/>
          <w:sz w:val="28"/>
          <w:szCs w:val="28"/>
        </w:rPr>
        <w:t>Biopharma and</w:t>
      </w:r>
    </w:p>
    <w:p w:rsidR="00AE3E37" w:rsidRPr="004A7204" w:rsidRDefault="002D1F1B" w:rsidP="0022517F">
      <w:pPr>
        <w:pStyle w:val="1"/>
        <w:spacing w:before="0" w:line="240" w:lineRule="auto"/>
        <w:ind w:left="0"/>
        <w:jc w:val="center"/>
        <w:rPr>
          <w:rFonts w:ascii="Times New Roman" w:hAnsi="Times New Roman" w:cs="Times New Roman"/>
          <w:sz w:val="28"/>
          <w:szCs w:val="28"/>
        </w:rPr>
      </w:pPr>
      <w:r w:rsidRPr="004A7204">
        <w:rPr>
          <w:rFonts w:ascii="Times New Roman" w:hAnsi="Times New Roman" w:cs="Times New Roman"/>
          <w:sz w:val="28"/>
          <w:szCs w:val="28"/>
        </w:rPr>
        <w:t>Translational Resources</w:t>
      </w:r>
      <w:r w:rsidR="008D7F03" w:rsidRPr="004A7204">
        <w:rPr>
          <w:rFonts w:ascii="Times New Roman" w:hAnsi="Times New Roman" w:cs="Times New Roman"/>
          <w:sz w:val="28"/>
          <w:szCs w:val="28"/>
        </w:rPr>
        <w:t xml:space="preserve"> to Move Ahead</w:t>
      </w:r>
      <w:r w:rsidR="00477DC4">
        <w:rPr>
          <w:rFonts w:ascii="Times New Roman" w:hAnsi="Times New Roman" w:cs="Times New Roman"/>
          <w:sz w:val="28"/>
          <w:szCs w:val="28"/>
        </w:rPr>
        <w:t xml:space="preserve"> Together</w:t>
      </w:r>
    </w:p>
    <w:p w:rsidR="005539AE" w:rsidRPr="004A7204" w:rsidRDefault="005539AE" w:rsidP="005539AE">
      <w:pPr>
        <w:pStyle w:val="1"/>
        <w:spacing w:before="0" w:line="240" w:lineRule="auto"/>
        <w:ind w:left="0"/>
        <w:jc w:val="center"/>
        <w:rPr>
          <w:rFonts w:ascii="Times New Roman" w:hAnsi="Times New Roman" w:cs="Times New Roman"/>
          <w:sz w:val="8"/>
          <w:szCs w:val="8"/>
        </w:rPr>
      </w:pPr>
    </w:p>
    <w:p w:rsidR="00BB6B71" w:rsidRPr="004A7204" w:rsidRDefault="005539AE" w:rsidP="005539AE">
      <w:pPr>
        <w:pStyle w:val="a3"/>
        <w:jc w:val="center"/>
        <w:rPr>
          <w:rFonts w:ascii="Times New Roman" w:hAnsi="Times New Roman" w:cs="Times New Roman"/>
          <w:b/>
          <w:sz w:val="24"/>
          <w:szCs w:val="24"/>
        </w:rPr>
      </w:pPr>
      <w:r w:rsidRPr="004A7204">
        <w:rPr>
          <w:rFonts w:ascii="Times New Roman" w:hAnsi="Times New Roman" w:cs="Times New Roman"/>
          <w:b/>
          <w:sz w:val="24"/>
          <w:szCs w:val="24"/>
        </w:rPr>
        <w:t>Sergey Suchkov</w:t>
      </w:r>
      <w:r w:rsidR="00181B9D" w:rsidRPr="004A7204">
        <w:rPr>
          <w:rFonts w:ascii="Times New Roman" w:hAnsi="Times New Roman" w:cs="Times New Roman"/>
          <w:b/>
          <w:sz w:val="24"/>
          <w:szCs w:val="24"/>
          <w:vertAlign w:val="superscript"/>
        </w:rPr>
        <w:t>1-7</w:t>
      </w:r>
      <w:r w:rsidR="00BB6B71" w:rsidRPr="004A7204">
        <w:rPr>
          <w:rFonts w:ascii="Times New Roman" w:hAnsi="Times New Roman" w:cs="Times New Roman"/>
          <w:b/>
          <w:sz w:val="24"/>
          <w:szCs w:val="24"/>
        </w:rPr>
        <w:t>,</w:t>
      </w:r>
    </w:p>
    <w:p w:rsidR="005539AE" w:rsidRPr="004A7204" w:rsidRDefault="00B15226" w:rsidP="005539AE">
      <w:pPr>
        <w:pStyle w:val="a3"/>
        <w:jc w:val="center"/>
        <w:rPr>
          <w:rFonts w:ascii="Times New Roman" w:hAnsi="Times New Roman" w:cs="Times New Roman"/>
          <w:b/>
          <w:sz w:val="20"/>
          <w:szCs w:val="20"/>
        </w:rPr>
      </w:pPr>
      <w:r w:rsidRPr="004A7204">
        <w:rPr>
          <w:rFonts w:ascii="Times New Roman" w:hAnsi="Times New Roman" w:cs="Times New Roman"/>
          <w:b/>
          <w:sz w:val="20"/>
          <w:szCs w:val="20"/>
        </w:rPr>
        <w:t>Jeff Skolnick</w:t>
      </w:r>
      <w:r w:rsidRPr="004A7204">
        <w:rPr>
          <w:rFonts w:ascii="Times New Roman" w:hAnsi="Times New Roman" w:cs="Times New Roman"/>
          <w:b/>
          <w:sz w:val="20"/>
          <w:szCs w:val="20"/>
          <w:vertAlign w:val="superscript"/>
        </w:rPr>
        <w:t>10</w:t>
      </w:r>
      <w:r w:rsidRPr="004A7204">
        <w:rPr>
          <w:rFonts w:ascii="Times New Roman" w:hAnsi="Times New Roman" w:cs="Times New Roman"/>
          <w:b/>
          <w:sz w:val="20"/>
          <w:szCs w:val="20"/>
        </w:rPr>
        <w:t xml:space="preserve">, </w:t>
      </w:r>
      <w:r w:rsidR="0056738C" w:rsidRPr="004A7204">
        <w:rPr>
          <w:rFonts w:ascii="Times New Roman" w:hAnsi="Times New Roman" w:cs="Times New Roman"/>
          <w:b/>
          <w:sz w:val="20"/>
          <w:szCs w:val="20"/>
        </w:rPr>
        <w:t>Maria Studneva</w:t>
      </w:r>
      <w:r w:rsidR="0056738C" w:rsidRPr="004A7204">
        <w:rPr>
          <w:rFonts w:ascii="Times New Roman" w:eastAsia="MS PGothic" w:hAnsi="Times New Roman" w:cs="Times New Roman"/>
          <w:b/>
          <w:color w:val="000000"/>
          <w:sz w:val="20"/>
          <w:szCs w:val="20"/>
          <w:vertAlign w:val="superscript"/>
          <w:lang w:eastAsia="ko-KR"/>
        </w:rPr>
        <w:t>1</w:t>
      </w:r>
      <w:r w:rsidR="007D4969" w:rsidRPr="004A7204">
        <w:rPr>
          <w:rFonts w:ascii="Times New Roman" w:eastAsia="MS PGothic" w:hAnsi="Times New Roman" w:cs="Times New Roman"/>
          <w:b/>
          <w:color w:val="000000"/>
          <w:sz w:val="20"/>
          <w:szCs w:val="20"/>
          <w:vertAlign w:val="superscript"/>
          <w:lang w:eastAsia="ko-KR"/>
        </w:rPr>
        <w:t>,6</w:t>
      </w:r>
      <w:r w:rsidR="0056738C" w:rsidRPr="004A7204">
        <w:rPr>
          <w:rFonts w:ascii="Times New Roman" w:hAnsi="Times New Roman" w:cs="Times New Roman"/>
          <w:b/>
          <w:sz w:val="20"/>
          <w:szCs w:val="20"/>
        </w:rPr>
        <w:t>,</w:t>
      </w:r>
      <w:r w:rsidR="00CD4F5C" w:rsidRPr="004A7204">
        <w:rPr>
          <w:rFonts w:ascii="Times New Roman" w:hAnsi="Times New Roman" w:cs="Times New Roman"/>
          <w:b/>
          <w:sz w:val="20"/>
          <w:szCs w:val="20"/>
        </w:rPr>
        <w:t xml:space="preserve"> </w:t>
      </w:r>
      <w:r w:rsidR="005539AE" w:rsidRPr="004A7204">
        <w:rPr>
          <w:rFonts w:ascii="Times New Roman" w:hAnsi="Times New Roman" w:cs="Times New Roman"/>
          <w:b/>
          <w:sz w:val="20"/>
          <w:szCs w:val="20"/>
        </w:rPr>
        <w:t>Marc Hendrikx</w:t>
      </w:r>
      <w:r w:rsidR="00181B9D" w:rsidRPr="004A7204">
        <w:rPr>
          <w:rFonts w:ascii="Times New Roman" w:hAnsi="Times New Roman" w:cs="Times New Roman"/>
          <w:b/>
          <w:sz w:val="20"/>
          <w:szCs w:val="20"/>
          <w:vertAlign w:val="superscript"/>
        </w:rPr>
        <w:t>8</w:t>
      </w:r>
      <w:r w:rsidR="00001725" w:rsidRPr="004A7204">
        <w:rPr>
          <w:rFonts w:ascii="Times New Roman" w:hAnsi="Times New Roman" w:cs="Times New Roman"/>
          <w:b/>
          <w:sz w:val="20"/>
          <w:szCs w:val="20"/>
        </w:rPr>
        <w:t xml:space="preserve">, </w:t>
      </w:r>
      <w:r w:rsidR="00C845FE" w:rsidRPr="004A7204">
        <w:rPr>
          <w:rFonts w:ascii="Times New Roman" w:hAnsi="Times New Roman" w:cs="Times New Roman"/>
          <w:b/>
          <w:sz w:val="20"/>
          <w:szCs w:val="20"/>
        </w:rPr>
        <w:t>Arsen</w:t>
      </w:r>
      <w:r w:rsidR="009F436B" w:rsidRPr="004A7204">
        <w:rPr>
          <w:rFonts w:ascii="Times New Roman" w:hAnsi="Times New Roman" w:cs="Times New Roman"/>
          <w:b/>
          <w:sz w:val="20"/>
          <w:szCs w:val="20"/>
        </w:rPr>
        <w:t>i</w:t>
      </w:r>
      <w:r w:rsidR="00C845FE" w:rsidRPr="004A7204">
        <w:rPr>
          <w:rFonts w:ascii="Times New Roman" w:hAnsi="Times New Roman" w:cs="Times New Roman"/>
          <w:b/>
          <w:sz w:val="20"/>
          <w:szCs w:val="20"/>
        </w:rPr>
        <w:t>i Sadykov</w:t>
      </w:r>
      <w:r w:rsidR="00C845FE" w:rsidRPr="004A7204">
        <w:rPr>
          <w:rFonts w:ascii="Times New Roman" w:eastAsia="MS PGothic" w:hAnsi="Times New Roman" w:cs="Times New Roman"/>
          <w:b/>
          <w:color w:val="000000"/>
          <w:sz w:val="20"/>
          <w:szCs w:val="20"/>
          <w:vertAlign w:val="superscript"/>
          <w:lang w:eastAsia="ko-KR"/>
        </w:rPr>
        <w:t>2</w:t>
      </w:r>
      <w:r w:rsidR="00C845FE" w:rsidRPr="004A7204">
        <w:rPr>
          <w:rFonts w:ascii="Times New Roman" w:hAnsi="Times New Roman" w:cs="Times New Roman"/>
          <w:b/>
          <w:sz w:val="20"/>
          <w:szCs w:val="20"/>
        </w:rPr>
        <w:t xml:space="preserve">, </w:t>
      </w:r>
      <w:r w:rsidR="00001725" w:rsidRPr="004A7204">
        <w:rPr>
          <w:rFonts w:ascii="Times New Roman" w:hAnsi="Times New Roman" w:cs="Times New Roman"/>
          <w:b/>
          <w:sz w:val="20"/>
          <w:szCs w:val="20"/>
        </w:rPr>
        <w:t>Paul Barach</w:t>
      </w:r>
      <w:r w:rsidR="00001725" w:rsidRPr="004A7204">
        <w:rPr>
          <w:rFonts w:ascii="Times New Roman" w:hAnsi="Times New Roman" w:cs="Times New Roman"/>
          <w:b/>
          <w:sz w:val="20"/>
          <w:szCs w:val="20"/>
          <w:vertAlign w:val="superscript"/>
        </w:rPr>
        <w:t>9</w:t>
      </w:r>
    </w:p>
    <w:p w:rsidR="00CA67B3" w:rsidRPr="004A7204" w:rsidRDefault="00CA67B3" w:rsidP="005539AE">
      <w:pPr>
        <w:pStyle w:val="a3"/>
        <w:jc w:val="center"/>
        <w:rPr>
          <w:rFonts w:ascii="Times New Roman" w:hAnsi="Times New Roman" w:cs="Times New Roman"/>
          <w:b/>
          <w:sz w:val="8"/>
          <w:szCs w:val="8"/>
        </w:rPr>
      </w:pPr>
    </w:p>
    <w:p w:rsidR="00CA67B3" w:rsidRPr="004A7204" w:rsidRDefault="00CA67B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1</w:t>
      </w:r>
      <w:r w:rsidRPr="004A7204">
        <w:rPr>
          <w:rFonts w:ascii="Times New Roman" w:eastAsia="MS PGothic" w:hAnsi="Times New Roman" w:cs="Times New Roman"/>
          <w:color w:val="000000"/>
          <w:sz w:val="16"/>
          <w:szCs w:val="16"/>
          <w:lang w:eastAsia="ko-KR"/>
        </w:rPr>
        <w:t xml:space="preserve">Sechenov University; </w:t>
      </w:r>
      <w:r w:rsidRPr="004A7204">
        <w:rPr>
          <w:rFonts w:ascii="Times New Roman" w:eastAsia="MS PGothic" w:hAnsi="Times New Roman" w:cs="Times New Roman"/>
          <w:color w:val="000000"/>
          <w:sz w:val="16"/>
          <w:szCs w:val="16"/>
          <w:vertAlign w:val="superscript"/>
          <w:lang w:eastAsia="ko-KR"/>
        </w:rPr>
        <w:t>2</w:t>
      </w:r>
      <w:r w:rsidRPr="004A7204">
        <w:rPr>
          <w:rFonts w:ascii="Times New Roman" w:eastAsia="MS PGothic" w:hAnsi="Times New Roman" w:cs="Times New Roman"/>
          <w:color w:val="000000"/>
          <w:sz w:val="16"/>
          <w:szCs w:val="16"/>
          <w:lang w:eastAsia="ko-KR"/>
        </w:rPr>
        <w:t>Moscow Engineering Physical Institute (MEPhI)</w:t>
      </w:r>
    </w:p>
    <w:p w:rsidR="00CA67B3" w:rsidRPr="004A7204" w:rsidRDefault="00CA67B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3</w:t>
      </w:r>
      <w:r w:rsidRPr="004A7204">
        <w:rPr>
          <w:rFonts w:ascii="Times New Roman" w:eastAsia="MS PGothic" w:hAnsi="Times New Roman" w:cs="Times New Roman"/>
          <w:color w:val="000000"/>
          <w:sz w:val="16"/>
          <w:szCs w:val="16"/>
          <w:lang w:eastAsia="ko-KR"/>
        </w:rPr>
        <w:t>A.I.Evdokimov Moscow State Medical &amp; Dental University, Russia</w:t>
      </w:r>
    </w:p>
    <w:p w:rsidR="00CA67B3" w:rsidRPr="004A7204" w:rsidRDefault="00CA67B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4</w:t>
      </w:r>
      <w:r w:rsidRPr="004A7204">
        <w:rPr>
          <w:rFonts w:ascii="Times New Roman" w:eastAsia="MS PGothic" w:hAnsi="Times New Roman" w:cs="Times New Roman"/>
          <w:color w:val="000000"/>
          <w:sz w:val="16"/>
          <w:szCs w:val="16"/>
          <w:lang w:eastAsia="ko-KR"/>
        </w:rPr>
        <w:t xml:space="preserve">ISPM, Tokyo, Japan; </w:t>
      </w:r>
      <w:r w:rsidRPr="004A7204">
        <w:rPr>
          <w:rFonts w:ascii="Times New Roman" w:eastAsia="MS PGothic" w:hAnsi="Times New Roman" w:cs="Times New Roman"/>
          <w:color w:val="000000"/>
          <w:sz w:val="16"/>
          <w:szCs w:val="16"/>
          <w:vertAlign w:val="superscript"/>
          <w:lang w:eastAsia="ko-KR"/>
        </w:rPr>
        <w:t>5</w:t>
      </w:r>
      <w:r w:rsidRPr="004A7204">
        <w:rPr>
          <w:rFonts w:ascii="Times New Roman" w:eastAsia="MS PGothic" w:hAnsi="Times New Roman" w:cs="Times New Roman"/>
          <w:color w:val="000000"/>
          <w:sz w:val="16"/>
          <w:szCs w:val="16"/>
          <w:lang w:eastAsia="ko-KR"/>
        </w:rPr>
        <w:t xml:space="preserve">PMC, Washington, USA; </w:t>
      </w:r>
      <w:r w:rsidRPr="004A7204">
        <w:rPr>
          <w:rFonts w:ascii="Times New Roman" w:eastAsia="MS PGothic" w:hAnsi="Times New Roman" w:cs="Times New Roman"/>
          <w:color w:val="000000"/>
          <w:sz w:val="16"/>
          <w:szCs w:val="16"/>
          <w:vertAlign w:val="superscript"/>
          <w:lang w:eastAsia="ko-KR"/>
        </w:rPr>
        <w:t>6</w:t>
      </w:r>
      <w:r w:rsidRPr="004A7204">
        <w:rPr>
          <w:rFonts w:ascii="Times New Roman" w:eastAsia="MS PGothic" w:hAnsi="Times New Roman" w:cs="Times New Roman"/>
          <w:color w:val="000000"/>
          <w:sz w:val="16"/>
          <w:szCs w:val="16"/>
          <w:lang w:eastAsia="ko-KR"/>
        </w:rPr>
        <w:t xml:space="preserve">EPMA, Brussels, EU; </w:t>
      </w:r>
      <w:r w:rsidRPr="004A7204">
        <w:rPr>
          <w:rFonts w:ascii="Times New Roman" w:eastAsia="MS PGothic" w:hAnsi="Times New Roman" w:cs="Times New Roman"/>
          <w:color w:val="000000"/>
          <w:sz w:val="16"/>
          <w:szCs w:val="16"/>
          <w:vertAlign w:val="superscript"/>
          <w:lang w:eastAsia="ko-KR"/>
        </w:rPr>
        <w:t>7</w:t>
      </w:r>
      <w:r w:rsidRPr="004A7204">
        <w:rPr>
          <w:rFonts w:ascii="Times New Roman" w:eastAsia="MS PGothic" w:hAnsi="Times New Roman" w:cs="Times New Roman"/>
          <w:color w:val="000000"/>
          <w:sz w:val="16"/>
          <w:szCs w:val="16"/>
          <w:lang w:eastAsia="ko-KR"/>
        </w:rPr>
        <w:t>AHA, Houston, USA</w:t>
      </w:r>
    </w:p>
    <w:p w:rsidR="00B56C26" w:rsidRPr="004A7204" w:rsidRDefault="00CA67B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8</w:t>
      </w:r>
      <w:r w:rsidR="00B56C26" w:rsidRPr="004A7204">
        <w:rPr>
          <w:rFonts w:ascii="Times New Roman" w:eastAsia="MS PGothic" w:hAnsi="Times New Roman" w:cs="Times New Roman"/>
          <w:color w:val="000000"/>
          <w:sz w:val="16"/>
          <w:szCs w:val="16"/>
          <w:lang w:eastAsia="ko-KR"/>
        </w:rPr>
        <w:t>Jessa Ziekenhuis Hasselt and Department of Physiology Biochemistry Immunology,</w:t>
      </w:r>
    </w:p>
    <w:p w:rsidR="00B56C26" w:rsidRPr="004A7204" w:rsidRDefault="00B56C26"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lang w:eastAsia="ko-KR"/>
        </w:rPr>
        <w:t>Faculty of Medicine and Life Sciences of Hasselt University, Belgium</w:t>
      </w:r>
    </w:p>
    <w:p w:rsidR="000D34F1" w:rsidRPr="004A7204" w:rsidRDefault="007D324D"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9</w:t>
      </w:r>
      <w:r w:rsidR="0068165E" w:rsidRPr="004A7204">
        <w:rPr>
          <w:rFonts w:ascii="Times New Roman" w:eastAsia="MS PGothic" w:hAnsi="Times New Roman" w:cs="Times New Roman"/>
          <w:color w:val="000000"/>
          <w:sz w:val="16"/>
          <w:szCs w:val="16"/>
          <w:lang w:eastAsia="ko-KR"/>
        </w:rPr>
        <w:t>Children’s Hospital of Michig</w:t>
      </w:r>
      <w:r w:rsidR="000D34F1" w:rsidRPr="004A7204">
        <w:rPr>
          <w:rFonts w:ascii="Times New Roman" w:eastAsia="MS PGothic" w:hAnsi="Times New Roman" w:cs="Times New Roman"/>
          <w:color w:val="000000"/>
          <w:sz w:val="16"/>
          <w:szCs w:val="16"/>
          <w:lang w:eastAsia="ko-KR"/>
        </w:rPr>
        <w:t>an, DMC Detroit Medical Center,</w:t>
      </w:r>
    </w:p>
    <w:p w:rsidR="007D324D" w:rsidRPr="004A7204" w:rsidRDefault="000D34F1"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lang w:eastAsia="ko-KR"/>
        </w:rPr>
        <w:t xml:space="preserve">Wayne State University School of Medicine, Detroit, MI, </w:t>
      </w:r>
      <w:r w:rsidR="0068165E" w:rsidRPr="004A7204">
        <w:rPr>
          <w:rFonts w:ascii="Times New Roman" w:eastAsia="MS PGothic" w:hAnsi="Times New Roman" w:cs="Times New Roman"/>
          <w:color w:val="000000"/>
          <w:sz w:val="16"/>
          <w:szCs w:val="16"/>
          <w:lang w:eastAsia="ko-KR"/>
        </w:rPr>
        <w:t>USA</w:t>
      </w:r>
    </w:p>
    <w:p w:rsidR="0015540C" w:rsidRDefault="00B13AD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vertAlign w:val="superscript"/>
          <w:lang w:eastAsia="ko-KR"/>
        </w:rPr>
        <w:t>10</w:t>
      </w:r>
      <w:r w:rsidRPr="004A7204">
        <w:rPr>
          <w:rFonts w:ascii="Times New Roman" w:eastAsia="MS PGothic" w:hAnsi="Times New Roman" w:cs="Times New Roman"/>
          <w:color w:val="000000"/>
          <w:sz w:val="16"/>
          <w:szCs w:val="16"/>
          <w:lang w:eastAsia="ko-KR"/>
        </w:rPr>
        <w:t>Center for the Study of Systems Biology, Transl</w:t>
      </w:r>
      <w:r w:rsidR="0015540C">
        <w:rPr>
          <w:rFonts w:ascii="Times New Roman" w:eastAsia="MS PGothic" w:hAnsi="Times New Roman" w:cs="Times New Roman"/>
          <w:color w:val="000000"/>
          <w:sz w:val="16"/>
          <w:szCs w:val="16"/>
          <w:lang w:eastAsia="ko-KR"/>
        </w:rPr>
        <w:t>ational Medicine &amp; Drug Design,</w:t>
      </w:r>
    </w:p>
    <w:p w:rsidR="00B13AD3" w:rsidRPr="004A7204" w:rsidRDefault="00B13AD3" w:rsidP="00CA67B3">
      <w:pPr>
        <w:widowControl/>
        <w:jc w:val="center"/>
        <w:rPr>
          <w:rFonts w:ascii="Times New Roman" w:eastAsia="MS PGothic" w:hAnsi="Times New Roman" w:cs="Times New Roman"/>
          <w:color w:val="000000"/>
          <w:sz w:val="16"/>
          <w:szCs w:val="16"/>
          <w:lang w:eastAsia="ko-KR"/>
        </w:rPr>
      </w:pPr>
      <w:r w:rsidRPr="004A7204">
        <w:rPr>
          <w:rFonts w:ascii="Times New Roman" w:eastAsia="MS PGothic" w:hAnsi="Times New Roman" w:cs="Times New Roman"/>
          <w:color w:val="000000"/>
          <w:sz w:val="16"/>
          <w:szCs w:val="16"/>
          <w:lang w:eastAsia="ko-KR"/>
        </w:rPr>
        <w:t>Georgia Institute of Technology,</w:t>
      </w:r>
      <w:r w:rsidR="0015540C">
        <w:rPr>
          <w:rFonts w:ascii="Times New Roman" w:eastAsia="MS PGothic" w:hAnsi="Times New Roman" w:cs="Times New Roman"/>
          <w:color w:val="000000"/>
          <w:sz w:val="16"/>
          <w:szCs w:val="16"/>
          <w:lang w:eastAsia="ko-KR"/>
        </w:rPr>
        <w:t xml:space="preserve"> </w:t>
      </w:r>
      <w:r w:rsidRPr="004A7204">
        <w:rPr>
          <w:rFonts w:ascii="Times New Roman" w:eastAsia="MS PGothic" w:hAnsi="Times New Roman" w:cs="Times New Roman"/>
          <w:color w:val="000000"/>
          <w:sz w:val="16"/>
          <w:szCs w:val="16"/>
          <w:lang w:eastAsia="ko-KR"/>
        </w:rPr>
        <w:t>Atlanta, GA, USA</w:t>
      </w:r>
    </w:p>
    <w:p w:rsidR="00AE3E37" w:rsidRPr="00FC551A" w:rsidRDefault="00AE3E37">
      <w:pPr>
        <w:pStyle w:val="a3"/>
        <w:rPr>
          <w:rFonts w:ascii="Arial" w:hAnsi="Arial" w:cs="Arial"/>
          <w:sz w:val="16"/>
          <w:szCs w:val="16"/>
        </w:rPr>
      </w:pPr>
    </w:p>
    <w:p w:rsidR="002327EF" w:rsidRPr="005325A3" w:rsidRDefault="002327EF" w:rsidP="00D03ABE">
      <w:pPr>
        <w:pStyle w:val="3"/>
        <w:ind w:left="0"/>
        <w:jc w:val="both"/>
        <w:rPr>
          <w:rFonts w:ascii="Times New Roman" w:eastAsia="Tw Cen MT" w:hAnsi="Times New Roman" w:cs="Times New Roman"/>
          <w:b w:val="0"/>
          <w:bCs w:val="0"/>
          <w:sz w:val="18"/>
          <w:szCs w:val="18"/>
        </w:rPr>
      </w:pPr>
      <w:r w:rsidRPr="005325A3">
        <w:rPr>
          <w:rFonts w:ascii="Times New Roman" w:eastAsia="Tw Cen MT" w:hAnsi="Times New Roman" w:cs="Times New Roman"/>
          <w:b w:val="0"/>
          <w:bCs w:val="0"/>
          <w:sz w:val="18"/>
          <w:szCs w:val="18"/>
        </w:rPr>
        <w:t xml:space="preserve">A new systems approach to diseased states and wellness result in a new branch in the healthcare services, namely, personalized medicine (PM). To achieve the implementation of PM concept into the daily practice including clinical cardiology, it is necessary to create a fundamentally new strategy based upon the subclinical recognition of </w:t>
      </w:r>
      <w:r w:rsidRPr="005325A3">
        <w:rPr>
          <w:rFonts w:ascii="Times New Roman" w:eastAsia="Tw Cen MT" w:hAnsi="Times New Roman" w:cs="Times New Roman"/>
          <w:b w:val="0"/>
          <w:bCs w:val="0"/>
          <w:i/>
          <w:sz w:val="18"/>
          <w:szCs w:val="18"/>
        </w:rPr>
        <w:t>bioindicators</w:t>
      </w:r>
      <w:r w:rsidRPr="005325A3">
        <w:rPr>
          <w:rFonts w:ascii="Times New Roman" w:eastAsia="Tw Cen MT" w:hAnsi="Times New Roman" w:cs="Times New Roman"/>
          <w:b w:val="0"/>
          <w:bCs w:val="0"/>
          <w:sz w:val="18"/>
          <w:szCs w:val="18"/>
        </w:rPr>
        <w:t xml:space="preserve"> (biopredictors and biomarkers) of hidden abnormalities long before the disease clinically manifests itself.</w:t>
      </w:r>
    </w:p>
    <w:p w:rsidR="002327EF" w:rsidRPr="005325A3" w:rsidRDefault="002327EF" w:rsidP="00D03ABE">
      <w:pPr>
        <w:pStyle w:val="3"/>
        <w:ind w:left="0"/>
        <w:jc w:val="both"/>
        <w:rPr>
          <w:rFonts w:ascii="Times New Roman" w:eastAsia="Tw Cen MT" w:hAnsi="Times New Roman" w:cs="Times New Roman"/>
          <w:b w:val="0"/>
          <w:bCs w:val="0"/>
          <w:sz w:val="18"/>
          <w:szCs w:val="18"/>
        </w:rPr>
      </w:pPr>
      <w:r w:rsidRPr="005325A3">
        <w:rPr>
          <w:rFonts w:ascii="Times New Roman" w:eastAsia="Tw Cen MT" w:hAnsi="Times New Roman" w:cs="Times New Roman"/>
          <w:b w:val="0"/>
          <w:bCs w:val="0"/>
          <w:sz w:val="18"/>
          <w:szCs w:val="18"/>
        </w:rPr>
        <w:t>Each decision-maker values the impact of their decision to use PM on their own budget and well-being, which may not necessar</w:t>
      </w:r>
      <w:r w:rsidRPr="005325A3">
        <w:rPr>
          <w:rFonts w:ascii="Times New Roman" w:eastAsia="Tw Cen MT" w:hAnsi="Times New Roman" w:cs="Times New Roman"/>
          <w:b w:val="0"/>
          <w:bCs w:val="0"/>
          <w:sz w:val="18"/>
          <w:szCs w:val="18"/>
        </w:rPr>
        <w:t>i</w:t>
      </w:r>
      <w:r w:rsidRPr="005325A3">
        <w:rPr>
          <w:rFonts w:ascii="Times New Roman" w:eastAsia="Tw Cen MT" w:hAnsi="Times New Roman" w:cs="Times New Roman"/>
          <w:b w:val="0"/>
          <w:bCs w:val="0"/>
          <w:sz w:val="18"/>
          <w:szCs w:val="18"/>
        </w:rPr>
        <w:t>ly be optimal for society as a whole. It would be extremely useful to integrate data harvesting from different databanks for appl</w:t>
      </w:r>
      <w:r w:rsidRPr="005325A3">
        <w:rPr>
          <w:rFonts w:ascii="Times New Roman" w:eastAsia="Tw Cen MT" w:hAnsi="Times New Roman" w:cs="Times New Roman"/>
          <w:b w:val="0"/>
          <w:bCs w:val="0"/>
          <w:sz w:val="18"/>
          <w:szCs w:val="18"/>
        </w:rPr>
        <w:t>i</w:t>
      </w:r>
      <w:r w:rsidRPr="005325A3">
        <w:rPr>
          <w:rFonts w:ascii="Times New Roman" w:eastAsia="Tw Cen MT" w:hAnsi="Times New Roman" w:cs="Times New Roman"/>
          <w:b w:val="0"/>
          <w:bCs w:val="0"/>
          <w:sz w:val="18"/>
          <w:szCs w:val="18"/>
        </w:rPr>
        <w:t>cations such as prediction and personalization of further treatment to thus provide more tailored measures for the patients and persons-at-risk resulting in improved outcomes whilst securing the healthy state and wellness, reduced adverse events, and more cost effective use of health care resources. One of the most advanced areas in cardiology is atherosclerosis, cardiovascular and coronary disorders as well as in yocarditis. A lack of medical guidelines has been identified by the majority of responders as the predominant barrier for adoption, indicating a need for the development of best practices and guidelines to support the impleme</w:t>
      </w:r>
      <w:r w:rsidRPr="005325A3">
        <w:rPr>
          <w:rFonts w:ascii="Times New Roman" w:eastAsia="Tw Cen MT" w:hAnsi="Times New Roman" w:cs="Times New Roman"/>
          <w:b w:val="0"/>
          <w:bCs w:val="0"/>
          <w:sz w:val="18"/>
          <w:szCs w:val="18"/>
        </w:rPr>
        <w:t>n</w:t>
      </w:r>
      <w:r w:rsidRPr="005325A3">
        <w:rPr>
          <w:rFonts w:ascii="Times New Roman" w:eastAsia="Tw Cen MT" w:hAnsi="Times New Roman" w:cs="Times New Roman"/>
          <w:b w:val="0"/>
          <w:bCs w:val="0"/>
          <w:sz w:val="18"/>
          <w:szCs w:val="18"/>
        </w:rPr>
        <w:t xml:space="preserve">tation of PM into the daily practice of cardiologists! </w:t>
      </w:r>
    </w:p>
    <w:p w:rsidR="00FC551A" w:rsidRPr="005325A3" w:rsidRDefault="002327EF" w:rsidP="00D03ABE">
      <w:pPr>
        <w:pStyle w:val="3"/>
        <w:ind w:left="0"/>
        <w:jc w:val="both"/>
        <w:rPr>
          <w:rFonts w:ascii="Times New Roman" w:eastAsia="Tw Cen MT" w:hAnsi="Times New Roman" w:cs="Times New Roman"/>
          <w:b w:val="0"/>
          <w:bCs w:val="0"/>
          <w:sz w:val="18"/>
          <w:szCs w:val="18"/>
        </w:rPr>
      </w:pPr>
      <w:r w:rsidRPr="005325A3">
        <w:rPr>
          <w:rFonts w:ascii="Times New Roman" w:eastAsia="Tw Cen MT" w:hAnsi="Times New Roman" w:cs="Times New Roman"/>
          <w:b w:val="0"/>
          <w:bCs w:val="0"/>
          <w:sz w:val="18"/>
          <w:szCs w:val="18"/>
        </w:rPr>
        <w:t>Implementation of PM requires a lot before the current model “physician-patient” could be gradually displaced by a new model “medical advisor-healthy person-at-risk”. This is the reason for developing global scientific, clinical, social, and educational pr</w:t>
      </w:r>
      <w:r w:rsidRPr="005325A3">
        <w:rPr>
          <w:rFonts w:ascii="Times New Roman" w:eastAsia="Tw Cen MT" w:hAnsi="Times New Roman" w:cs="Times New Roman"/>
          <w:b w:val="0"/>
          <w:bCs w:val="0"/>
          <w:sz w:val="18"/>
          <w:szCs w:val="18"/>
        </w:rPr>
        <w:t>o</w:t>
      </w:r>
      <w:r w:rsidRPr="005325A3">
        <w:rPr>
          <w:rFonts w:ascii="Times New Roman" w:eastAsia="Tw Cen MT" w:hAnsi="Times New Roman" w:cs="Times New Roman"/>
          <w:b w:val="0"/>
          <w:bCs w:val="0"/>
          <w:sz w:val="18"/>
          <w:szCs w:val="18"/>
        </w:rPr>
        <w:t>jects in the area of PM to elicit the content of The new branch.</w:t>
      </w:r>
    </w:p>
    <w:p w:rsidR="00D03ABE" w:rsidRPr="005325A3" w:rsidRDefault="00D03ABE" w:rsidP="00D03ABE">
      <w:pPr>
        <w:pStyle w:val="3"/>
        <w:ind w:left="0"/>
        <w:jc w:val="both"/>
        <w:rPr>
          <w:rFonts w:ascii="Times New Roman" w:eastAsia="Tw Cen MT" w:hAnsi="Times New Roman" w:cs="Times New Roman"/>
          <w:b w:val="0"/>
          <w:bCs w:val="0"/>
          <w:sz w:val="16"/>
          <w:szCs w:val="16"/>
        </w:rPr>
      </w:pPr>
      <w:r w:rsidRPr="005325A3">
        <w:rPr>
          <w:rFonts w:ascii="Times New Roman" w:eastAsia="Tw Cen MT" w:hAnsi="Times New Roman" w:cs="Times New Roman"/>
          <w:b w:val="0"/>
          <w:bCs w:val="0"/>
          <w:sz w:val="16"/>
          <w:szCs w:val="16"/>
        </w:rPr>
        <w:t>(1) T.A. Bodrova, D.S. Kostyushev, E.N. Antonova, Sh. Slavin, D.A. Gnatenko, M.O. Bocharova, M. Legg, P. Pozzilli, S.V..Suchkov. Introdu</w:t>
      </w:r>
      <w:r w:rsidRPr="005325A3">
        <w:rPr>
          <w:rFonts w:ascii="Times New Roman" w:eastAsia="Tw Cen MT" w:hAnsi="Times New Roman" w:cs="Times New Roman"/>
          <w:b w:val="0"/>
          <w:bCs w:val="0"/>
          <w:sz w:val="16"/>
          <w:szCs w:val="16"/>
        </w:rPr>
        <w:t>c</w:t>
      </w:r>
      <w:r w:rsidRPr="005325A3">
        <w:rPr>
          <w:rFonts w:ascii="Times New Roman" w:eastAsia="Tw Cen MT" w:hAnsi="Times New Roman" w:cs="Times New Roman"/>
          <w:b w:val="0"/>
          <w:bCs w:val="0"/>
          <w:sz w:val="16"/>
          <w:szCs w:val="16"/>
        </w:rPr>
        <w:t>tion into PPPM as a new paradigm of public health service: an integrative view EPMA Journal, 2012, 3, 16, P. 3-16</w:t>
      </w:r>
    </w:p>
    <w:p w:rsidR="00D03ABE" w:rsidRPr="005325A3" w:rsidRDefault="00D03ABE" w:rsidP="00D03ABE">
      <w:pPr>
        <w:pStyle w:val="3"/>
        <w:ind w:left="0"/>
        <w:jc w:val="both"/>
        <w:rPr>
          <w:rFonts w:ascii="Times New Roman" w:eastAsia="Tw Cen MT" w:hAnsi="Times New Roman" w:cs="Times New Roman"/>
          <w:b w:val="0"/>
          <w:bCs w:val="0"/>
          <w:sz w:val="16"/>
          <w:szCs w:val="16"/>
        </w:rPr>
      </w:pPr>
      <w:r w:rsidRPr="005325A3">
        <w:rPr>
          <w:rFonts w:ascii="Times New Roman" w:eastAsia="Tw Cen MT" w:hAnsi="Times New Roman" w:cs="Times New Roman"/>
          <w:b w:val="0"/>
          <w:bCs w:val="0"/>
          <w:sz w:val="16"/>
          <w:szCs w:val="16"/>
        </w:rPr>
        <w:t>(2) Sergey Suchkov. Predictive, Preventive and Personalized Medicine (PPPM) as an integrative part of national healthcare services to move ahead In: Proceedings (Programme Book) of the ESBB Annual Meeting, Verona, Italy, October 8th-11th, 2013, P. 30-31, S-13</w:t>
      </w:r>
    </w:p>
    <w:p w:rsidR="00D03ABE" w:rsidRPr="005325A3" w:rsidRDefault="00D03ABE" w:rsidP="00D03ABE">
      <w:pPr>
        <w:pStyle w:val="3"/>
        <w:ind w:left="0"/>
        <w:jc w:val="both"/>
        <w:rPr>
          <w:rFonts w:ascii="Times New Roman" w:eastAsia="Tw Cen MT" w:hAnsi="Times New Roman" w:cs="Times New Roman"/>
          <w:b w:val="0"/>
          <w:bCs w:val="0"/>
          <w:sz w:val="16"/>
          <w:szCs w:val="16"/>
        </w:rPr>
      </w:pPr>
      <w:r w:rsidRPr="005325A3">
        <w:rPr>
          <w:rFonts w:ascii="Times New Roman" w:eastAsia="Tw Cen MT" w:hAnsi="Times New Roman" w:cs="Times New Roman"/>
          <w:b w:val="0"/>
          <w:bCs w:val="0"/>
          <w:sz w:val="16"/>
          <w:szCs w:val="16"/>
        </w:rPr>
        <w:t>(3) I.A. Sadkovsky, O. Golubnitschaja, M.A. Mandrik, M.A. Studne-va1, H. Abe, H. Schroeder, E.N. Antono-va, F.Betsou, T.A. Bodrova, K. Payne, S.V. Suchkov. PPPM (Predictive, Preventive and Personalized Medicine) as a New Model of the National and International Healthcare Services and Thus a Promising Strategy to Prevent a Disease: From Basics to Practice. International Journal of Clinical Medicine, 2014, 5, 855-870</w:t>
      </w:r>
    </w:p>
    <w:p w:rsidR="00D03ABE" w:rsidRPr="005325A3" w:rsidRDefault="00D03ABE" w:rsidP="00D03ABE">
      <w:pPr>
        <w:pStyle w:val="3"/>
        <w:ind w:left="0"/>
        <w:jc w:val="both"/>
        <w:rPr>
          <w:rFonts w:ascii="Times New Roman" w:eastAsia="Tw Cen MT" w:hAnsi="Times New Roman" w:cs="Times New Roman"/>
          <w:b w:val="0"/>
          <w:bCs w:val="0"/>
          <w:sz w:val="16"/>
          <w:szCs w:val="16"/>
        </w:rPr>
      </w:pPr>
      <w:r w:rsidRPr="005325A3">
        <w:rPr>
          <w:rFonts w:ascii="Times New Roman" w:eastAsia="Tw Cen MT" w:hAnsi="Times New Roman" w:cs="Times New Roman"/>
          <w:b w:val="0"/>
          <w:bCs w:val="0"/>
          <w:sz w:val="16"/>
          <w:szCs w:val="16"/>
        </w:rPr>
        <w:t>(4) Zemskov VM, Alekseev AA, Gnatenko DA, Kozlova MN, Shishkina NS, Zemskov AM, Zhegalova IV, Bleykhman DA, Bahov NI, Suchkov SV. Overexpression of Nitric Oxide Synthase Re-stores Circulating Angiogenic Cell Function in Patients With Coronary Artery Disease: Impl</w:t>
      </w:r>
      <w:r w:rsidRPr="005325A3">
        <w:rPr>
          <w:rFonts w:ascii="Times New Roman" w:eastAsia="Tw Cen MT" w:hAnsi="Times New Roman" w:cs="Times New Roman"/>
          <w:b w:val="0"/>
          <w:bCs w:val="0"/>
          <w:sz w:val="16"/>
          <w:szCs w:val="16"/>
        </w:rPr>
        <w:t>i</w:t>
      </w:r>
      <w:r w:rsidRPr="005325A3">
        <w:rPr>
          <w:rFonts w:ascii="Times New Roman" w:eastAsia="Tw Cen MT" w:hAnsi="Times New Roman" w:cs="Times New Roman"/>
          <w:b w:val="0"/>
          <w:bCs w:val="0"/>
          <w:sz w:val="16"/>
          <w:szCs w:val="16"/>
        </w:rPr>
        <w:t>cations for Autologous Cell Therapy for Myocardial Infarction. The Journal of the American Heart Association, 2016, 5, 1-18</w:t>
      </w:r>
    </w:p>
    <w:p w:rsidR="00D03ABE" w:rsidRPr="005325A3" w:rsidRDefault="00D03ABE" w:rsidP="00F73F7F">
      <w:pPr>
        <w:pStyle w:val="3"/>
        <w:ind w:left="0"/>
        <w:jc w:val="both"/>
        <w:rPr>
          <w:rFonts w:ascii="Times New Roman" w:eastAsia="Tw Cen MT" w:hAnsi="Times New Roman" w:cs="Times New Roman"/>
          <w:b w:val="0"/>
          <w:bCs w:val="0"/>
          <w:sz w:val="16"/>
          <w:szCs w:val="16"/>
        </w:rPr>
      </w:pPr>
      <w:r w:rsidRPr="005325A3">
        <w:rPr>
          <w:rFonts w:ascii="Times New Roman" w:eastAsia="Tw Cen MT" w:hAnsi="Times New Roman" w:cs="Times New Roman"/>
          <w:b w:val="0"/>
          <w:bCs w:val="0"/>
          <w:sz w:val="16"/>
          <w:szCs w:val="16"/>
        </w:rPr>
        <w:t xml:space="preserve">(5) </w:t>
      </w:r>
      <w:r w:rsidR="00F73F7F" w:rsidRPr="005325A3">
        <w:rPr>
          <w:rFonts w:ascii="Times New Roman" w:eastAsia="Tw Cen MT" w:hAnsi="Times New Roman" w:cs="Times New Roman"/>
          <w:b w:val="0"/>
          <w:bCs w:val="0"/>
          <w:sz w:val="16"/>
          <w:szCs w:val="16"/>
        </w:rPr>
        <w:t>Zemskov, A., Zemskov, V., Zemskova, V., Buch, T., Cherno-va, L. Bleykhman, D., Marshall, T., Abe, H., Zhegalova, I., Barach, P. and Suchkov, S. A STEPWISE SCREENING PROTOCOL TO SECURE THE MODULE-BASED TREATMENT FOR MANAGING IMMUN</w:t>
      </w:r>
      <w:r w:rsidR="00F73F7F" w:rsidRPr="005325A3">
        <w:rPr>
          <w:rFonts w:ascii="Times New Roman" w:eastAsia="Tw Cen MT" w:hAnsi="Times New Roman" w:cs="Times New Roman"/>
          <w:b w:val="0"/>
          <w:bCs w:val="0"/>
          <w:sz w:val="16"/>
          <w:szCs w:val="16"/>
        </w:rPr>
        <w:t>O</w:t>
      </w:r>
      <w:r w:rsidR="00F73F7F" w:rsidRPr="005325A3">
        <w:rPr>
          <w:rFonts w:ascii="Times New Roman" w:eastAsia="Tw Cen MT" w:hAnsi="Times New Roman" w:cs="Times New Roman"/>
          <w:b w:val="0"/>
          <w:bCs w:val="0"/>
          <w:sz w:val="16"/>
          <w:szCs w:val="16"/>
        </w:rPr>
        <w:t>PATHOLOGY. International Journal of Information Research and Review, 2017, Vol. 04, Issue, 01, pp. 3507-3510</w:t>
      </w:r>
    </w:p>
    <w:p w:rsidR="00FC551A" w:rsidRPr="005325A3" w:rsidRDefault="00D03ABE" w:rsidP="00075957">
      <w:pPr>
        <w:pStyle w:val="3"/>
        <w:jc w:val="both"/>
        <w:rPr>
          <w:rFonts w:ascii="Times New Roman" w:eastAsia="Batang" w:hAnsi="Times New Roman" w:cs="Times New Roman"/>
          <w:lang w:eastAsia="ko-KR"/>
        </w:rPr>
      </w:pPr>
      <w:r w:rsidRPr="005325A3">
        <w:rPr>
          <w:rFonts w:ascii="Times New Roman" w:eastAsia="Tw Cen MT" w:hAnsi="Times New Roman" w:cs="Times New Roman"/>
          <w:b w:val="0"/>
          <w:bCs w:val="0"/>
          <w:sz w:val="16"/>
          <w:szCs w:val="16"/>
        </w:rPr>
        <w:tab/>
      </w:r>
      <w:r w:rsidRPr="005325A3">
        <w:rPr>
          <w:rFonts w:ascii="Times New Roman" w:eastAsia="Tw Cen MT" w:hAnsi="Times New Roman" w:cs="Times New Roman"/>
          <w:b w:val="0"/>
          <w:bCs w:val="0"/>
          <w:sz w:val="18"/>
          <w:szCs w:val="18"/>
        </w:rPr>
        <w:tab/>
      </w:r>
      <w:r w:rsidR="00FC551A" w:rsidRPr="005325A3">
        <w:rPr>
          <w:rFonts w:ascii="Times New Roman" w:eastAsia="Batang" w:hAnsi="Times New Roman" w:cs="Times New Roman"/>
          <w:lang w:eastAsia="ko-KR"/>
        </w:rPr>
        <w:t>Biography</w:t>
      </w:r>
    </w:p>
    <w:p w:rsidR="00FC551A" w:rsidRPr="005325A3" w:rsidRDefault="00FC551A" w:rsidP="00FC551A">
      <w:pPr>
        <w:widowControl/>
        <w:jc w:val="both"/>
        <w:rPr>
          <w:rFonts w:ascii="Times New Roman" w:eastAsia="Batang" w:hAnsi="Times New Roman" w:cs="Times New Roman"/>
          <w:sz w:val="20"/>
          <w:szCs w:val="20"/>
          <w:lang w:eastAsia="ko-KR"/>
        </w:rPr>
      </w:pPr>
      <w:r w:rsidRPr="005325A3">
        <w:rPr>
          <w:rFonts w:ascii="Times New Roman" w:hAnsi="Times New Roman" w:cs="Times New Roman"/>
          <w:noProof/>
          <w:lang w:val="ru-RU" w:eastAsia="ru-RU"/>
        </w:rPr>
        <w:drawing>
          <wp:anchor distT="0" distB="0" distL="114300" distR="114300" simplePos="0" relativeHeight="251659264" behindDoc="1" locked="0" layoutInCell="1" allowOverlap="1" wp14:anchorId="49134951" wp14:editId="03F082CB">
            <wp:simplePos x="0" y="0"/>
            <wp:positionH relativeFrom="column">
              <wp:posOffset>17145</wp:posOffset>
            </wp:positionH>
            <wp:positionV relativeFrom="paragraph">
              <wp:posOffset>60960</wp:posOffset>
            </wp:positionV>
            <wp:extent cx="692785" cy="688340"/>
            <wp:effectExtent l="19050" t="19050" r="12065" b="16510"/>
            <wp:wrapSquare wrapText="bothSides"/>
            <wp:docPr id="2" name="Рисунок 2"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8" cstate="print">
                      <a:extLst>
                        <a:ext uri="{28A0092B-C50C-407E-A947-70E740481C1C}">
                          <a14:useLocalDpi xmlns:a14="http://schemas.microsoft.com/office/drawing/2010/main" val="0"/>
                        </a:ext>
                      </a:extLst>
                    </a:blip>
                    <a:srcRect t="4968"/>
                    <a:stretch>
                      <a:fillRect/>
                    </a:stretch>
                  </pic:blipFill>
                  <pic:spPr bwMode="auto">
                    <a:xfrm>
                      <a:off x="0" y="0"/>
                      <a:ext cx="692785" cy="68834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325A3">
        <w:rPr>
          <w:rFonts w:ascii="Times New Roman" w:eastAsia="Batang" w:hAnsi="Times New Roman" w:cs="Times New Roman"/>
          <w:sz w:val="20"/>
          <w:szCs w:val="20"/>
          <w:lang w:eastAsia="ko-KR"/>
        </w:rPr>
        <w:t>Sergey Suchkov was born in the City of Astrakhan, Russia, in a dynasty of medical doctors, grad</w:t>
      </w:r>
      <w:r w:rsidRPr="005325A3">
        <w:rPr>
          <w:rFonts w:ascii="Times New Roman" w:eastAsia="Batang" w:hAnsi="Times New Roman" w:cs="Times New Roman"/>
          <w:sz w:val="20"/>
          <w:szCs w:val="20"/>
          <w:lang w:eastAsia="ko-KR"/>
        </w:rPr>
        <w:t>u</w:t>
      </w:r>
      <w:r w:rsidRPr="005325A3">
        <w:rPr>
          <w:rFonts w:ascii="Times New Roman" w:eastAsia="Batang" w:hAnsi="Times New Roman" w:cs="Times New Roman"/>
          <w:sz w:val="20"/>
          <w:szCs w:val="20"/>
          <w:lang w:eastAsia="ko-KR"/>
        </w:rPr>
        <w:t>ated from Astr</w:t>
      </w:r>
      <w:r w:rsidRPr="005325A3">
        <w:rPr>
          <w:rFonts w:ascii="Times New Roman" w:eastAsia="Batang" w:hAnsi="Times New Roman" w:cs="Times New Roman"/>
          <w:sz w:val="20"/>
          <w:szCs w:val="20"/>
          <w:lang w:eastAsia="ko-KR"/>
        </w:rPr>
        <w:t>a</w:t>
      </w:r>
      <w:r w:rsidRPr="005325A3">
        <w:rPr>
          <w:rFonts w:ascii="Times New Roman" w:eastAsia="Batang" w:hAnsi="Times New Roman" w:cs="Times New Roman"/>
          <w:sz w:val="20"/>
          <w:szCs w:val="20"/>
          <w:lang w:eastAsia="ko-KR"/>
        </w:rPr>
        <w:t>khan State Medical University and was awarded with MD. Then maintained his PhD and Doctor’s Degree. And later was working for Helmholtz Eye Research Institute and Moscow Regional Clinical Research Institute (MONIKI). Dr Suchkov was a Secretary-in-Chief of the Edit</w:t>
      </w:r>
      <w:r w:rsidRPr="005325A3">
        <w:rPr>
          <w:rFonts w:ascii="Times New Roman" w:eastAsia="Batang" w:hAnsi="Times New Roman" w:cs="Times New Roman"/>
          <w:sz w:val="20"/>
          <w:szCs w:val="20"/>
          <w:lang w:eastAsia="ko-KR"/>
        </w:rPr>
        <w:t>o</w:t>
      </w:r>
      <w:r w:rsidRPr="005325A3">
        <w:rPr>
          <w:rFonts w:ascii="Times New Roman" w:eastAsia="Batang" w:hAnsi="Times New Roman" w:cs="Times New Roman"/>
          <w:sz w:val="20"/>
          <w:szCs w:val="20"/>
          <w:lang w:eastAsia="ko-KR"/>
        </w:rPr>
        <w:t xml:space="preserve">rial Board, </w:t>
      </w:r>
      <w:r w:rsidRPr="005325A3">
        <w:rPr>
          <w:rFonts w:ascii="Times New Roman" w:eastAsia="Batang" w:hAnsi="Times New Roman" w:cs="Times New Roman"/>
          <w:i/>
          <w:sz w:val="20"/>
          <w:szCs w:val="20"/>
          <w:lang w:eastAsia="ko-KR"/>
        </w:rPr>
        <w:t>Biomedical Science,</w:t>
      </w:r>
      <w:r w:rsidRPr="005325A3">
        <w:rPr>
          <w:rFonts w:ascii="Times New Roman" w:eastAsia="Batang" w:hAnsi="Times New Roman" w:cs="Times New Roman"/>
          <w:sz w:val="20"/>
          <w:szCs w:val="20"/>
          <w:lang w:eastAsia="ko-KR"/>
        </w:rPr>
        <w:t xml:space="preserve"> an international journal published jointly by the USSR Academy of Sciences and the Royal Society of Chemistry, UK. At present, Dr Sergey Suchkov is: (i) a Director, Center for Personalized Medicine, Sechenov University, (ii) Chair, Dept for Translational Medicine, Moscow Eng</w:t>
      </w:r>
      <w:r w:rsidRPr="005325A3">
        <w:rPr>
          <w:rFonts w:ascii="Times New Roman" w:eastAsia="Batang" w:hAnsi="Times New Roman" w:cs="Times New Roman"/>
          <w:sz w:val="20"/>
          <w:szCs w:val="20"/>
          <w:lang w:eastAsia="ko-KR"/>
        </w:rPr>
        <w:t>i</w:t>
      </w:r>
      <w:r w:rsidRPr="005325A3">
        <w:rPr>
          <w:rFonts w:ascii="Times New Roman" w:eastAsia="Batang" w:hAnsi="Times New Roman" w:cs="Times New Roman"/>
          <w:sz w:val="20"/>
          <w:szCs w:val="20"/>
          <w:lang w:eastAsia="ko-KR"/>
        </w:rPr>
        <w:t>neering Physical University (MAPhI), and (iii) Secretary General, United Cultural Convention (UCC), Cambridge, UK. A Member of the: New York Academy of Sciences, American Chemical Society (ACS), American Heart Ass</w:t>
      </w:r>
      <w:r w:rsidRPr="005325A3">
        <w:rPr>
          <w:rFonts w:ascii="Times New Roman" w:eastAsia="Batang" w:hAnsi="Times New Roman" w:cs="Times New Roman"/>
          <w:sz w:val="20"/>
          <w:szCs w:val="20"/>
          <w:lang w:eastAsia="ko-KR"/>
        </w:rPr>
        <w:t>o</w:t>
      </w:r>
      <w:r w:rsidRPr="005325A3">
        <w:rPr>
          <w:rFonts w:ascii="Times New Roman" w:eastAsia="Batang" w:hAnsi="Times New Roman" w:cs="Times New Roman"/>
          <w:sz w:val="20"/>
          <w:szCs w:val="20"/>
          <w:lang w:eastAsia="ko-KR"/>
        </w:rPr>
        <w:t>ciation (AHA), AMEE, Dundee, UK; EPMA, Brussels, EU; PMC, Washington, DC, USA and ISPM, Tokyo, Japan.</w:t>
      </w:r>
    </w:p>
    <w:p w:rsidR="00FC551A" w:rsidRPr="005325A3" w:rsidRDefault="00FC551A" w:rsidP="00FC551A">
      <w:pPr>
        <w:widowControl/>
        <w:jc w:val="both"/>
        <w:rPr>
          <w:rFonts w:ascii="Times New Roman" w:eastAsia="Batang" w:hAnsi="Times New Roman" w:cs="Times New Roman"/>
          <w:sz w:val="8"/>
          <w:szCs w:val="8"/>
          <w:lang w:eastAsia="ko-KR"/>
        </w:rPr>
      </w:pPr>
    </w:p>
    <w:p w:rsidR="00FC551A" w:rsidRPr="005325A3" w:rsidRDefault="00FC551A" w:rsidP="00FC551A">
      <w:pPr>
        <w:widowControl/>
        <w:jc w:val="both"/>
        <w:rPr>
          <w:rFonts w:ascii="Times New Roman" w:eastAsia="Batang" w:hAnsi="Times New Roman" w:cs="Times New Roman"/>
          <w:sz w:val="20"/>
          <w:szCs w:val="20"/>
          <w:lang w:eastAsia="ko-KR"/>
        </w:rPr>
      </w:pPr>
      <w:r w:rsidRPr="005325A3">
        <w:rPr>
          <w:rFonts w:ascii="Times New Roman" w:eastAsia="Batang" w:hAnsi="Times New Roman" w:cs="Times New Roman"/>
          <w:i/>
          <w:sz w:val="20"/>
          <w:szCs w:val="20"/>
          <w:lang w:eastAsia="ko-KR"/>
        </w:rPr>
        <w:t>E-mail:</w:t>
      </w:r>
      <w:r w:rsidRPr="005325A3">
        <w:rPr>
          <w:rFonts w:ascii="Times New Roman" w:eastAsia="Batang" w:hAnsi="Times New Roman" w:cs="Times New Roman"/>
          <w:sz w:val="20"/>
          <w:szCs w:val="20"/>
          <w:lang w:eastAsia="ko-KR"/>
        </w:rPr>
        <w:t xml:space="preserve"> </w:t>
      </w:r>
      <w:hyperlink r:id="rId9" w:history="1">
        <w:r w:rsidRPr="005325A3">
          <w:rPr>
            <w:rFonts w:ascii="Times New Roman" w:eastAsia="Batang" w:hAnsi="Times New Roman" w:cs="Times New Roman"/>
            <w:color w:val="0000FF" w:themeColor="hyperlink"/>
            <w:sz w:val="20"/>
            <w:szCs w:val="20"/>
            <w:u w:val="single"/>
            <w:lang w:eastAsia="ko-KR"/>
          </w:rPr>
          <w:t>ssuchkov57@gmail.com</w:t>
        </w:r>
      </w:hyperlink>
    </w:p>
    <w:p w:rsidR="00FC551A" w:rsidRPr="005325A3" w:rsidRDefault="00FC551A" w:rsidP="00FC551A">
      <w:pPr>
        <w:widowControl/>
        <w:jc w:val="both"/>
        <w:rPr>
          <w:rFonts w:ascii="Times New Roman" w:eastAsia="Batang" w:hAnsi="Times New Roman" w:cs="Times New Roman"/>
          <w:b/>
          <w:sz w:val="20"/>
          <w:szCs w:val="20"/>
          <w:lang w:eastAsia="ko-KR"/>
        </w:rPr>
      </w:pPr>
      <w:r w:rsidRPr="005325A3">
        <w:rPr>
          <w:rFonts w:ascii="Times New Roman" w:eastAsia="Batang" w:hAnsi="Times New Roman" w:cs="Times New Roman"/>
          <w:i/>
          <w:sz w:val="20"/>
          <w:szCs w:val="20"/>
          <w:lang w:eastAsia="ko-KR"/>
        </w:rPr>
        <w:t>Tel:</w:t>
      </w:r>
      <w:r w:rsidRPr="005325A3">
        <w:rPr>
          <w:rFonts w:ascii="Times New Roman" w:eastAsia="Batang" w:hAnsi="Times New Roman" w:cs="Times New Roman"/>
          <w:sz w:val="20"/>
          <w:szCs w:val="20"/>
          <w:lang w:eastAsia="ko-KR"/>
        </w:rPr>
        <w:t xml:space="preserve"> </w:t>
      </w:r>
      <w:r w:rsidRPr="005325A3">
        <w:rPr>
          <w:rFonts w:ascii="Times New Roman" w:eastAsia="Batang" w:hAnsi="Times New Roman" w:cs="Times New Roman"/>
          <w:b/>
          <w:sz w:val="20"/>
          <w:szCs w:val="20"/>
          <w:lang w:eastAsia="ko-KR"/>
        </w:rPr>
        <w:t>+7 985 761 65 67</w:t>
      </w:r>
    </w:p>
    <w:p w:rsidR="00AE3E37" w:rsidRPr="005325A3" w:rsidRDefault="00AE3E37">
      <w:pPr>
        <w:pStyle w:val="a3"/>
        <w:spacing w:before="3"/>
        <w:rPr>
          <w:rFonts w:ascii="Times New Roman" w:hAnsi="Times New Roman" w:cs="Times New Roman"/>
          <w:sz w:val="20"/>
          <w:szCs w:val="20"/>
        </w:rPr>
      </w:pPr>
    </w:p>
    <w:sectPr w:rsidR="00AE3E37" w:rsidRPr="005325A3" w:rsidSect="00FC551A">
      <w:headerReference w:type="default" r:id="rId10"/>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C69" w:rsidRDefault="007C6C69">
      <w:r>
        <w:separator/>
      </w:r>
    </w:p>
  </w:endnote>
  <w:endnote w:type="continuationSeparator" w:id="0">
    <w:p w:rsidR="007C6C69" w:rsidRDefault="007C6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66661D0F" wp14:editId="7675C50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1F15868D" wp14:editId="17D7886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29854DF" wp14:editId="68FCC21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C69" w:rsidRDefault="007C6C69">
      <w:r>
        <w:separator/>
      </w:r>
    </w:p>
  </w:footnote>
  <w:footnote w:type="continuationSeparator" w:id="0">
    <w:p w:rsidR="007C6C69" w:rsidRDefault="007C6C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04" behindDoc="1" locked="0" layoutInCell="1" allowOverlap="1" wp14:anchorId="2C35871B" wp14:editId="1C8CF37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37F9A"/>
    <w:multiLevelType w:val="hybridMultilevel"/>
    <w:tmpl w:val="4AC4CF7C"/>
    <w:lvl w:ilvl="0" w:tplc="BEF8EA12">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C4061"/>
    <w:multiLevelType w:val="hybridMultilevel"/>
    <w:tmpl w:val="FEF46DF2"/>
    <w:lvl w:ilvl="0" w:tplc="97FAD4E6">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defaultTabStop w:val="720"/>
  <w:autoHyphenation/>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1725"/>
    <w:rsid w:val="0002485F"/>
    <w:rsid w:val="000642C6"/>
    <w:rsid w:val="00065718"/>
    <w:rsid w:val="00066FD2"/>
    <w:rsid w:val="00075957"/>
    <w:rsid w:val="000D34F1"/>
    <w:rsid w:val="000E2911"/>
    <w:rsid w:val="001263DF"/>
    <w:rsid w:val="0015540C"/>
    <w:rsid w:val="00167AB0"/>
    <w:rsid w:val="00181B9D"/>
    <w:rsid w:val="00182C41"/>
    <w:rsid w:val="002220FB"/>
    <w:rsid w:val="0022517F"/>
    <w:rsid w:val="002327EF"/>
    <w:rsid w:val="00292ED9"/>
    <w:rsid w:val="002B0961"/>
    <w:rsid w:val="002B316A"/>
    <w:rsid w:val="002C5CD1"/>
    <w:rsid w:val="002D1F1B"/>
    <w:rsid w:val="00327058"/>
    <w:rsid w:val="00374E4D"/>
    <w:rsid w:val="003800D3"/>
    <w:rsid w:val="003B4828"/>
    <w:rsid w:val="00404E5B"/>
    <w:rsid w:val="00414F7B"/>
    <w:rsid w:val="004355DC"/>
    <w:rsid w:val="00447E0C"/>
    <w:rsid w:val="004749B4"/>
    <w:rsid w:val="00477DC4"/>
    <w:rsid w:val="00494130"/>
    <w:rsid w:val="004A7204"/>
    <w:rsid w:val="004B254C"/>
    <w:rsid w:val="004D53B8"/>
    <w:rsid w:val="004E48B5"/>
    <w:rsid w:val="004F3523"/>
    <w:rsid w:val="005325A3"/>
    <w:rsid w:val="005539AE"/>
    <w:rsid w:val="0056738C"/>
    <w:rsid w:val="005973B9"/>
    <w:rsid w:val="005B3A56"/>
    <w:rsid w:val="005E772B"/>
    <w:rsid w:val="006060CE"/>
    <w:rsid w:val="0063497F"/>
    <w:rsid w:val="0068165E"/>
    <w:rsid w:val="006910C5"/>
    <w:rsid w:val="006D38D4"/>
    <w:rsid w:val="00753B10"/>
    <w:rsid w:val="007C6C69"/>
    <w:rsid w:val="007D18BA"/>
    <w:rsid w:val="007D324D"/>
    <w:rsid w:val="007D4969"/>
    <w:rsid w:val="00827B1F"/>
    <w:rsid w:val="00873DF0"/>
    <w:rsid w:val="008756E6"/>
    <w:rsid w:val="008D7F03"/>
    <w:rsid w:val="009221AD"/>
    <w:rsid w:val="00993090"/>
    <w:rsid w:val="009A5AFA"/>
    <w:rsid w:val="009B2D44"/>
    <w:rsid w:val="009F436B"/>
    <w:rsid w:val="00A07E82"/>
    <w:rsid w:val="00A9710C"/>
    <w:rsid w:val="00AE3E37"/>
    <w:rsid w:val="00B13AD3"/>
    <w:rsid w:val="00B15226"/>
    <w:rsid w:val="00B21A57"/>
    <w:rsid w:val="00B56C26"/>
    <w:rsid w:val="00BB6B71"/>
    <w:rsid w:val="00BE1355"/>
    <w:rsid w:val="00C33602"/>
    <w:rsid w:val="00C845FE"/>
    <w:rsid w:val="00CA67B3"/>
    <w:rsid w:val="00CC00DB"/>
    <w:rsid w:val="00CD4F5C"/>
    <w:rsid w:val="00CD6F55"/>
    <w:rsid w:val="00D03ABE"/>
    <w:rsid w:val="00D35DDE"/>
    <w:rsid w:val="00DE3104"/>
    <w:rsid w:val="00E029EB"/>
    <w:rsid w:val="00E75D08"/>
    <w:rsid w:val="00F05806"/>
    <w:rsid w:val="00F72EEA"/>
    <w:rsid w:val="00F73F7F"/>
    <w:rsid w:val="00F84CAE"/>
    <w:rsid w:val="00FC55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suchkov5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806</Words>
  <Characters>4597</Characters>
  <Application>Microsoft Office Word</Application>
  <DocSecurity>0</DocSecurity>
  <Lines>38</Lines>
  <Paragraphs>10</Paragraphs>
  <ScaleCrop>false</ScaleCrop>
  <HeadingPairs>
    <vt:vector size="6" baseType="variant">
      <vt:variant>
        <vt:lpstr>Название</vt:lpstr>
      </vt:variant>
      <vt:variant>
        <vt:i4>1</vt:i4>
      </vt:variant>
      <vt:variant>
        <vt:lpstr>Заголовки</vt:lpstr>
      </vt:variant>
      <vt:variant>
        <vt:i4>12</vt:i4>
      </vt:variant>
      <vt:variant>
        <vt:lpstr>Title</vt:lpstr>
      </vt:variant>
      <vt:variant>
        <vt:i4>1</vt:i4>
      </vt:variant>
    </vt:vector>
  </HeadingPairs>
  <TitlesOfParts>
    <vt:vector size="14" baseType="lpstr">
      <vt:lpstr/>
      <vt:lpstr>Personalized &amp; Precision Medicine (PPM) as a model of healthcare of the newest g</vt:lpstr>
      <vt:lpstr>Translational Resources to Move Ahead Together</vt:lpstr>
      <vt:lpstr/>
      <vt:lpstr>        A new systems approach to diseased states and wellness result in a new branch in</vt:lpstr>
      <vt:lpstr>        Each decision-maker values the impact of their decision to use PM on their own b</vt:lpstr>
      <vt:lpstr>        Implementation of PM requires a lot before the current model “physician-patient”</vt:lpstr>
      <vt:lpstr>        (1) T.A. Bodrova, D.S. Kostyushev, E.N. Antonova, Sh. Slavin, D.A. Gnatenko, M.O</vt:lpstr>
      <vt:lpstr>        (2) Sergey Suchkov. Predictive, Preventive and Personalized Medicine (PPPM) as a</vt:lpstr>
      <vt:lpstr>        (3) I.A. Sadkovsky, O. Golubnitschaja, M.A. Mandrik, M.A. Studne-va1, H. Abe, H.</vt:lpstr>
      <vt:lpstr>        (4) Zemskov VM, Alekseev AA, Gnatenko DA, Kozlova MN, Shishkina NS, Zemskov AM, </vt:lpstr>
      <vt:lpstr>        (5) Zemskov, A., Zemskov, V., Zemskova, V., Buch, T., Cherno-va, L. Bleykhman, D</vt:lpstr>
      <vt:lpstr>        Biography</vt:lpstr>
      <vt:lpstr/>
    </vt:vector>
  </TitlesOfParts>
  <Company>Microsoft</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Сергей</cp:lastModifiedBy>
  <cp:revision>2</cp:revision>
  <dcterms:created xsi:type="dcterms:W3CDTF">2018-01-04T15:01:00Z</dcterms:created>
  <dcterms:modified xsi:type="dcterms:W3CDTF">2018-01-04T15:01:00Z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