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62909" w:rsidP="00E04C01">
      <w:pPr>
        <w:pStyle w:val="Ttulo1"/>
        <w:spacing w:before="170"/>
        <w:ind w:left="0"/>
        <w:jc w:val="both"/>
      </w:pPr>
      <w:r>
        <w:rPr>
          <w:color w:val="337AB7"/>
        </w:rPr>
        <w:t>Technics Validation of microbiologic</w:t>
      </w:r>
      <w:r w:rsidR="00097F9E">
        <w:rPr>
          <w:color w:val="337AB7"/>
        </w:rPr>
        <w:t>al</w:t>
      </w:r>
      <w:r>
        <w:rPr>
          <w:color w:val="337AB7"/>
        </w:rPr>
        <w:t xml:space="preserve"> quality control in </w:t>
      </w:r>
      <w:r w:rsidR="00E04C01">
        <w:rPr>
          <w:color w:val="337AB7"/>
        </w:rPr>
        <w:t>p</w:t>
      </w:r>
      <w:r>
        <w:rPr>
          <w:color w:val="337AB7"/>
        </w:rPr>
        <w:t>harmaceutical industries</w:t>
      </w:r>
      <w:r w:rsidR="00A9710C">
        <w:rPr>
          <w:color w:val="337AB7"/>
        </w:rPr>
        <w:t xml:space="preserve">: </w:t>
      </w:r>
      <w:r>
        <w:rPr>
          <w:color w:val="337AB7"/>
        </w:rPr>
        <w:t>Study of Colombian challenge.</w:t>
      </w:r>
    </w:p>
    <w:p w:rsidR="005973B9" w:rsidRDefault="00ED0F27" w:rsidP="00071218">
      <w:pPr>
        <w:pStyle w:val="Textoindependiente"/>
        <w:spacing w:before="73" w:line="198" w:lineRule="exact"/>
        <w:ind w:left="100" w:right="1618"/>
        <w:rPr>
          <w:rFonts w:ascii="Arial"/>
        </w:rPr>
      </w:pPr>
      <w:r>
        <w:rPr>
          <w:rFonts w:ascii="Arial"/>
        </w:rPr>
        <w:t>Marcela Rodr</w:t>
      </w:r>
      <w:r>
        <w:rPr>
          <w:rFonts w:ascii="Arial"/>
        </w:rPr>
        <w:t>í</w:t>
      </w:r>
      <w:r>
        <w:rPr>
          <w:rFonts w:ascii="Arial"/>
        </w:rPr>
        <w:t>guez, Industrial Microbiologist</w:t>
      </w:r>
      <w:r w:rsidR="007E3795">
        <w:rPr>
          <w:rFonts w:ascii="Arial"/>
        </w:rPr>
        <w:t xml:space="preserve"> </w:t>
      </w:r>
      <w:r w:rsidR="007E3795">
        <w:rPr>
          <w:rFonts w:ascii="Arial"/>
        </w:rPr>
        <w:t>–</w:t>
      </w:r>
      <w:r w:rsidR="007E3795">
        <w:rPr>
          <w:rFonts w:ascii="Arial"/>
        </w:rPr>
        <w:t xml:space="preserve"> Quality Control Management</w:t>
      </w:r>
      <w:r>
        <w:rPr>
          <w:rFonts w:ascii="Arial"/>
        </w:rPr>
        <w:t xml:space="preserve">. </w:t>
      </w:r>
      <w:r w:rsidR="00071218">
        <w:rPr>
          <w:rFonts w:ascii="Arial"/>
        </w:rPr>
        <w:t xml:space="preserve">SFC </w:t>
      </w:r>
      <w:proofErr w:type="gramStart"/>
      <w:r w:rsidR="00071218">
        <w:rPr>
          <w:rFonts w:ascii="Arial"/>
        </w:rPr>
        <w:t>Laboratories  -</w:t>
      </w:r>
      <w:proofErr w:type="gramEnd"/>
      <w:r w:rsidR="00071218">
        <w:rPr>
          <w:rFonts w:ascii="Arial"/>
        </w:rPr>
        <w:t xml:space="preserve"> </w:t>
      </w:r>
      <w:proofErr w:type="spellStart"/>
      <w:r w:rsidR="00071218">
        <w:rPr>
          <w:rFonts w:ascii="Arial"/>
        </w:rPr>
        <w:t>DoLab</w:t>
      </w:r>
      <w:proofErr w:type="spellEnd"/>
      <w:r w:rsidR="00071218">
        <w:rPr>
          <w:rFonts w:ascii="Arial"/>
        </w:rPr>
        <w:t xml:space="preserve">. </w:t>
      </w:r>
      <w:r>
        <w:rPr>
          <w:rFonts w:ascii="Arial"/>
        </w:rPr>
        <w:t>Colombia</w:t>
      </w:r>
      <w:r w:rsidR="007E3795">
        <w:rPr>
          <w:rFonts w:ascii="Arial"/>
        </w:rPr>
        <w:t>.</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Default="00D52D15" w:rsidP="00D52D15">
      <w:pPr>
        <w:pStyle w:val="Ttulo3"/>
        <w:spacing w:before="74"/>
        <w:jc w:val="both"/>
      </w:pPr>
      <w:bookmarkStart w:id="0" w:name="_GoBack"/>
      <w:r w:rsidRPr="00D52D15">
        <w:rPr>
          <w:rFonts w:ascii="Tw Cen MT" w:eastAsia="Tw Cen MT" w:hAnsi="Tw Cen MT" w:cs="Tw Cen MT"/>
          <w:bCs w:val="0"/>
          <w:sz w:val="18"/>
          <w:szCs w:val="18"/>
        </w:rPr>
        <w:t xml:space="preserve">Statement of the Problem: </w:t>
      </w:r>
      <w:r w:rsidRPr="00D52D15">
        <w:rPr>
          <w:rFonts w:ascii="Tw Cen MT" w:eastAsia="Tw Cen MT" w:hAnsi="Tw Cen MT" w:cs="Tw Cen MT"/>
          <w:b w:val="0"/>
          <w:bCs w:val="0"/>
          <w:sz w:val="18"/>
          <w:szCs w:val="18"/>
        </w:rPr>
        <w:t>As happened in the entire world, Colombia’s pharmaceutical industries had been one of the most regulated economic sectors, which has been good because of the development in the industries giving more dynamics and reaching important levels in quality control. One year ago, INVIMA</w:t>
      </w:r>
      <w:proofErr w:type="gramStart"/>
      <w:r w:rsidRPr="00D52D15">
        <w:rPr>
          <w:rFonts w:ascii="Tw Cen MT" w:eastAsia="Tw Cen MT" w:hAnsi="Tw Cen MT" w:cs="Tw Cen MT"/>
          <w:b w:val="0"/>
          <w:bCs w:val="0"/>
          <w:sz w:val="18"/>
          <w:szCs w:val="18"/>
        </w:rPr>
        <w:t>,  the</w:t>
      </w:r>
      <w:proofErr w:type="gramEnd"/>
      <w:r w:rsidRPr="00D52D15">
        <w:rPr>
          <w:rFonts w:ascii="Tw Cen MT" w:eastAsia="Tw Cen MT" w:hAnsi="Tw Cen MT" w:cs="Tw Cen MT"/>
          <w:b w:val="0"/>
          <w:bCs w:val="0"/>
          <w:sz w:val="18"/>
          <w:szCs w:val="18"/>
        </w:rPr>
        <w:t xml:space="preserve"> government entity in charge of food and drug regulation, published a legal requirement in which all quality control laboratory has to implement GLPs, (good laboratory practices). With this requirement, laboratories began to define processes that assure the quality of their results. GLPs established necessity to study and formalize the microbiologist quality control, this is the opportunity to validate techniques and show the media the real role of microbiologist in the pharmaceutical industries.</w:t>
      </w:r>
      <w:r>
        <w:rPr>
          <w:rFonts w:ascii="Tw Cen MT" w:eastAsia="Tw Cen MT" w:hAnsi="Tw Cen MT" w:cs="Tw Cen MT"/>
          <w:bCs w:val="0"/>
          <w:sz w:val="18"/>
          <w:szCs w:val="18"/>
        </w:rPr>
        <w:t xml:space="preserve"> </w:t>
      </w:r>
      <w:r w:rsidRPr="00D52D15">
        <w:rPr>
          <w:rFonts w:ascii="Tw Cen MT" w:eastAsia="Tw Cen MT" w:hAnsi="Tw Cen MT" w:cs="Tw Cen MT"/>
          <w:bCs w:val="0"/>
          <w:sz w:val="18"/>
          <w:szCs w:val="18"/>
        </w:rPr>
        <w:t xml:space="preserve">Findings: </w:t>
      </w:r>
      <w:r w:rsidRPr="00D52D15">
        <w:rPr>
          <w:rFonts w:ascii="Tw Cen MT" w:eastAsia="Tw Cen MT" w:hAnsi="Tw Cen MT" w:cs="Tw Cen MT"/>
          <w:b w:val="0"/>
          <w:bCs w:val="0"/>
          <w:sz w:val="18"/>
          <w:szCs w:val="18"/>
        </w:rPr>
        <w:t xml:space="preserve">The first step was to understand the principal techniques to validate, with the difference that we are talking about organisms; the approach was to physiochemical analysis and those not given all the answer to begin the validation process. We understood that is very important to validate </w:t>
      </w:r>
      <w:proofErr w:type="gramStart"/>
      <w:r w:rsidRPr="00D52D15">
        <w:rPr>
          <w:rFonts w:ascii="Tw Cen MT" w:eastAsia="Tw Cen MT" w:hAnsi="Tw Cen MT" w:cs="Tw Cen MT"/>
          <w:b w:val="0"/>
          <w:bCs w:val="0"/>
          <w:sz w:val="18"/>
          <w:szCs w:val="18"/>
        </w:rPr>
        <w:t>techniques, that</w:t>
      </w:r>
      <w:proofErr w:type="gramEnd"/>
      <w:r w:rsidRPr="00D52D15">
        <w:rPr>
          <w:rFonts w:ascii="Tw Cen MT" w:eastAsia="Tw Cen MT" w:hAnsi="Tw Cen MT" w:cs="Tw Cen MT"/>
          <w:b w:val="0"/>
          <w:bCs w:val="0"/>
          <w:sz w:val="18"/>
          <w:szCs w:val="18"/>
        </w:rPr>
        <w:t xml:space="preserve"> the microbiologist has to know the pharmaceutical product since its manufacturing development and even the most important raw materials characteristics; it has been critic to eliminate possible interferences. Another important point (for me the most) is the inoculum standardization; in this process is very important to know the microorganism and its life cycle, If you do not know how it works it is possible that you say it is an inhibition because you do not recover the exact quantity of inoculum</w:t>
      </w:r>
      <w:r w:rsidRPr="00D52D15">
        <w:rPr>
          <w:rFonts w:ascii="Tw Cen MT" w:eastAsia="Tw Cen MT" w:hAnsi="Tw Cen MT" w:cs="Tw Cen MT"/>
          <w:bCs w:val="0"/>
          <w:sz w:val="18"/>
          <w:szCs w:val="18"/>
        </w:rPr>
        <w:t xml:space="preserve">. Conclusion: </w:t>
      </w:r>
      <w:r w:rsidRPr="00D52D15">
        <w:rPr>
          <w:rFonts w:ascii="Tw Cen MT" w:eastAsia="Tw Cen MT" w:hAnsi="Tw Cen MT" w:cs="Tw Cen MT"/>
          <w:b w:val="0"/>
          <w:bCs w:val="0"/>
          <w:sz w:val="18"/>
          <w:szCs w:val="18"/>
        </w:rPr>
        <w:t>The inoculum standardization is the base of techniques validation and giving key information to show the robustness, uncertainty and others important attributes when you give a result in a microbiological test, like microbiologists, we have a challenge to show how all of this is critical in the pharmaceutical quality</w:t>
      </w:r>
      <w:r w:rsidRPr="00D52D15">
        <w:rPr>
          <w:rFonts w:ascii="Tw Cen MT" w:eastAsia="Tw Cen MT" w:hAnsi="Tw Cen MT" w:cs="Tw Cen MT"/>
          <w:bCs w:val="0"/>
          <w:sz w:val="18"/>
          <w:szCs w:val="18"/>
        </w:rPr>
        <w:t>.</w:t>
      </w:r>
      <w:bookmarkEnd w:id="0"/>
      <w:r w:rsidR="00A9710C">
        <w:rPr>
          <w:b w:val="0"/>
        </w:rPr>
        <w:br w:type="column"/>
      </w:r>
      <w:r w:rsidR="00A9710C">
        <w:rPr>
          <w:color w:val="BF5A14"/>
        </w:rPr>
        <w:lastRenderedPageBreak/>
        <w:t>Image</w:t>
      </w:r>
    </w:p>
    <w:p w:rsidR="00AE3E37" w:rsidRPr="00012A70" w:rsidRDefault="00FC2B16">
      <w:pPr>
        <w:pStyle w:val="Textoindependiente"/>
        <w:spacing w:before="2"/>
        <w:rPr>
          <w:noProof/>
          <w:lang w:eastAsia="es-CO"/>
        </w:rPr>
      </w:pPr>
      <w:r w:rsidRPr="00FC2B16">
        <w:rPr>
          <w:noProof/>
          <w:lang w:val="es-CO" w:eastAsia="es-CO"/>
        </w:rPr>
        <mc:AlternateContent>
          <mc:Choice Requires="wpg">
            <w:drawing>
              <wp:anchor distT="0" distB="0" distL="114300" distR="114300" simplePos="0" relativeHeight="251659264" behindDoc="0" locked="0" layoutInCell="1" allowOverlap="1" wp14:anchorId="4C695C59" wp14:editId="01089788">
                <wp:simplePos x="0" y="0"/>
                <wp:positionH relativeFrom="column">
                  <wp:posOffset>26314</wp:posOffset>
                </wp:positionH>
                <wp:positionV relativeFrom="paragraph">
                  <wp:posOffset>54940</wp:posOffset>
                </wp:positionV>
                <wp:extent cx="3226004" cy="2801722"/>
                <wp:effectExtent l="57150" t="0" r="12700" b="0"/>
                <wp:wrapNone/>
                <wp:docPr id="25" name="37 Grupo"/>
                <wp:cNvGraphicFramePr/>
                <a:graphic xmlns:a="http://schemas.openxmlformats.org/drawingml/2006/main">
                  <a:graphicData uri="http://schemas.microsoft.com/office/word/2010/wordprocessingGroup">
                    <wpg:wgp>
                      <wpg:cNvGrpSpPr/>
                      <wpg:grpSpPr>
                        <a:xfrm>
                          <a:off x="0" y="0"/>
                          <a:ext cx="3226004" cy="2801722"/>
                          <a:chOff x="0" y="0"/>
                          <a:chExt cx="7137191" cy="3574185"/>
                        </a:xfrm>
                      </wpg:grpSpPr>
                      <wps:wsp>
                        <wps:cNvPr id="26" name="1 Cuadro de texto"/>
                        <wps:cNvSpPr txBox="1">
                          <a:spLocks noChangeArrowheads="1"/>
                        </wps:cNvSpPr>
                        <wps:spPr bwMode="auto">
                          <a:xfrm>
                            <a:off x="2806346" y="1701612"/>
                            <a:ext cx="1846262" cy="565797"/>
                          </a:xfrm>
                          <a:prstGeom prst="rect">
                            <a:avLst/>
                          </a:prstGeom>
                          <a:ln>
                            <a:headEnd/>
                            <a:tailEnd/>
                          </a:ln>
                        </wps:spPr>
                        <wps:style>
                          <a:lnRef idx="3">
                            <a:schemeClr val="lt1"/>
                          </a:lnRef>
                          <a:fillRef idx="1">
                            <a:schemeClr val="accent5"/>
                          </a:fillRef>
                          <a:effectRef idx="1">
                            <a:schemeClr val="accent5"/>
                          </a:effectRef>
                          <a:fontRef idx="minor">
                            <a:schemeClr val="lt1"/>
                          </a:fontRef>
                        </wps:style>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4"/>
                                  <w:szCs w:val="12"/>
                                </w:rPr>
                              </w:pPr>
                              <w:r w:rsidRPr="00652299">
                                <w:rPr>
                                  <w:rFonts w:ascii="Calibri" w:eastAsia="Calibri" w:hAnsi="Calibri"/>
                                  <w:b/>
                                  <w:bCs/>
                                  <w:i/>
                                  <w:iCs/>
                                  <w:color w:val="FFFFFF" w:themeColor="background1"/>
                                  <w:kern w:val="24"/>
                                  <w:sz w:val="14"/>
                                  <w:szCs w:val="12"/>
                                  <w:lang w:val="en-US"/>
                                </w:rPr>
                                <w:t>Microbiological Validation Process</w:t>
                              </w:r>
                            </w:p>
                          </w:txbxContent>
                        </wps:txbx>
                        <wps:bodyPr vert="horz" wrap="square" lIns="91440" tIns="45720" rIns="91440" bIns="45720" numCol="1" anchor="t" anchorCtr="0" compatLnSpc="1">
                          <a:prstTxWarp prst="textNoShape">
                            <a:avLst/>
                          </a:prstTxWarp>
                        </wps:bodyPr>
                      </wps:wsp>
                      <wps:wsp>
                        <wps:cNvPr id="27" name="2 Cuadro de texto"/>
                        <wps:cNvSpPr txBox="1">
                          <a:spLocks noChangeArrowheads="1"/>
                        </wps:cNvSpPr>
                        <wps:spPr bwMode="auto">
                          <a:xfrm>
                            <a:off x="5133579" y="873030"/>
                            <a:ext cx="1856393" cy="301625"/>
                          </a:xfrm>
                          <a:prstGeom prst="rect">
                            <a:avLst/>
                          </a:prstGeom>
                          <a:solidFill>
                            <a:srgbClr val="9BBB59"/>
                          </a:solidFill>
                          <a:ln w="25400">
                            <a:solidFill>
                              <a:srgbClr val="4E6128"/>
                            </a:solidFill>
                            <a:miter lim="800000"/>
                            <a:headEnd/>
                            <a:tailEnd/>
                          </a:ln>
                        </wps:spPr>
                        <wps:txbx>
                          <w:txbxContent>
                            <w:p w:rsidR="00FC2B16" w:rsidRPr="00652299" w:rsidRDefault="00FC2B16" w:rsidP="00FC2B16">
                              <w:pPr>
                                <w:pStyle w:val="NormalWeb"/>
                                <w:spacing w:before="0" w:beforeAutospacing="0" w:after="0" w:afterAutospacing="0"/>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Analyst suitability</w:t>
                              </w:r>
                            </w:p>
                          </w:txbxContent>
                        </wps:txbx>
                        <wps:bodyPr vert="horz" wrap="square" lIns="91440" tIns="45720" rIns="91440" bIns="45720" numCol="1" anchor="t" anchorCtr="0" compatLnSpc="1">
                          <a:prstTxWarp prst="textNoShape">
                            <a:avLst/>
                          </a:prstTxWarp>
                        </wps:bodyPr>
                      </wps:wsp>
                      <wps:wsp>
                        <wps:cNvPr id="28" name="3 Cuadro de texto"/>
                        <wps:cNvSpPr txBox="1">
                          <a:spLocks noChangeArrowheads="1"/>
                        </wps:cNvSpPr>
                        <wps:spPr bwMode="auto">
                          <a:xfrm>
                            <a:off x="5513343" y="1847579"/>
                            <a:ext cx="1623848" cy="419913"/>
                          </a:xfrm>
                          <a:prstGeom prst="rect">
                            <a:avLst/>
                          </a:prstGeom>
                          <a:solidFill>
                            <a:srgbClr val="8064A2"/>
                          </a:solidFill>
                          <a:ln w="25400">
                            <a:solidFill>
                              <a:srgbClr val="3F3151"/>
                            </a:solidFill>
                            <a:miter lim="800000"/>
                            <a:headEnd/>
                            <a:tailEnd/>
                          </a:ln>
                        </wps:spPr>
                        <wps:txbx>
                          <w:txbxContent>
                            <w:p w:rsidR="00FC2B16" w:rsidRPr="00652299" w:rsidRDefault="00FC2B16" w:rsidP="00652299">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Environmental conditions</w:t>
                              </w:r>
                            </w:p>
                          </w:txbxContent>
                        </wps:txbx>
                        <wps:bodyPr vert="horz" wrap="square" lIns="91440" tIns="45720" rIns="91440" bIns="45720" numCol="1" anchor="t" anchorCtr="0" compatLnSpc="1">
                          <a:prstTxWarp prst="textNoShape">
                            <a:avLst/>
                          </a:prstTxWarp>
                        </wps:bodyPr>
                      </wps:wsp>
                      <wps:wsp>
                        <wps:cNvPr id="29" name="4 Cuadro de texto"/>
                        <wps:cNvSpPr txBox="1">
                          <a:spLocks noChangeArrowheads="1"/>
                        </wps:cNvSpPr>
                        <wps:spPr bwMode="auto">
                          <a:xfrm>
                            <a:off x="4555538" y="2631979"/>
                            <a:ext cx="1999024" cy="301625"/>
                          </a:xfrm>
                          <a:prstGeom prst="rect">
                            <a:avLst/>
                          </a:prstGeom>
                          <a:solidFill>
                            <a:srgbClr val="000000"/>
                          </a:solidFill>
                          <a:ln w="25400">
                            <a:solidFill>
                              <a:srgbClr val="000000"/>
                            </a:solidFill>
                            <a:miter lim="800000"/>
                            <a:headEnd/>
                            <a:tailEnd/>
                          </a:ln>
                        </wps:spPr>
                        <wps:txbx>
                          <w:txbxContent>
                            <w:p w:rsidR="00FC2B16" w:rsidRPr="0083782A" w:rsidRDefault="00FC2B16" w:rsidP="00FC2B16">
                              <w:pPr>
                                <w:pStyle w:val="NormalWeb"/>
                                <w:spacing w:before="0" w:beforeAutospacing="0" w:after="0" w:afterAutospacing="0"/>
                                <w:jc w:val="center"/>
                                <w:textAlignment w:val="baseline"/>
                                <w:rPr>
                                  <w:sz w:val="12"/>
                                  <w:szCs w:val="12"/>
                                </w:rPr>
                              </w:pPr>
                              <w:r w:rsidRPr="0083782A">
                                <w:rPr>
                                  <w:rFonts w:ascii="Calibri" w:eastAsia="Calibri" w:hAnsi="Calibri"/>
                                  <w:b/>
                                  <w:bCs/>
                                  <w:color w:val="FFFFFF" w:themeColor="background1"/>
                                  <w:kern w:val="24"/>
                                  <w:sz w:val="12"/>
                                  <w:szCs w:val="12"/>
                                  <w:lang w:val="en-US"/>
                                </w:rPr>
                                <w:t>Equipment compliance</w:t>
                              </w:r>
                            </w:p>
                          </w:txbxContent>
                        </wps:txbx>
                        <wps:bodyPr vert="horz" wrap="square" lIns="91440" tIns="45720" rIns="91440" bIns="45720" numCol="1" anchor="t" anchorCtr="0" compatLnSpc="1">
                          <a:prstTxWarp prst="textNoShape">
                            <a:avLst/>
                          </a:prstTxWarp>
                        </wps:bodyPr>
                      </wps:wsp>
                      <wps:wsp>
                        <wps:cNvPr id="30" name="5 Cuadro de texto"/>
                        <wps:cNvSpPr txBox="1">
                          <a:spLocks noChangeArrowheads="1"/>
                        </wps:cNvSpPr>
                        <wps:spPr bwMode="auto">
                          <a:xfrm>
                            <a:off x="942975" y="2606675"/>
                            <a:ext cx="1992313" cy="361950"/>
                          </a:xfrm>
                          <a:prstGeom prst="rect">
                            <a:avLst/>
                          </a:prstGeom>
                          <a:solidFill>
                            <a:srgbClr val="974706"/>
                          </a:solidFill>
                          <a:ln w="9525">
                            <a:solidFill>
                              <a:srgbClr val="94B64E"/>
                            </a:solidFill>
                            <a:miter lim="800000"/>
                            <a:headEnd/>
                            <a:tailEnd/>
                          </a:ln>
                          <a:effectLst>
                            <a:outerShdw dist="23000" dir="5400000" rotWithShape="0">
                              <a:srgbClr val="000000">
                                <a:alpha val="34999"/>
                              </a:srgbClr>
                            </a:outerShdw>
                          </a:effectLst>
                        </wps:spPr>
                        <wps:txbx>
                          <w:txbxContent>
                            <w:p w:rsidR="00FC2B16" w:rsidRPr="0083782A" w:rsidRDefault="00FC2B16" w:rsidP="00FC2B16">
                              <w:pPr>
                                <w:pStyle w:val="NormalWeb"/>
                                <w:spacing w:before="0" w:beforeAutospacing="0" w:after="0" w:afterAutospacing="0"/>
                                <w:jc w:val="center"/>
                                <w:textAlignment w:val="baseline"/>
                                <w:rPr>
                                  <w:color w:val="FFFFFF" w:themeColor="background1"/>
                                  <w:sz w:val="12"/>
                                  <w:szCs w:val="12"/>
                                </w:rPr>
                              </w:pPr>
                              <w:r w:rsidRPr="0083782A">
                                <w:rPr>
                                  <w:rFonts w:ascii="Calibri" w:eastAsia="Calibri" w:hAnsi="Calibri"/>
                                  <w:b/>
                                  <w:bCs/>
                                  <w:color w:val="FFFFFF" w:themeColor="background1"/>
                                  <w:kern w:val="24"/>
                                  <w:sz w:val="12"/>
                                  <w:szCs w:val="12"/>
                                  <w:lang w:val="en-US"/>
                                </w:rPr>
                                <w:t>Choice of analytical techniques</w:t>
                              </w:r>
                            </w:p>
                          </w:txbxContent>
                        </wps:txbx>
                        <wps:bodyPr vert="horz" wrap="square" lIns="91440" tIns="45720" rIns="91440" bIns="45720" numCol="1" anchor="t" anchorCtr="0" compatLnSpc="1">
                          <a:prstTxWarp prst="textNoShape">
                            <a:avLst/>
                          </a:prstTxWarp>
                        </wps:bodyPr>
                      </wps:wsp>
                      <wps:wsp>
                        <wps:cNvPr id="31" name="31 Cuadro de texto"/>
                        <wps:cNvSpPr txBox="1">
                          <a:spLocks noChangeArrowheads="1"/>
                        </wps:cNvSpPr>
                        <wps:spPr bwMode="auto">
                          <a:xfrm>
                            <a:off x="517893" y="1649114"/>
                            <a:ext cx="1650222" cy="34930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Inoculum Standardization</w:t>
                              </w:r>
                            </w:p>
                          </w:txbxContent>
                        </wps:txbx>
                        <wps:bodyPr vert="horz" wrap="square" lIns="91440" tIns="45720" rIns="91440" bIns="45720" numCol="1" anchor="t" anchorCtr="0" compatLnSpc="1">
                          <a:prstTxWarp prst="textNoShape">
                            <a:avLst/>
                          </a:prstTxWarp>
                        </wps:bodyPr>
                      </wps:wsp>
                      <wps:wsp>
                        <wps:cNvPr id="32" name="32 Cuadro de texto"/>
                        <wps:cNvSpPr txBox="1">
                          <a:spLocks noChangeArrowheads="1"/>
                        </wps:cNvSpPr>
                        <wps:spPr bwMode="auto">
                          <a:xfrm>
                            <a:off x="0" y="922207"/>
                            <a:ext cx="1650780" cy="403206"/>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Microorganism type</w:t>
                              </w:r>
                            </w:p>
                          </w:txbxContent>
                        </wps:txbx>
                        <wps:bodyPr vert="horz" wrap="square" lIns="91440" tIns="45720" rIns="91440" bIns="45720" numCol="1" anchor="t" anchorCtr="0" compatLnSpc="1">
                          <a:prstTxWarp prst="textNoShape">
                            <a:avLst/>
                          </a:prstTxWarp>
                        </wps:bodyPr>
                      </wps:wsp>
                      <wps:wsp>
                        <wps:cNvPr id="33" name="33 Cuadro de texto"/>
                        <wps:cNvSpPr txBox="1">
                          <a:spLocks noChangeArrowheads="1"/>
                        </wps:cNvSpPr>
                        <wps:spPr bwMode="auto">
                          <a:xfrm>
                            <a:off x="3175" y="458771"/>
                            <a:ext cx="1501948" cy="293688"/>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Life cycle</w:t>
                              </w:r>
                            </w:p>
                          </w:txbxContent>
                        </wps:txbx>
                        <wps:bodyPr vert="horz" wrap="square" lIns="91440" tIns="45720" rIns="91440" bIns="45720" numCol="1" anchor="t" anchorCtr="0" compatLnSpc="1">
                          <a:prstTxWarp prst="textNoShape">
                            <a:avLst/>
                          </a:prstTxWarp>
                        </wps:bodyPr>
                      </wps:wsp>
                      <wps:wsp>
                        <wps:cNvPr id="34" name="34 Cuadro de texto"/>
                        <wps:cNvSpPr txBox="1">
                          <a:spLocks noChangeArrowheads="1"/>
                        </wps:cNvSpPr>
                        <wps:spPr bwMode="auto">
                          <a:xfrm>
                            <a:off x="3175" y="0"/>
                            <a:ext cx="1501948" cy="293688"/>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Recoverability</w:t>
                              </w:r>
                            </w:p>
                          </w:txbxContent>
                        </wps:txbx>
                        <wps:bodyPr vert="horz" wrap="square" lIns="91440" tIns="45720" rIns="91440" bIns="45720" numCol="1" anchor="t" anchorCtr="0" compatLnSpc="1">
                          <a:prstTxWarp prst="textNoShape">
                            <a:avLst/>
                          </a:prstTxWarp>
                        </wps:bodyPr>
                      </wps:wsp>
                      <wps:wsp>
                        <wps:cNvPr id="36" name="36 Cuadro de texto"/>
                        <wps:cNvSpPr txBox="1">
                          <a:spLocks noChangeArrowheads="1"/>
                        </wps:cNvSpPr>
                        <wps:spPr bwMode="auto">
                          <a:xfrm>
                            <a:off x="3122365" y="184736"/>
                            <a:ext cx="1765236" cy="552450"/>
                          </a:xfrm>
                          <a:prstGeom prst="rect">
                            <a:avLst/>
                          </a:prstGeom>
                          <a:solidFill>
                            <a:srgbClr val="F79646"/>
                          </a:solidFill>
                          <a:ln w="25400">
                            <a:solidFill>
                              <a:srgbClr val="974706"/>
                            </a:solidFill>
                            <a:miter lim="800000"/>
                            <a:headEnd/>
                            <a:tailEnd/>
                          </a:ln>
                        </wps:spPr>
                        <wps:txb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Development of the manufacturing process</w:t>
                              </w:r>
                            </w:p>
                          </w:txbxContent>
                        </wps:txbx>
                        <wps:bodyPr vert="horz" wrap="square" lIns="91440" tIns="45720" rIns="91440" bIns="45720" numCol="1" anchor="t" anchorCtr="0" compatLnSpc="1">
                          <a:prstTxWarp prst="textNoShape">
                            <a:avLst/>
                          </a:prstTxWarp>
                        </wps:bodyPr>
                      </wps:wsp>
                      <wps:wsp>
                        <wps:cNvPr id="38" name="38 Cuadro de texto"/>
                        <wps:cNvSpPr txBox="1">
                          <a:spLocks noChangeArrowheads="1"/>
                        </wps:cNvSpPr>
                        <wps:spPr bwMode="auto">
                          <a:xfrm>
                            <a:off x="1085404" y="3272560"/>
                            <a:ext cx="53562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C2B16" w:rsidRPr="0083782A" w:rsidRDefault="00FC2B16" w:rsidP="00FC2B16">
                              <w:pPr>
                                <w:pStyle w:val="NormalWeb"/>
                                <w:kinsoku w:val="0"/>
                                <w:overflowPunct w:val="0"/>
                                <w:spacing w:before="0" w:beforeAutospacing="0" w:after="0" w:afterAutospacing="0"/>
                                <w:jc w:val="center"/>
                                <w:textAlignment w:val="baseline"/>
                                <w:rPr>
                                  <w:b/>
                                  <w:sz w:val="12"/>
                                  <w:szCs w:val="12"/>
                                  <w:lang w:val="en-US"/>
                                </w:rPr>
                              </w:pPr>
                              <w:r w:rsidRPr="0083782A">
                                <w:rPr>
                                  <w:rFonts w:ascii="Calibri" w:eastAsia="Calibri" w:hAnsi="Calibri"/>
                                  <w:b/>
                                  <w:bCs/>
                                  <w:color w:val="000000" w:themeColor="text1"/>
                                  <w:kern w:val="24"/>
                                  <w:sz w:val="12"/>
                                  <w:szCs w:val="12"/>
                                  <w:lang w:val="en-US"/>
                                </w:rPr>
                                <w:t>Colombia does not have an official pharmacopoeia</w:t>
                              </w:r>
                            </w:p>
                          </w:txbxContent>
                        </wps:txbx>
                        <wps:bodyPr vert="horz" wrap="square" lIns="91440" tIns="45720" rIns="91440" bIns="45720" numCol="1" anchor="t" anchorCtr="0" compatLnSpc="1">
                          <a:prstTxWarp prst="textNoShape">
                            <a:avLst/>
                          </a:prstTxWarp>
                        </wps:bodyPr>
                      </wps:wsp>
                      <wps:wsp>
                        <wps:cNvPr id="39" name="39 Conector angular"/>
                        <wps:cNvCnPr/>
                        <wps:spPr>
                          <a:xfrm>
                            <a:off x="641350" y="293688"/>
                            <a:ext cx="17145" cy="137795"/>
                          </a:xfrm>
                          <a:prstGeom prst="bentConnector3">
                            <a:avLst/>
                          </a:prstGeom>
                        </wps:spPr>
                        <wps:style>
                          <a:lnRef idx="2">
                            <a:schemeClr val="dk1"/>
                          </a:lnRef>
                          <a:fillRef idx="0">
                            <a:schemeClr val="dk1"/>
                          </a:fillRef>
                          <a:effectRef idx="1">
                            <a:schemeClr val="dk1"/>
                          </a:effectRef>
                          <a:fontRef idx="minor">
                            <a:schemeClr val="tx1"/>
                          </a:fontRef>
                        </wps:style>
                        <wps:bodyPr/>
                      </wps:wsp>
                      <wps:wsp>
                        <wps:cNvPr id="40" name="40 Conector angular"/>
                        <wps:cNvCnPr/>
                        <wps:spPr>
                          <a:xfrm rot="16200000" flipV="1">
                            <a:off x="529071" y="836930"/>
                            <a:ext cx="172720" cy="3810"/>
                          </a:xfrm>
                          <a:prstGeom prst="bentConnector3">
                            <a:avLst/>
                          </a:prstGeom>
                        </wps:spPr>
                        <wps:style>
                          <a:lnRef idx="2">
                            <a:schemeClr val="dk1"/>
                          </a:lnRef>
                          <a:fillRef idx="0">
                            <a:schemeClr val="dk1"/>
                          </a:fillRef>
                          <a:effectRef idx="1">
                            <a:schemeClr val="dk1"/>
                          </a:effectRef>
                          <a:fontRef idx="minor">
                            <a:schemeClr val="tx1"/>
                          </a:fontRef>
                        </wps:style>
                        <wps:bodyPr/>
                      </wps:wsp>
                      <wps:wsp>
                        <wps:cNvPr id="41" name="41 Conector angular"/>
                        <wps:cNvCnPr>
                          <a:stCxn id="32" idx="2"/>
                          <a:endCxn id="31" idx="1"/>
                        </wps:cNvCnPr>
                        <wps:spPr>
                          <a:xfrm rot="5400000">
                            <a:off x="422460" y="1420832"/>
                            <a:ext cx="498366" cy="307498"/>
                          </a:xfrm>
                          <a:prstGeom prst="bentConnector4">
                            <a:avLst>
                              <a:gd name="adj1" fmla="val 32478"/>
                              <a:gd name="adj2" fmla="val 264473"/>
                            </a:avLst>
                          </a:prstGeom>
                        </wps:spPr>
                        <wps:style>
                          <a:lnRef idx="2">
                            <a:schemeClr val="dk1"/>
                          </a:lnRef>
                          <a:fillRef idx="0">
                            <a:schemeClr val="dk1"/>
                          </a:fillRef>
                          <a:effectRef idx="1">
                            <a:schemeClr val="dk1"/>
                          </a:effectRef>
                          <a:fontRef idx="minor">
                            <a:schemeClr val="tx1"/>
                          </a:fontRef>
                        </wps:style>
                        <wps:bodyPr/>
                      </wps:wsp>
                      <wps:wsp>
                        <wps:cNvPr id="42" name="42 Conector angular"/>
                        <wps:cNvCnPr>
                          <a:stCxn id="36" idx="2"/>
                        </wps:cNvCnPr>
                        <wps:spPr>
                          <a:xfrm rot="5400000">
                            <a:off x="3390890" y="1073155"/>
                            <a:ext cx="950066" cy="278127"/>
                          </a:xfrm>
                          <a:prstGeom prst="bentConnector3">
                            <a:avLst>
                              <a:gd name="adj1" fmla="val 50000"/>
                            </a:avLst>
                          </a:prstGeom>
                        </wps:spPr>
                        <wps:style>
                          <a:lnRef idx="2">
                            <a:schemeClr val="dk1"/>
                          </a:lnRef>
                          <a:fillRef idx="0">
                            <a:schemeClr val="dk1"/>
                          </a:fillRef>
                          <a:effectRef idx="1">
                            <a:schemeClr val="dk1"/>
                          </a:effectRef>
                          <a:fontRef idx="minor">
                            <a:schemeClr val="tx1"/>
                          </a:fontRef>
                        </wps:style>
                        <wps:bodyPr/>
                      </wps:wsp>
                      <wps:wsp>
                        <wps:cNvPr id="43" name="43 Conector angular"/>
                        <wps:cNvCnPr/>
                        <wps:spPr>
                          <a:xfrm rot="10800000">
                            <a:off x="2168525" y="1895792"/>
                            <a:ext cx="638175" cy="102870"/>
                          </a:xfrm>
                          <a:prstGeom prst="bentConnector3">
                            <a:avLst/>
                          </a:prstGeom>
                        </wps:spPr>
                        <wps:style>
                          <a:lnRef idx="2">
                            <a:schemeClr val="dk1"/>
                          </a:lnRef>
                          <a:fillRef idx="0">
                            <a:schemeClr val="dk1"/>
                          </a:fillRef>
                          <a:effectRef idx="1">
                            <a:schemeClr val="dk1"/>
                          </a:effectRef>
                          <a:fontRef idx="minor">
                            <a:schemeClr val="tx1"/>
                          </a:fontRef>
                        </wps:style>
                        <wps:bodyPr/>
                      </wps:wsp>
                      <wps:wsp>
                        <wps:cNvPr id="44" name="19 Conector angular"/>
                        <wps:cNvCnPr>
                          <a:stCxn id="26" idx="3"/>
                          <a:endCxn id="27" idx="1"/>
                        </wps:cNvCnPr>
                        <wps:spPr>
                          <a:xfrm flipV="1">
                            <a:off x="4652491" y="1023843"/>
                            <a:ext cx="481087" cy="960668"/>
                          </a:xfrm>
                          <a:prstGeom prst="bentConnector3">
                            <a:avLst>
                              <a:gd name="adj1" fmla="val 50000"/>
                            </a:avLst>
                          </a:prstGeom>
                        </wps:spPr>
                        <wps:style>
                          <a:lnRef idx="2">
                            <a:schemeClr val="dk1"/>
                          </a:lnRef>
                          <a:fillRef idx="0">
                            <a:schemeClr val="dk1"/>
                          </a:fillRef>
                          <a:effectRef idx="1">
                            <a:schemeClr val="dk1"/>
                          </a:effectRef>
                          <a:fontRef idx="minor">
                            <a:schemeClr val="tx1"/>
                          </a:fontRef>
                        </wps:style>
                        <wps:bodyPr/>
                      </wps:wsp>
                      <wps:wsp>
                        <wps:cNvPr id="45" name="20 Conector angular"/>
                        <wps:cNvCnPr>
                          <a:stCxn id="28" idx="1"/>
                          <a:endCxn id="26" idx="3"/>
                        </wps:cNvCnPr>
                        <wps:spPr>
                          <a:xfrm rot="10800000">
                            <a:off x="4652491" y="1984511"/>
                            <a:ext cx="860851" cy="73024"/>
                          </a:xfrm>
                          <a:prstGeom prst="bentConnector3">
                            <a:avLst/>
                          </a:prstGeom>
                        </wps:spPr>
                        <wps:style>
                          <a:lnRef idx="2">
                            <a:schemeClr val="dk1"/>
                          </a:lnRef>
                          <a:fillRef idx="0">
                            <a:schemeClr val="dk1"/>
                          </a:fillRef>
                          <a:effectRef idx="1">
                            <a:schemeClr val="dk1"/>
                          </a:effectRef>
                          <a:fontRef idx="minor">
                            <a:schemeClr val="tx1"/>
                          </a:fontRef>
                        </wps:style>
                        <wps:bodyPr/>
                      </wps:wsp>
                      <wps:wsp>
                        <wps:cNvPr id="46" name="21 Conector angular"/>
                        <wps:cNvCnPr>
                          <a:stCxn id="29" idx="1"/>
                          <a:endCxn id="26" idx="2"/>
                        </wps:cNvCnPr>
                        <wps:spPr>
                          <a:xfrm rot="10800000">
                            <a:off x="3729421" y="2267410"/>
                            <a:ext cx="826119" cy="515383"/>
                          </a:xfrm>
                          <a:prstGeom prst="bentConnector2">
                            <a:avLst/>
                          </a:prstGeom>
                        </wps:spPr>
                        <wps:style>
                          <a:lnRef idx="2">
                            <a:schemeClr val="dk1"/>
                          </a:lnRef>
                          <a:fillRef idx="0">
                            <a:schemeClr val="dk1"/>
                          </a:fillRef>
                          <a:effectRef idx="1">
                            <a:schemeClr val="dk1"/>
                          </a:effectRef>
                          <a:fontRef idx="minor">
                            <a:schemeClr val="tx1"/>
                          </a:fontRef>
                        </wps:style>
                        <wps:bodyPr/>
                      </wps:wsp>
                      <wps:wsp>
                        <wps:cNvPr id="47" name="22 Conector angular"/>
                        <wps:cNvCnPr>
                          <a:stCxn id="30" idx="3"/>
                          <a:endCxn id="26" idx="2"/>
                        </wps:cNvCnPr>
                        <wps:spPr>
                          <a:xfrm flipV="1">
                            <a:off x="2935289" y="2267409"/>
                            <a:ext cx="794130" cy="520241"/>
                          </a:xfrm>
                          <a:prstGeom prst="bentConnector2">
                            <a:avLst/>
                          </a:prstGeom>
                        </wps:spPr>
                        <wps:style>
                          <a:lnRef idx="2">
                            <a:schemeClr val="dk1"/>
                          </a:lnRef>
                          <a:fillRef idx="0">
                            <a:schemeClr val="dk1"/>
                          </a:fillRef>
                          <a:effectRef idx="1">
                            <a:schemeClr val="dk1"/>
                          </a:effectRef>
                          <a:fontRef idx="minor">
                            <a:schemeClr val="tx1"/>
                          </a:fontRef>
                        </wps:style>
                        <wps:bodyPr/>
                      </wps:wsp>
                      <wps:wsp>
                        <wps:cNvPr id="48" name="3 Cuadro de texto"/>
                        <wps:cNvSpPr txBox="1">
                          <a:spLocks noChangeArrowheads="1"/>
                        </wps:cNvSpPr>
                        <wps:spPr bwMode="auto">
                          <a:xfrm>
                            <a:off x="2168093" y="873035"/>
                            <a:ext cx="880409" cy="301625"/>
                          </a:xfrm>
                          <a:prstGeom prst="rect">
                            <a:avLst/>
                          </a:prstGeom>
                          <a:solidFill>
                            <a:schemeClr val="accent2">
                              <a:lumMod val="75000"/>
                            </a:schemeClr>
                          </a:solidFill>
                          <a:ln w="25400">
                            <a:solidFill>
                              <a:srgbClr val="3F3151"/>
                            </a:solidFill>
                            <a:miter lim="800000"/>
                            <a:headEnd/>
                            <a:tailEnd/>
                          </a:ln>
                        </wps:spPr>
                        <wps:txbx>
                          <w:txbxContent>
                            <w:p w:rsidR="00FC2B16" w:rsidRPr="0083782A" w:rsidRDefault="00FC2B16" w:rsidP="00FC2B16">
                              <w:pPr>
                                <w:pStyle w:val="NormalWeb"/>
                                <w:spacing w:before="0" w:beforeAutospacing="0" w:after="0" w:afterAutospacing="0"/>
                                <w:jc w:val="center"/>
                                <w:textAlignment w:val="baseline"/>
                                <w:rPr>
                                  <w:sz w:val="12"/>
                                  <w:szCs w:val="12"/>
                                </w:rPr>
                              </w:pPr>
                              <w:r w:rsidRPr="0083782A">
                                <w:rPr>
                                  <w:rFonts w:ascii="Calibri" w:eastAsia="Calibri" w:hAnsi="Calibri"/>
                                  <w:b/>
                                  <w:bCs/>
                                  <w:color w:val="FFFFFF" w:themeColor="background1"/>
                                  <w:kern w:val="24"/>
                                  <w:sz w:val="12"/>
                                  <w:szCs w:val="12"/>
                                  <w:lang w:val="en-US"/>
                                </w:rPr>
                                <w:t>SOP’s</w:t>
                              </w:r>
                            </w:p>
                          </w:txbxContent>
                        </wps:txbx>
                        <wps:bodyPr vert="horz" wrap="square" lIns="91440" tIns="45720" rIns="91440" bIns="45720" numCol="1" anchor="t" anchorCtr="0" compatLnSpc="1">
                          <a:prstTxWarp prst="textNoShape">
                            <a:avLst/>
                          </a:prstTxWarp>
                        </wps:bodyPr>
                      </wps:wsp>
                      <wps:wsp>
                        <wps:cNvPr id="49" name="36 Conector angular"/>
                        <wps:cNvCnPr>
                          <a:stCxn id="48" idx="2"/>
                          <a:endCxn id="26" idx="0"/>
                        </wps:cNvCnPr>
                        <wps:spPr>
                          <a:xfrm rot="16200000" flipH="1">
                            <a:off x="2905382" y="877575"/>
                            <a:ext cx="526952" cy="1121122"/>
                          </a:xfrm>
                          <a:prstGeom prst="bentConnector3">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37 Grupo" o:spid="_x0000_s1026" style="position:absolute;margin-left:2.05pt;margin-top:4.35pt;width:254pt;height:220.6pt;z-index:251659264;mso-width-relative:margin;mso-height-relative:margin" coordsize="71371,35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">
                <v:shapetype id="_x0000_t202" coordsize="21600,21600" o:spt="202" path="m,l,21600r21600,l21600,xe">
                  <v:stroke joinstyle="miter"/>
                  <v:path gradientshapeok="t" o:connecttype="rect"/>
                </v:shapetype>
                <v:shape id="1 Cuadro de texto" o:spid="_x0000_s1027" type="#_x0000_t202" style="position:absolute;left:28063;top:17016;width:18463;height:5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NsUA&#10;AADbAAAADwAAAGRycy9kb3ducmV2LnhtbESPQWvCQBSE7wX/w/IKvRTdmEMI0VXU0jb0Ziyit0f2&#10;mYRm34bsNkn/fbcg9DjMzDfMejuZVgzUu8ayguUiAkFcWt1wpeDz9DpPQTiPrLG1TAp+yMF2M3tY&#10;Y6btyEcaCl+JAGGXoYLa+y6T0pU1GXQL2xEH72Z7gz7IvpK6xzHATSvjKEqkwYbDQo0dHWoqv4pv&#10;o+C0jIaP81v+/KL9/qqvJt+/pxelnh6n3QqEp8n/h+/tXCuIE/j7En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9V42xQAAANsAAAAPAAAAAAAAAAAAAAAAAJgCAABkcnMv&#10;ZG93bnJldi54bWxQSwUGAAAAAAQABAD1AAAAigMAAAAA&#10;" fillcolor="#4bacc6 [3208]" strokecolor="white [3201]" strokeweight="3pt">
                  <v:shadow on="t" color="black" opacity="24903f" origin=",.5" offset="0,.55556mm"/>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4"/>
                            <w:szCs w:val="12"/>
                          </w:rPr>
                        </w:pPr>
                        <w:r w:rsidRPr="00652299">
                          <w:rPr>
                            <w:rFonts w:ascii="Calibri" w:eastAsia="Calibri" w:hAnsi="Calibri"/>
                            <w:b/>
                            <w:bCs/>
                            <w:i/>
                            <w:iCs/>
                            <w:color w:val="FFFFFF" w:themeColor="background1"/>
                            <w:kern w:val="24"/>
                            <w:sz w:val="14"/>
                            <w:szCs w:val="12"/>
                            <w:lang w:val="en-US"/>
                          </w:rPr>
                          <w:t>Microbiological Validation Process</w:t>
                        </w:r>
                      </w:p>
                    </w:txbxContent>
                  </v:textbox>
                </v:shape>
                <v:shape id="2 Cuadro de texto" o:spid="_x0000_s1028" type="#_x0000_t202" style="position:absolute;left:51335;top:8730;width:18564;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l8UsUA&#10;AADbAAAADwAAAGRycy9kb3ducmV2LnhtbESPQWvCQBSE74X+h+UVvBTdNIVWoqtIUQi9lNpS8PbM&#10;PpNg3tuQXU3y77uFgsdhZr5hluuBG3WlztdODDzNElAkhbO1lAa+v3bTOSgfUCw2TsjASB7Wq/u7&#10;JWbW9fJJ130oVYSIz9BAFUKbae2Lihj9zLUk0Tu5jjFE2ZXadthHODc6TZIXzVhLXKiwpbeKivP+&#10;wgby8w/n78P4wYe+rI/jhp8ft6kxk4dhswAVaAi38H87twbSV/j7En+A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XxSxQAAANsAAAAPAAAAAAAAAAAAAAAAAJgCAABkcnMv&#10;ZG93bnJldi54bWxQSwUGAAAAAAQABAD1AAAAigMAAAAA&#10;" fillcolor="#9bbb59" strokecolor="#4e6128" strokeweight="2pt">
                  <v:textbox>
                    <w:txbxContent>
                      <w:p w:rsidR="00FC2B16" w:rsidRPr="00652299" w:rsidRDefault="00FC2B16" w:rsidP="00FC2B16">
                        <w:pPr>
                          <w:pStyle w:val="NormalWeb"/>
                          <w:spacing w:before="0" w:beforeAutospacing="0" w:after="0" w:afterAutospacing="0"/>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Analyst suitability</w:t>
                        </w:r>
                      </w:p>
                    </w:txbxContent>
                  </v:textbox>
                </v:shape>
                <v:shape id="3 Cuadro de texto" o:spid="_x0000_s1029" type="#_x0000_t202" style="position:absolute;left:55133;top:18475;width:16238;height:4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8Yr8AA&#10;AADbAAAADwAAAGRycy9kb3ducmV2LnhtbERPTYvCMBC9L/gfwgheFk1VXKUaRQRlwb1Y1/vQjG2x&#10;mZQk1bq/3hyEPT7e92rTmVrcyfnKsoLxKAFBnFtdcaHg97wfLkD4gKyxtkwKnuRhs+59rDDV9sEn&#10;umehEDGEfYoKyhCaVEqfl2TQj2xDHLmrdQZDhK6Q2uEjhptaTpLkSxqsODaU2NCupPyWtUbB7Pxz&#10;yo7F32w3PXzq+tK6C7dzpQb9brsEEagL/+K3+1srmMSx8Uv8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8Yr8AAAADbAAAADwAAAAAAAAAAAAAAAACYAgAAZHJzL2Rvd25y&#10;ZXYueG1sUEsFBgAAAAAEAAQA9QAAAIUDAAAAAA==&#10;" fillcolor="#8064a2" strokecolor="#3f3151" strokeweight="2pt">
                  <v:textbox>
                    <w:txbxContent>
                      <w:p w:rsidR="00FC2B16" w:rsidRPr="00652299" w:rsidRDefault="00FC2B16" w:rsidP="00652299">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Environmental conditions</w:t>
                        </w:r>
                      </w:p>
                    </w:txbxContent>
                  </v:textbox>
                </v:shape>
                <v:shape id="4 Cuadro de texto" o:spid="_x0000_s1030" type="#_x0000_t202" style="position:absolute;left:45555;top:26319;width:19990;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desUA&#10;AADbAAAADwAAAGRycy9kb3ducmV2LnhtbESPQWvCQBSE74L/YXmF3uqmEUIbXUVEwZ5KUls8PrLP&#10;ZDX7Nma3mv77bqHgcZiZb5j5crCtuFLvjWMFz5MEBHHltOFawf5j+/QCwgdkja1jUvBDHpaL8WiO&#10;uXY3LuhahlpECPscFTQhdLmUvmrIop+4jjh6R9dbDFH2tdQ93iLctjJNkkxaNBwXGuxo3VB1Lr+t&#10;Avo8vWdvJi3K6WVafK332WFjLko9PgyrGYhAQ7iH/9s7rSB9hb8v8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516xQAAANsAAAAPAAAAAAAAAAAAAAAAAJgCAABkcnMv&#10;ZG93bnJldi54bWxQSwUGAAAAAAQABAD1AAAAigMAAAAA&#10;" fillcolor="black" strokeweight="2pt">
                  <v:textbox>
                    <w:txbxContent>
                      <w:p w:rsidR="00FC2B16" w:rsidRPr="0083782A" w:rsidRDefault="00FC2B16" w:rsidP="00FC2B16">
                        <w:pPr>
                          <w:pStyle w:val="NormalWeb"/>
                          <w:spacing w:before="0" w:beforeAutospacing="0" w:after="0" w:afterAutospacing="0"/>
                          <w:jc w:val="center"/>
                          <w:textAlignment w:val="baseline"/>
                          <w:rPr>
                            <w:sz w:val="12"/>
                            <w:szCs w:val="12"/>
                          </w:rPr>
                        </w:pPr>
                        <w:r w:rsidRPr="0083782A">
                          <w:rPr>
                            <w:rFonts w:ascii="Calibri" w:eastAsia="Calibri" w:hAnsi="Calibri"/>
                            <w:b/>
                            <w:bCs/>
                            <w:color w:val="FFFFFF" w:themeColor="background1"/>
                            <w:kern w:val="24"/>
                            <w:sz w:val="12"/>
                            <w:szCs w:val="12"/>
                            <w:lang w:val="en-US"/>
                          </w:rPr>
                          <w:t>Equipment compliance</w:t>
                        </w:r>
                      </w:p>
                    </w:txbxContent>
                  </v:textbox>
                </v:shape>
                <v:shape id="5 Cuadro de texto" o:spid="_x0000_s1031" type="#_x0000_t202" style="position:absolute;left:9429;top:26066;width:19923;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L4msIA&#10;AADbAAAADwAAAGRycy9kb3ducmV2LnhtbERPz2vCMBS+D/wfwhvsIjbVwea6RlGZIOy06mW3R/PW&#10;lDUvJYm1+tcvB2HHj+93uR5tJwbyoXWsYJ7lIIhrp1tuFJyO+9kSRIjIGjvHpOBKAdaryUOJhXYX&#10;/qKhio1IIRwKVGBi7AspQ23IYshcT5y4H+ctxgR9I7XHSwq3nVzk+Yu02HJqMNjTzlD9W52tgnZ4&#10;y8057D4+t4upe51+75vb2Cn19Dhu3kFEGuO/+O4+aAXPaX36kn6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4viawgAAANsAAAAPAAAAAAAAAAAAAAAAAJgCAABkcnMvZG93&#10;bnJldi54bWxQSwUGAAAAAAQABAD1AAAAhwMAAAAA&#10;" fillcolor="#974706" strokecolor="#94b64e">
                  <v:shadow on="t" color="black" opacity="22936f" origin=",.5" offset="0,.63889mm"/>
                  <v:textbox>
                    <w:txbxContent>
                      <w:p w:rsidR="00FC2B16" w:rsidRPr="0083782A" w:rsidRDefault="00FC2B16" w:rsidP="00FC2B16">
                        <w:pPr>
                          <w:pStyle w:val="NormalWeb"/>
                          <w:spacing w:before="0" w:beforeAutospacing="0" w:after="0" w:afterAutospacing="0"/>
                          <w:jc w:val="center"/>
                          <w:textAlignment w:val="baseline"/>
                          <w:rPr>
                            <w:color w:val="FFFFFF" w:themeColor="background1"/>
                            <w:sz w:val="12"/>
                            <w:szCs w:val="12"/>
                          </w:rPr>
                        </w:pPr>
                        <w:r w:rsidRPr="0083782A">
                          <w:rPr>
                            <w:rFonts w:ascii="Calibri" w:eastAsia="Calibri" w:hAnsi="Calibri"/>
                            <w:b/>
                            <w:bCs/>
                            <w:color w:val="FFFFFF" w:themeColor="background1"/>
                            <w:kern w:val="24"/>
                            <w:sz w:val="12"/>
                            <w:szCs w:val="12"/>
                            <w:lang w:val="en-US"/>
                          </w:rPr>
                          <w:t>Choice of analytical techniques</w:t>
                        </w:r>
                      </w:p>
                    </w:txbxContent>
                  </v:textbox>
                </v:shape>
                <v:shape id="31 Cuadro de texto" o:spid="_x0000_s1032" type="#_x0000_t202" style="position:absolute;left:5178;top:16491;width:16503;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2kL8A&#10;AADbAAAADwAAAGRycy9kb3ducmV2LnhtbESPSwvCMBCE74L/IazgTVMfWKlGUUHwJPhAPC7N2hab&#10;TWmi1n9vBMHjMPPNMPNlY0rxpNoVlhUM+hEI4tTqgjMF59O2NwXhPLLG0jIpeJOD5aLdmmOi7YsP&#10;9Dz6TIQSdgkqyL2vEildmpNB17cVcfButjbog6wzqWt8hXJTymEUTaTBgsNCjhVtckrvx4dRgPF4&#10;E7D1veRLs79uz/FVTmOlup1mNQPhqfH/8I/eaQWjA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8DaQvwAAANsAAAAPAAAAAAAAAAAAAAAAAJgCAABkcnMvZG93bnJl&#10;di54bWxQSwUGAAAAAAQABAD1AAAAhAMAAAAA&#10;" fillcolor="#4f81bd [3204]" strokecolor="#243f60 [1604]" strokeweight="2pt">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Inoculum Standardization</w:t>
                        </w:r>
                      </w:p>
                    </w:txbxContent>
                  </v:textbox>
                </v:shape>
                <v:shape id="32 Cuadro de texto" o:spid="_x0000_s1033" type="#_x0000_t202" style="position:absolute;top:9222;width:16507;height:4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Ko578A&#10;AADbAAAADwAAAGRycy9kb3ducmV2LnhtbESPSwvCMBCE74L/IazgTVMfWKlGUUHwJPhAPC7N2hab&#10;TWmi1n9vBMHjMPPNMPNlY0rxpNoVlhUM+hEI4tTqgjMF59O2NwXhPLLG0jIpeJOD5aLdmmOi7YsP&#10;9Dz6TIQSdgkqyL2vEildmpNB17cVcfButjbog6wzqWt8hXJTymEUTaTBgsNCjhVtckrvx4dRgPF4&#10;E7D1veRLs79uz/FVTmOlup1mNQPhqfH/8I/eaQWjI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IqjnvwAAANsAAAAPAAAAAAAAAAAAAAAAAJgCAABkcnMvZG93bnJl&#10;di54bWxQSwUGAAAAAAQABAD1AAAAhAMAAAAA&#10;" fillcolor="#4f81bd [3204]" strokecolor="#243f60 [1604]" strokeweight="2pt">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Microorganism type</w:t>
                        </w:r>
                      </w:p>
                    </w:txbxContent>
                  </v:textbox>
                </v:shape>
                <v:shape id="33 Cuadro de texto" o:spid="_x0000_s1034" type="#_x0000_t202" style="position:absolute;left:31;top:4587;width:15020;height:2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4NfL8A&#10;AADbAAAADwAAAGRycy9kb3ducmV2LnhtbESPSwvCMBCE74L/IazgTVMfWKlGUUHwJPhAPC7N2hab&#10;TWmi1n9vBMHjMPPNMPNlY0rxpNoVlhUM+hEI4tTqgjMF59O2NwXhPLLG0jIpeJOD5aLdmmOi7YsP&#10;9Dz6TIQSdgkqyL2vEildmpNB17cVcfButjbog6wzqWt8hXJTymEUTaTBgsNCjhVtckrvx4dRgPF4&#10;E7D1veRLs79uz/FVTmOlup1mNQPhqfH/8I/eaQWjE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bg18vwAAANsAAAAPAAAAAAAAAAAAAAAAAJgCAABkcnMvZG93bnJl&#10;di54bWxQSwUGAAAAAAQABAD1AAAAhAMAAAAA&#10;" fillcolor="#4f81bd [3204]" strokecolor="#243f60 [1604]" strokeweight="2pt">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Life cycle</w:t>
                        </w:r>
                      </w:p>
                    </w:txbxContent>
                  </v:textbox>
                </v:shape>
                <v:shape id="34 Cuadro de texto" o:spid="_x0000_s1035" type="#_x0000_t202" style="position:absolute;left:31;width:15020;height:2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eVCL8A&#10;AADbAAAADwAAAGRycy9kb3ducmV2LnhtbESPSwvCMBCE74L/IazgTVMfWKlGUUHwJPhAPC7N2hab&#10;TWmi1n9vBMHjMPPNMPNlY0rxpNoVlhUM+hEI4tTqgjMF59O2NwXhPLLG0jIpeJOD5aLdmmOi7YsP&#10;9Dz6TIQSdgkqyL2vEildmpNB17cVcfButjbog6wzqWt8hXJTymEUTaTBgsNCjhVtckrvx4dRgPF4&#10;E7D1veRLs79uz/FVTmOlup1mNQPhqfH/8I/eaQWjM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h5UIvwAAANsAAAAPAAAAAAAAAAAAAAAAAJgCAABkcnMvZG93bnJl&#10;di54bWxQSwUGAAAAAAQABAD1AAAAhAMAAAAA&#10;" fillcolor="#4f81bd [3204]" strokecolor="#243f60 [1604]" strokeweight="2pt">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Recoverability</w:t>
                        </w:r>
                      </w:p>
                    </w:txbxContent>
                  </v:textbox>
                </v:shape>
                <v:shape id="36 Cuadro de texto" o:spid="_x0000_s1036" type="#_x0000_t202" style="position:absolute;left:31223;top:1847;width:17653;height:5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Pl98IA&#10;AADbAAAADwAAAGRycy9kb3ducmV2LnhtbESP3WrCQBSE7wu+w3KE3tWN0QaJrhIUi+2dPw9w2D0m&#10;0ezZkF01vr1bKPRymJlvmMWqt424U+drxwrGowQEsXam5lLB6bj9mIHwAdlg45gUPMnDajl4W2Bu&#10;3IP3dD+EUkQI+xwVVCG0uZReV2TRj1xLHL2z6yyGKLtSmg4fEW4bmSZJJi3WHBcqbGldkb4eblaB&#10;/E61vxTpZmo/Myo8zn7WX1qp92FfzEEE6sN/+K+9MwomGfx+iT9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8+X3wgAAANsAAAAPAAAAAAAAAAAAAAAAAJgCAABkcnMvZG93&#10;bnJldi54bWxQSwUGAAAAAAQABAD1AAAAhwMAAAAA&#10;" fillcolor="#f79646" strokecolor="#974706" strokeweight="2pt">
                  <v:textbox>
                    <w:txbxContent>
                      <w:p w:rsidR="00FC2B16" w:rsidRPr="00652299" w:rsidRDefault="00FC2B16" w:rsidP="00FC2B16">
                        <w:pPr>
                          <w:pStyle w:val="NormalWeb"/>
                          <w:spacing w:before="0" w:beforeAutospacing="0" w:after="0" w:afterAutospacing="0"/>
                          <w:jc w:val="center"/>
                          <w:textAlignment w:val="baseline"/>
                          <w:rPr>
                            <w:color w:val="FFFFFF" w:themeColor="background1"/>
                            <w:sz w:val="12"/>
                            <w:szCs w:val="12"/>
                          </w:rPr>
                        </w:pPr>
                        <w:r w:rsidRPr="00652299">
                          <w:rPr>
                            <w:rFonts w:ascii="Calibri" w:eastAsia="Calibri" w:hAnsi="Calibri"/>
                            <w:b/>
                            <w:bCs/>
                            <w:color w:val="FFFFFF" w:themeColor="background1"/>
                            <w:kern w:val="24"/>
                            <w:sz w:val="12"/>
                            <w:szCs w:val="12"/>
                            <w:lang w:val="en-US"/>
                          </w:rPr>
                          <w:t>Development of the manufacturing process</w:t>
                        </w:r>
                      </w:p>
                    </w:txbxContent>
                  </v:textbox>
                </v:shape>
                <v:shape id="38 Cuadro de texto" o:spid="_x0000_s1037" type="#_x0000_t202" style="position:absolute;left:10854;top:32725;width:53562;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w:txbxContent>
                      <w:p w:rsidR="00FC2B16" w:rsidRPr="0083782A" w:rsidRDefault="00FC2B16" w:rsidP="00FC2B16">
                        <w:pPr>
                          <w:pStyle w:val="NormalWeb"/>
                          <w:kinsoku w:val="0"/>
                          <w:overflowPunct w:val="0"/>
                          <w:spacing w:before="0" w:beforeAutospacing="0" w:after="0" w:afterAutospacing="0"/>
                          <w:jc w:val="center"/>
                          <w:textAlignment w:val="baseline"/>
                          <w:rPr>
                            <w:b/>
                            <w:sz w:val="12"/>
                            <w:szCs w:val="12"/>
                            <w:lang w:val="en-US"/>
                          </w:rPr>
                        </w:pPr>
                        <w:r w:rsidRPr="0083782A">
                          <w:rPr>
                            <w:rFonts w:ascii="Calibri" w:eastAsia="Calibri" w:hAnsi="Calibri"/>
                            <w:b/>
                            <w:bCs/>
                            <w:color w:val="000000" w:themeColor="text1"/>
                            <w:kern w:val="24"/>
                            <w:sz w:val="12"/>
                            <w:szCs w:val="12"/>
                            <w:lang w:val="en-US"/>
                          </w:rPr>
                          <w:t>Colombia does not have an official pharmacopoeia</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39 Conector angular" o:spid="_x0000_s1038" type="#_x0000_t34" style="position:absolute;left:6413;top:2936;width:171;height:137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MZMQAAADbAAAADwAAAGRycy9kb3ducmV2LnhtbESPQWvCQBSE74L/YXmF3nQThaLRVaJQ&#10;sNSDVQ8eX7OvSWj2bdhdTfrvXUHocZiZb5jlujeNuJHztWUF6TgBQVxYXXOp4Hx6H81A+ICssbFM&#10;Cv7Iw3o1HCwx07bjL7odQykihH2GCqoQ2kxKX1Rk0I9tSxy9H+sMhihdKbXDLsJNIydJ8iYN1hwX&#10;KmxpW1Hxe7waBcGl+WG+/yims01+3XP3vUsvn0q9vvT5AkSgPvyHn+2dVjCdw+NL/AF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w8xkxAAAANsAAAAPAAAAAAAAAAAA&#10;AAAAAKECAABkcnMvZG93bnJldi54bWxQSwUGAAAAAAQABAD5AAAAkgMAAAAA&#10;" strokecolor="black [3200]" strokeweight="2pt">
                  <v:shadow on="t" color="black" opacity="24903f" origin=",.5" offset="0,.55556mm"/>
                </v:shape>
                <v:shape id="40 Conector angular" o:spid="_x0000_s1039" type="#_x0000_t34" style="position:absolute;left:5290;top:8369;width:1727;height:38;rotation:9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pvTsAAAADbAAAADwAAAGRycy9kb3ducmV2LnhtbERPPW/CMBDdkfofrKvEBg6oghAwqK2K&#10;xMACTfcjPpIo8Tmy3RD+PR6QGJ/e92Y3mFb05HxtWcFsmoAgLqyuuVSQ/+4nKQgfkDW2lknBnTzs&#10;tm+jDWba3vhE/TmUIoawz1BBFUKXSemLigz6qe2II3e1zmCI0JVSO7zFcNPKeZIspMGaY0OFHX1X&#10;VDTnf6PA/fQpDV9/TSrnq+OqWV7yLl8qNX4fPtcgAg3hJX66D1rBR1wfv8QfIL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6b07AAAAA2wAAAA8AAAAAAAAAAAAAAAAA&#10;oQIAAGRycy9kb3ducmV2LnhtbFBLBQYAAAAABAAEAPkAAACOAwAAAAA=&#10;" strokecolor="black [3200]" strokeweight="2pt">
                  <v:shadow on="t" color="black" opacity="24903f" origin=",.5" offset="0,.55556mm"/>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41 Conector angular" o:spid="_x0000_s1040" type="#_x0000_t35" style="position:absolute;left:4224;top:14207;width:4984;height:307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vDFMMAAADbAAAADwAAAGRycy9kb3ducmV2LnhtbESPQYvCMBSE7wv+h/AEL6JpZSlSjSKy&#10;ggdBVkXw9mieTbF5KU3W1n9vFhb2OMzMN8xy3dtaPKn1lWMF6TQBQVw4XXGp4HLeTeYgfEDWWDsm&#10;BS/ysF4NPpaYa9fxNz1PoRQRwj5HBSaEJpfSF4Ys+qlriKN3d63FEGVbSt1iF+G2lrMkyaTFiuOC&#10;wYa2horH6ccq0E7Od1c+vLqsH2fp2DRfx9tNqdGw3yxABOrDf/ivvdcKPlP4/RJ/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bwxTDAAAA2wAAAA8AAAAAAAAAAAAA&#10;AAAAoQIAAGRycy9kb3ducmV2LnhtbFBLBQYAAAAABAAEAPkAAACRAwAAAAA=&#10;" adj="7015,57126" strokecolor="black [3200]" strokeweight="2pt">
                  <v:shadow on="t" color="black" opacity="24903f" origin=",.5" offset="0,.55556mm"/>
                </v:shape>
                <v:shape id="42 Conector angular" o:spid="_x0000_s1041" type="#_x0000_t34" style="position:absolute;left:33908;top:10731;width:9501;height:278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CysMAAADbAAAADwAAAGRycy9kb3ducmV2LnhtbESP0WoCMRRE34X+Q7iFvkjNKlLK1ijb&#10;lkJ9EbR+wCW5blY3N8smbrZ/3whCH4eZOcOsNqNrxUB9aDwrmM8KEMTam4ZrBcefr+dXECEiG2w9&#10;k4JfCrBZP0xWWBqfeE/DIdYiQziUqMDG2JVSBm3JYZj5jjh7J987jFn2tTQ9pgx3rVwUxYt02HBe&#10;sNjRhyV9OVydgqC370NKO23s/vNUnaf+WKWlUk+PY/UGItIY/8P39rdRsFzA7Uv+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DQsrDAAAA2wAAAA8AAAAAAAAAAAAA&#10;AAAAoQIAAGRycy9kb3ducmV2LnhtbFBLBQYAAAAABAAEAPkAAACRAwAAAAA=&#10;" strokecolor="black [3200]" strokeweight="2pt">
                  <v:shadow on="t" color="black" opacity="24903f" origin=",.5" offset="0,.55556mm"/>
                </v:shape>
                <v:shape id="43 Conector angular" o:spid="_x0000_s1042" type="#_x0000_t34" style="position:absolute;left:21685;top:18957;width:6382;height:102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t4qMEAAADbAAAADwAAAGRycy9kb3ducmV2LnhtbESPwWrDMBBE74X8g9hAbrXUpoTiWgkm&#10;UAi52ekHbK2t7dRaGUmxnb+vCoUeh5l5wxSHxQ5iIh96xxqeMgWCuHGm51bDx+X98RVEiMgGB8ek&#10;4U4BDvvVQ4G5cTNXNNWxFQnCIUcNXYxjLmVoOrIYMjcSJ+/LeYsxSd9K43FOcDvIZ6V20mLPaaHD&#10;kY4dNd/1zWrw832ncGp7vFTnz8aYa1mqq9ab9VK+gYi0xP/wX/tkNLxs4fdL+gFy/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m3iowQAAANsAAAAPAAAAAAAAAAAAAAAA&#10;AKECAABkcnMvZG93bnJldi54bWxQSwUGAAAAAAQABAD5AAAAjwMAAAAA&#10;" strokecolor="black [3200]" strokeweight="2pt">
                  <v:shadow on="t" color="black" opacity="24903f" origin=",.5" offset="0,.55556mm"/>
                </v:shape>
                <v:shape id="19 Conector angular" o:spid="_x0000_s1043" type="#_x0000_t34" style="position:absolute;left:46524;top:10238;width:4811;height:960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jUGcMAAADbAAAADwAAAGRycy9kb3ducmV2LnhtbESPQWvCQBSE7wX/w/KE3uqmEqJEVymi&#10;tqdSY+n5mX0mwezbsLs1yb/vFgo9DjPfDLPeDqYVd3K+sazgeZaAIC6tbrhS8Hk+PC1B+ICssbVM&#10;CkbysN1MHtaYa9vzie5FqEQsYZ+jgjqELpfSlzUZ9DPbEUfvap3BEKWrpHbYx3LTynmSZNJgw3Gh&#10;xo52NZW34tsoSP3XuC/59fj+4fzhkh0XutgvlHqcDi8rEIGG8B/+o9905FL4/RJ/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o1BnDAAAA2wAAAA8AAAAAAAAAAAAA&#10;AAAAoQIAAGRycy9kb3ducmV2LnhtbFBLBQYAAAAABAAEAPkAAACRAwAAAAA=&#10;" strokecolor="black [3200]" strokeweight="2pt">
                  <v:shadow on="t" color="black" opacity="24903f" origin=",.5" offset="0,.55556mm"/>
                </v:shape>
                <v:shape id="20 Conector angular" o:spid="_x0000_s1044" type="#_x0000_t34" style="position:absolute;left:46524;top:19845;width:8609;height:7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FR8EAAADbAAAADwAAAGRycy9kb3ducmV2LnhtbESPwWrDMBBE74X8g9hAbrXUkobiWgkm&#10;UAi52ekHbK2t7dRaGUmxnb+vCoUeh5l5wxSHxQ5iIh96xxqeMgWCuHGm51bDx+X98RVEiMgGB8ek&#10;4U4BDvvVQ4G5cTNXNNWxFQnCIUcNXYxjLmVoOrIYMjcSJ+/LeYsxSd9K43FOcDvIZ6V20mLPaaHD&#10;kY4dNd/1zWrw832ncGp7vFTnz8aYa1mqq9ab9VK+gYi0xP/wX/tkNGxf4PdL+gFy/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PkVHwQAAANsAAAAPAAAAAAAAAAAAAAAA&#10;AKECAABkcnMvZG93bnJldi54bWxQSwUGAAAAAAQABAD5AAAAjwMAAAAA&#10;" strokecolor="black [3200]" strokeweight="2pt">
                  <v:shadow on="t" color="black" opacity="24903f" origin=",.5" offset="0,.55556mm"/>
                </v:shape>
                <v:shapetype id="_x0000_t33" coordsize="21600,21600" o:spt="33" o:oned="t" path="m,l21600,r,21600e" filled="f">
                  <v:stroke joinstyle="miter"/>
                  <v:path arrowok="t" fillok="f" o:connecttype="none"/>
                  <o:lock v:ext="edit" shapetype="t"/>
                </v:shapetype>
                <v:shape id="21 Conector angular" o:spid="_x0000_s1045" type="#_x0000_t33" style="position:absolute;left:37294;top:22674;width:8261;height:515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FVIsQAAADbAAAADwAAAGRycy9kb3ducmV2LnhtbESPQWvCQBSE7wX/w/IEb3Wj2FCiayiC&#10;IFpK1RSvj+xrEpJ9G3ZXTf99t1DwOMzMN8wqH0wnbuR8Y1nBbJqAIC6tbrhSUJy3z68gfEDW2Fkm&#10;BT/kIV+PnlaYaXvnI91OoRIRwj5DBXUIfSalL2sy6Ke2J47et3UGQ5SuktrhPcJNJ+dJkkqDDceF&#10;Gnva1FS2p6tRkBTuo/h8bw8b+jIvi8txvz3PU6Um4+FtCSLQEB7h//ZOK1ik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cVUixAAAANsAAAAPAAAAAAAAAAAA&#10;AAAAAKECAABkcnMvZG93bnJldi54bWxQSwUGAAAAAAQABAD5AAAAkgMAAAAA&#10;" strokecolor="black [3200]" strokeweight="2pt">
                  <v:shadow on="t" color="black" opacity="24903f" origin=",.5" offset="0,.55556mm"/>
                </v:shape>
                <v:shape id="22 Conector angular" o:spid="_x0000_s1046" type="#_x0000_t33" style="position:absolute;left:29352;top:22674;width:7942;height:520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xkmsIAAADbAAAADwAAAGRycy9kb3ducmV2LnhtbESP3YrCMBSE74V9h3AW9k5Tf6jSNcqy&#10;4OqFN1Yf4NCcbYrNSWii1rc3guDlMDPfMMt1b1txpS40jhWMRxkI4srphmsFp+NmuAARIrLG1jEp&#10;uFOA9epjsMRCuxsf6FrGWiQIhwIVmBh9IWWoDFkMI+eJk/fvOosxya6WusNbgttWTrIslxYbTgsG&#10;Pf0aqs7lxSqY5n8h9/6CC3M0UZ+y7WE/myr19dn/fIOI1Md3+NXeaQWzOTy/pB8gV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xkmsIAAADbAAAADwAAAAAAAAAAAAAA&#10;AAChAgAAZHJzL2Rvd25yZXYueG1sUEsFBgAAAAAEAAQA+QAAAJADAAAAAA==&#10;" strokecolor="black [3200]" strokeweight="2pt">
                  <v:shadow on="t" color="black" opacity="24903f" origin=",.5" offset="0,.55556mm"/>
                </v:shape>
                <v:shape id="3 Cuadro de texto" o:spid="_x0000_s1047" type="#_x0000_t202" style="position:absolute;left:21680;top:8730;width:8805;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w9sEA&#10;AADbAAAADwAAAGRycy9kb3ducmV2LnhtbERP3WrCMBS+H+wdwhnsZmjqD1KqUTZh0+GV1Qc4Nsem&#10;tDkpTWbr25sLYZcf3/9qM9hG3KjzlWMFk3ECgrhwuuJSwfn0PUpB+ICssXFMCu7kYbN+fVlhpl3P&#10;R7rloRQxhH2GCkwIbSalLwxZ9GPXEkfu6jqLIcKulLrDPobbRk6TZCEtVhwbDLa0NVTU+Z9VkM4o&#10;/TrXxaF3Bn93l3Zaf8x/lHp/Gz6XIAIN4V/8dO+1gnkcG7/EH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kcPbBAAAA2wAAAA8AAAAAAAAAAAAAAAAAmAIAAGRycy9kb3du&#10;cmV2LnhtbFBLBQYAAAAABAAEAPUAAACGAwAAAAA=&#10;" fillcolor="#943634 [2405]" strokecolor="#3f3151" strokeweight="2pt">
                  <v:textbox>
                    <w:txbxContent>
                      <w:p w:rsidR="00FC2B16" w:rsidRPr="0083782A" w:rsidRDefault="00FC2B16" w:rsidP="00FC2B16">
                        <w:pPr>
                          <w:pStyle w:val="NormalWeb"/>
                          <w:spacing w:before="0" w:beforeAutospacing="0" w:after="0" w:afterAutospacing="0"/>
                          <w:jc w:val="center"/>
                          <w:textAlignment w:val="baseline"/>
                          <w:rPr>
                            <w:sz w:val="12"/>
                            <w:szCs w:val="12"/>
                          </w:rPr>
                        </w:pPr>
                        <w:r w:rsidRPr="0083782A">
                          <w:rPr>
                            <w:rFonts w:ascii="Calibri" w:eastAsia="Calibri" w:hAnsi="Calibri"/>
                            <w:b/>
                            <w:bCs/>
                            <w:color w:val="FFFFFF" w:themeColor="background1"/>
                            <w:kern w:val="24"/>
                            <w:sz w:val="12"/>
                            <w:szCs w:val="12"/>
                            <w:lang w:val="en-US"/>
                          </w:rPr>
                          <w:t>SOP’s</w:t>
                        </w:r>
                      </w:p>
                    </w:txbxContent>
                  </v:textbox>
                </v:shape>
                <v:shape id="36 Conector angular" o:spid="_x0000_s1048" type="#_x0000_t34" style="position:absolute;left:29053;top:8775;width:5270;height:1121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DG08MAAADbAAAADwAAAGRycy9kb3ducmV2LnhtbESPQWvCQBSE7wX/w/IK3uqmIpqkrmKL&#10;Qg+9VOP9mX1NQrJvw+4a47/vCoUeh5n5hllvR9OJgZxvLCt4nSUgiEurG64UFKfDSwrCB2SNnWVS&#10;cCcP283kaY25tjf+puEYKhEh7HNUUIfQ51L6siaDfmZ74uj9WGcwROkqqR3eItx0cp4kS2mw4bhQ&#10;Y08fNZXt8WoUuP2Q0vh+blM5z76ydnUp+mKl1PR53L2BCDSG//Bf+1MrWGTw+BJ/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AxtPDAAAA2wAAAA8AAAAAAAAAAAAA&#10;AAAAoQIAAGRycy9kb3ducmV2LnhtbFBLBQYAAAAABAAEAPkAAACRAwAAAAA=&#10;" strokecolor="black [3200]" strokeweight="2pt">
                  <v:shadow on="t" color="black" opacity="24903f" origin=",.5" offset="0,.55556mm"/>
                </v:shape>
              </v:group>
            </w:pict>
          </mc:Fallback>
        </mc:AlternateContent>
      </w: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Pr="00012A70" w:rsidRDefault="00052C9E">
      <w:pPr>
        <w:pStyle w:val="Textoindependiente"/>
        <w:spacing w:before="2"/>
        <w:rPr>
          <w:noProof/>
          <w:lang w:eastAsia="es-CO"/>
        </w:rPr>
      </w:pPr>
    </w:p>
    <w:p w:rsidR="00052C9E" w:rsidRDefault="00052C9E">
      <w:pPr>
        <w:pStyle w:val="Textoindependiente"/>
        <w:spacing w:before="2"/>
        <w:rPr>
          <w:rFonts w:ascii="Arial"/>
          <w:b/>
          <w:sz w:val="16"/>
        </w:rPr>
      </w:pPr>
    </w:p>
    <w:p w:rsidR="00FC2B16" w:rsidRDefault="00FC2B16" w:rsidP="005973B9">
      <w:pPr>
        <w:spacing w:line="204" w:lineRule="exact"/>
        <w:rPr>
          <w:rFonts w:ascii="Arial"/>
          <w:b/>
          <w:color w:val="BF5A14"/>
          <w:sz w:val="20"/>
        </w:rPr>
      </w:pPr>
    </w:p>
    <w:p w:rsidR="00FC2B16" w:rsidRDefault="00FC2B16" w:rsidP="005973B9">
      <w:pPr>
        <w:spacing w:line="204" w:lineRule="exact"/>
        <w:rPr>
          <w:rFonts w:ascii="Arial"/>
          <w:b/>
          <w:color w:val="BF5A14"/>
          <w:sz w:val="20"/>
        </w:rPr>
      </w:pPr>
    </w:p>
    <w:p w:rsidR="00FC2B16" w:rsidRDefault="00FC2B16" w:rsidP="005973B9">
      <w:pPr>
        <w:spacing w:line="204" w:lineRule="exact"/>
        <w:rPr>
          <w:rFonts w:ascii="Arial"/>
          <w:b/>
          <w:color w:val="BF5A14"/>
          <w:sz w:val="20"/>
        </w:rPr>
      </w:pPr>
    </w:p>
    <w:p w:rsidR="00FC2B16" w:rsidRDefault="00FC2B1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 xml:space="preserve">Publications </w:t>
      </w:r>
    </w:p>
    <w:p w:rsidR="005973B9" w:rsidRPr="005639E5" w:rsidRDefault="0067139D" w:rsidP="0067139D">
      <w:pPr>
        <w:pStyle w:val="Prrafodelista"/>
        <w:numPr>
          <w:ilvl w:val="0"/>
          <w:numId w:val="3"/>
        </w:numPr>
        <w:tabs>
          <w:tab w:val="left" w:pos="384"/>
        </w:tabs>
        <w:spacing w:before="103" w:line="216" w:lineRule="exact"/>
        <w:ind w:right="138"/>
        <w:rPr>
          <w:rFonts w:ascii="Tw Cen MT" w:eastAsia="Tw Cen MT" w:hAnsi="Tw Cen MT" w:cs="Tw Cen MT"/>
          <w:sz w:val="18"/>
          <w:szCs w:val="18"/>
        </w:rPr>
      </w:pPr>
      <w:r w:rsidRPr="005639E5">
        <w:rPr>
          <w:rFonts w:ascii="Tw Cen MT" w:eastAsia="Tw Cen MT" w:hAnsi="Tw Cen MT" w:cs="Tw Cen MT"/>
          <w:sz w:val="18"/>
          <w:szCs w:val="18"/>
        </w:rPr>
        <w:t>Osorio O, Pérez X, Arias J, Rodríguez D. (2007</w:t>
      </w:r>
      <w:r w:rsidR="005973B9" w:rsidRPr="005639E5">
        <w:rPr>
          <w:rFonts w:ascii="Tw Cen MT" w:eastAsia="Tw Cen MT" w:hAnsi="Tw Cen MT" w:cs="Tw Cen MT"/>
          <w:sz w:val="18"/>
          <w:szCs w:val="18"/>
        </w:rPr>
        <w:t xml:space="preserve">) </w:t>
      </w:r>
      <w:r w:rsidRPr="005639E5">
        <w:rPr>
          <w:rFonts w:ascii="Tw Cen MT" w:eastAsia="Tw Cen MT" w:hAnsi="Tw Cen MT" w:cs="Tw Cen MT"/>
          <w:sz w:val="18"/>
          <w:szCs w:val="18"/>
        </w:rPr>
        <w:t xml:space="preserve">Interferences in the validation of the Limulus </w:t>
      </w:r>
      <w:proofErr w:type="spellStart"/>
      <w:r w:rsidRPr="005639E5">
        <w:rPr>
          <w:rFonts w:ascii="Tw Cen MT" w:eastAsia="Tw Cen MT" w:hAnsi="Tw Cen MT" w:cs="Tw Cen MT"/>
          <w:sz w:val="18"/>
          <w:szCs w:val="18"/>
        </w:rPr>
        <w:t>amebocyte</w:t>
      </w:r>
      <w:proofErr w:type="spellEnd"/>
      <w:r w:rsidRPr="005639E5">
        <w:rPr>
          <w:rFonts w:ascii="Tw Cen MT" w:eastAsia="Tw Cen MT" w:hAnsi="Tw Cen MT" w:cs="Tw Cen MT"/>
          <w:sz w:val="18"/>
          <w:szCs w:val="18"/>
        </w:rPr>
        <w:t xml:space="preserve"> lysate assay for </w:t>
      </w:r>
      <w:proofErr w:type="spellStart"/>
      <w:r w:rsidRPr="005639E5">
        <w:rPr>
          <w:rFonts w:ascii="Tw Cen MT" w:eastAsia="Tw Cen MT" w:hAnsi="Tw Cen MT" w:cs="Tw Cen MT"/>
          <w:sz w:val="18"/>
          <w:szCs w:val="18"/>
        </w:rPr>
        <w:t>oxytetracycline</w:t>
      </w:r>
      <w:proofErr w:type="spellEnd"/>
      <w:r w:rsidRPr="005639E5">
        <w:rPr>
          <w:rFonts w:ascii="Tw Cen MT" w:eastAsia="Tw Cen MT" w:hAnsi="Tw Cen MT" w:cs="Tw Cen MT"/>
          <w:sz w:val="18"/>
          <w:szCs w:val="18"/>
        </w:rPr>
        <w:t xml:space="preserve"> 50 mg / </w:t>
      </w:r>
      <w:proofErr w:type="spellStart"/>
      <w:r w:rsidRPr="005639E5">
        <w:rPr>
          <w:rFonts w:ascii="Tw Cen MT" w:eastAsia="Tw Cen MT" w:hAnsi="Tw Cen MT" w:cs="Tw Cen MT"/>
          <w:sz w:val="18"/>
          <w:szCs w:val="18"/>
        </w:rPr>
        <w:t>mL.</w:t>
      </w:r>
      <w:proofErr w:type="spellEnd"/>
      <w:r w:rsidRPr="005639E5">
        <w:rPr>
          <w:rFonts w:ascii="Tw Cen MT" w:eastAsia="Tw Cen MT" w:hAnsi="Tw Cen MT" w:cs="Tw Cen MT"/>
          <w:sz w:val="18"/>
          <w:szCs w:val="18"/>
        </w:rPr>
        <w:t xml:space="preserve"> Cuban Journal of Pharmacy. V41 n.1</w:t>
      </w:r>
      <w:r w:rsidR="005973B9" w:rsidRPr="005639E5">
        <w:rPr>
          <w:rFonts w:ascii="Tw Cen MT" w:eastAsia="Tw Cen MT" w:hAnsi="Tw Cen MT" w:cs="Tw Cen MT"/>
          <w:sz w:val="18"/>
          <w:szCs w:val="18"/>
        </w:rPr>
        <w:t>.</w:t>
      </w:r>
    </w:p>
    <w:p w:rsidR="00AE3E37" w:rsidRPr="005639E5" w:rsidRDefault="0067139D" w:rsidP="008756E6">
      <w:pPr>
        <w:pStyle w:val="Prrafodelista"/>
        <w:numPr>
          <w:ilvl w:val="0"/>
          <w:numId w:val="3"/>
        </w:numPr>
        <w:tabs>
          <w:tab w:val="left" w:pos="384"/>
        </w:tabs>
        <w:spacing w:before="103" w:line="216" w:lineRule="exact"/>
        <w:ind w:right="117"/>
        <w:rPr>
          <w:rFonts w:ascii="Tw Cen MT" w:eastAsia="Tw Cen MT" w:hAnsi="Tw Cen MT" w:cs="Tw Cen MT"/>
          <w:sz w:val="18"/>
          <w:szCs w:val="18"/>
        </w:rPr>
      </w:pPr>
      <w:r w:rsidRPr="005639E5">
        <w:rPr>
          <w:rFonts w:ascii="Tw Cen MT" w:eastAsia="Tw Cen MT" w:hAnsi="Tw Cen MT" w:cs="Tw Cen MT"/>
          <w:sz w:val="18"/>
          <w:szCs w:val="18"/>
        </w:rPr>
        <w:t xml:space="preserve">Rodriguez D, Rojas J, </w:t>
      </w:r>
      <w:proofErr w:type="spellStart"/>
      <w:r w:rsidRPr="005639E5">
        <w:rPr>
          <w:rFonts w:ascii="Tw Cen MT" w:eastAsia="Tw Cen MT" w:hAnsi="Tw Cen MT" w:cs="Tw Cen MT"/>
          <w:sz w:val="18"/>
          <w:szCs w:val="18"/>
        </w:rPr>
        <w:t>Chalela</w:t>
      </w:r>
      <w:proofErr w:type="spellEnd"/>
      <w:r w:rsidRPr="005639E5">
        <w:rPr>
          <w:rFonts w:ascii="Tw Cen MT" w:eastAsia="Tw Cen MT" w:hAnsi="Tw Cen MT" w:cs="Tw Cen MT"/>
          <w:sz w:val="18"/>
          <w:szCs w:val="18"/>
        </w:rPr>
        <w:t xml:space="preserve"> G. (2000) Stimulated biodegradation of soils contaminated with crude oil by native filamentous bacteria producing </w:t>
      </w:r>
      <w:proofErr w:type="spellStart"/>
      <w:r w:rsidRPr="005639E5">
        <w:rPr>
          <w:rFonts w:ascii="Tw Cen MT" w:eastAsia="Tw Cen MT" w:hAnsi="Tw Cen MT" w:cs="Tw Cen MT"/>
          <w:sz w:val="18"/>
          <w:szCs w:val="18"/>
        </w:rPr>
        <w:t>biosurfactants</w:t>
      </w:r>
      <w:proofErr w:type="spellEnd"/>
      <w:r w:rsidRPr="005639E5">
        <w:rPr>
          <w:rFonts w:ascii="Tw Cen MT" w:eastAsia="Tw Cen MT" w:hAnsi="Tw Cen MT" w:cs="Tw Cen MT"/>
          <w:sz w:val="18"/>
          <w:szCs w:val="18"/>
        </w:rPr>
        <w:t xml:space="preserve">. </w:t>
      </w:r>
      <w:proofErr w:type="spellStart"/>
      <w:r w:rsidRPr="005639E5">
        <w:rPr>
          <w:rFonts w:ascii="Tw Cen MT" w:eastAsia="Tw Cen MT" w:hAnsi="Tw Cen MT" w:cs="Tw Cen MT"/>
          <w:sz w:val="18"/>
          <w:szCs w:val="18"/>
        </w:rPr>
        <w:t>Pontificia</w:t>
      </w:r>
      <w:proofErr w:type="spellEnd"/>
      <w:r w:rsidRPr="005639E5">
        <w:rPr>
          <w:rFonts w:ascii="Tw Cen MT" w:eastAsia="Tw Cen MT" w:hAnsi="Tw Cen MT" w:cs="Tw Cen MT"/>
          <w:sz w:val="18"/>
          <w:szCs w:val="18"/>
        </w:rPr>
        <w:t xml:space="preserve"> Universidad </w:t>
      </w:r>
      <w:proofErr w:type="spellStart"/>
      <w:r w:rsidRPr="005639E5">
        <w:rPr>
          <w:rFonts w:ascii="Tw Cen MT" w:eastAsia="Tw Cen MT" w:hAnsi="Tw Cen MT" w:cs="Tw Cen MT"/>
          <w:sz w:val="18"/>
          <w:szCs w:val="18"/>
        </w:rPr>
        <w:t>Javeriana</w:t>
      </w:r>
      <w:proofErr w:type="spellEnd"/>
      <w:r w:rsidRPr="005639E5">
        <w:rPr>
          <w:rFonts w:ascii="Tw Cen MT" w:eastAsia="Tw Cen MT" w:hAnsi="Tw Cen MT" w:cs="Tw Cen MT"/>
          <w:sz w:val="18"/>
          <w:szCs w:val="18"/>
        </w:rPr>
        <w:t>.</w:t>
      </w:r>
    </w:p>
    <w:p w:rsidR="00AE3E37" w:rsidRPr="0067139D" w:rsidRDefault="008756E6">
      <w:pPr>
        <w:spacing w:line="200" w:lineRule="exact"/>
        <w:jc w:val="both"/>
        <w:rPr>
          <w:rFonts w:ascii="Calibri" w:hAnsi="Calibri"/>
        </w:rPr>
        <w:sectPr w:rsidR="00AE3E37" w:rsidRPr="0067139D">
          <w:type w:val="continuous"/>
          <w:pgSz w:w="11910" w:h="16840"/>
          <w:pgMar w:top="1740" w:right="600" w:bottom="840" w:left="620" w:header="720" w:footer="720" w:gutter="0"/>
          <w:cols w:num="2" w:space="720" w:equalWidth="0">
            <w:col w:w="5214" w:space="138"/>
            <w:col w:w="5338"/>
          </w:cols>
        </w:sectPr>
      </w:pPr>
      <w:r w:rsidRPr="0067139D">
        <w:rPr>
          <w:rFonts w:ascii="Calibri" w:hAnsi="Calibri"/>
        </w:rPr>
        <w:t xml:space="preserve">   </w:t>
      </w:r>
    </w:p>
    <w:p w:rsidR="00AE3E37" w:rsidRPr="0067139D"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49EB5AFC" wp14:editId="650E544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55D28">
        <w:rPr>
          <w:noProof/>
          <w:lang w:val="es-CO" w:eastAsia="es-CO"/>
        </w:rPr>
        <w:drawing>
          <wp:inline distT="0" distB="0" distL="0" distR="0" wp14:anchorId="2A6381E4" wp14:editId="467AD9F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555D28">
        <w:rPr>
          <w:noProof/>
        </w:rPr>
        <w:t xml:space="preserve">   </w:t>
      </w:r>
      <w:r w:rsidR="00A9710C">
        <w:rPr>
          <w:rFonts w:ascii="Arial"/>
          <w:color w:val="BF5A14"/>
        </w:rPr>
        <w:t>Biography</w:t>
      </w:r>
      <w:r w:rsidR="00404E5B">
        <w:rPr>
          <w:rFonts w:ascii="Arial"/>
          <w:color w:val="BF5A14"/>
        </w:rPr>
        <w:t xml:space="preserve"> </w:t>
      </w:r>
    </w:p>
    <w:p w:rsidR="00AE3E37" w:rsidRDefault="00ED0F27">
      <w:pPr>
        <w:spacing w:before="41" w:line="154" w:lineRule="exact"/>
        <w:ind w:left="213" w:right="231"/>
        <w:jc w:val="both"/>
        <w:rPr>
          <w:rFonts w:ascii="Arial"/>
          <w:sz w:val="14"/>
        </w:rPr>
      </w:pPr>
      <w:r>
        <w:rPr>
          <w:rFonts w:ascii="Arial"/>
          <w:sz w:val="14"/>
        </w:rPr>
        <w:t>Marcela Rodr</w:t>
      </w:r>
      <w:r>
        <w:rPr>
          <w:rFonts w:ascii="Arial"/>
          <w:sz w:val="14"/>
        </w:rPr>
        <w:t>í</w:t>
      </w:r>
      <w:r>
        <w:rPr>
          <w:rFonts w:ascii="Arial"/>
          <w:sz w:val="14"/>
        </w:rPr>
        <w:t>guez</w:t>
      </w:r>
      <w:r w:rsidR="00A9710C">
        <w:rPr>
          <w:rFonts w:ascii="Arial"/>
          <w:sz w:val="14"/>
        </w:rPr>
        <w:t xml:space="preserve"> </w:t>
      </w:r>
      <w:r>
        <w:rPr>
          <w:rFonts w:ascii="Arial"/>
          <w:sz w:val="14"/>
        </w:rPr>
        <w:t xml:space="preserve">is an industrial </w:t>
      </w:r>
      <w:r w:rsidR="00283B13">
        <w:rPr>
          <w:rFonts w:ascii="Arial"/>
          <w:sz w:val="14"/>
        </w:rPr>
        <w:t>microbiologist</w:t>
      </w:r>
      <w:r w:rsidR="00E874EF">
        <w:rPr>
          <w:rFonts w:ascii="Arial"/>
          <w:sz w:val="14"/>
        </w:rPr>
        <w:t>, specialist in quality management</w:t>
      </w:r>
      <w:r w:rsidR="00283B13">
        <w:rPr>
          <w:rFonts w:ascii="Arial"/>
          <w:sz w:val="14"/>
        </w:rPr>
        <w:t>;</w:t>
      </w:r>
      <w:r>
        <w:rPr>
          <w:rFonts w:ascii="Arial"/>
          <w:sz w:val="14"/>
        </w:rPr>
        <w:t xml:space="preserve"> she </w:t>
      </w:r>
      <w:r w:rsidR="00A9710C">
        <w:rPr>
          <w:rFonts w:ascii="Arial"/>
          <w:sz w:val="14"/>
        </w:rPr>
        <w:t xml:space="preserve">has her expertise in </w:t>
      </w:r>
      <w:r>
        <w:rPr>
          <w:rFonts w:ascii="Arial"/>
          <w:sz w:val="14"/>
        </w:rPr>
        <w:t>quality control in pharmaceutical industries, specifically in microbiology lab</w:t>
      </w:r>
      <w:r w:rsidR="00A9710C">
        <w:rPr>
          <w:rFonts w:ascii="Arial"/>
          <w:sz w:val="14"/>
        </w:rPr>
        <w:t xml:space="preserve">. </w:t>
      </w:r>
      <w:r>
        <w:rPr>
          <w:rFonts w:ascii="Arial"/>
          <w:sz w:val="14"/>
        </w:rPr>
        <w:t xml:space="preserve">Early she investigated in </w:t>
      </w:r>
      <w:r w:rsidR="00283B13" w:rsidRPr="00283B13">
        <w:rPr>
          <w:rFonts w:ascii="Arial"/>
          <w:sz w:val="14"/>
        </w:rPr>
        <w:t>Bioremediation of oily sludge</w:t>
      </w:r>
      <w:r w:rsidR="00283B13">
        <w:rPr>
          <w:rFonts w:ascii="Arial"/>
          <w:sz w:val="14"/>
        </w:rPr>
        <w:t xml:space="preserve">, one of the most important environment problems in oil&amp; gas industries in Colombia. </w:t>
      </w:r>
      <w:r>
        <w:rPr>
          <w:rFonts w:ascii="Arial"/>
          <w:sz w:val="14"/>
        </w:rPr>
        <w:t>Currently she has worked like consultant of different pharmace</w:t>
      </w:r>
      <w:r w:rsidR="00283B13">
        <w:rPr>
          <w:rFonts w:ascii="Arial"/>
          <w:sz w:val="14"/>
        </w:rPr>
        <w:t>utical enterprises in Colombia s</w:t>
      </w:r>
      <w:r w:rsidR="00283B13" w:rsidRPr="00283B13">
        <w:rPr>
          <w:rFonts w:ascii="Arial"/>
          <w:sz w:val="14"/>
        </w:rPr>
        <w:t>upporting the implementation of good laboratory practices and accreditation of microbiological analysis techniques</w:t>
      </w:r>
      <w:r w:rsidR="006D34AB">
        <w:rPr>
          <w:rFonts w:ascii="Arial"/>
          <w:sz w:val="14"/>
        </w:rPr>
        <w:t xml:space="preserve"> </w:t>
      </w:r>
      <w:r w:rsidR="006D34AB" w:rsidRPr="006D34AB">
        <w:rPr>
          <w:rFonts w:ascii="Arial"/>
          <w:sz w:val="14"/>
        </w:rPr>
        <w:t>as well as in the training of auditors of regulatory entities of the pharmaceutical sector</w:t>
      </w:r>
      <w:r w:rsidR="006D34AB">
        <w:rPr>
          <w:rFonts w:ascii="Arial"/>
          <w:sz w:val="14"/>
        </w:rPr>
        <w:t xml:space="preserve"> in Colombia</w:t>
      </w:r>
      <w:r w:rsidR="00283B13">
        <w:rPr>
          <w:rFonts w:ascii="Arial"/>
          <w:sz w:val="14"/>
        </w:rPr>
        <w:t>.</w:t>
      </w:r>
      <w:r w:rsidR="00320ACA">
        <w:rPr>
          <w:rFonts w:ascii="Arial"/>
          <w:sz w:val="14"/>
        </w:rPr>
        <w:t xml:space="preserve"> She has worked for more than 15 years in the </w:t>
      </w:r>
      <w:r w:rsidR="00555D28">
        <w:rPr>
          <w:rFonts w:ascii="Arial"/>
          <w:sz w:val="14"/>
        </w:rPr>
        <w:t xml:space="preserve">Colombian </w:t>
      </w:r>
      <w:r w:rsidR="00F23F0F">
        <w:rPr>
          <w:rFonts w:ascii="Arial"/>
          <w:sz w:val="14"/>
        </w:rPr>
        <w:t xml:space="preserve">pharmaceutical industries. </w:t>
      </w:r>
    </w:p>
    <w:p w:rsidR="00AE3E37" w:rsidRDefault="00A9710C" w:rsidP="00F95779">
      <w:pPr>
        <w:spacing w:before="62"/>
        <w:ind w:left="3969" w:right="3886"/>
        <w:jc w:val="center"/>
        <w:rPr>
          <w:rFonts w:ascii="Arial"/>
          <w:sz w:val="14"/>
        </w:rPr>
      </w:pPr>
      <w:r>
        <w:rPr>
          <w:rFonts w:ascii="Arial"/>
          <w:sz w:val="14"/>
        </w:rPr>
        <w:t xml:space="preserve">Email: </w:t>
      </w:r>
      <w:hyperlink r:id="rId11" w:history="1">
        <w:r w:rsidR="00ED0F27" w:rsidRPr="00880363">
          <w:rPr>
            <w:rStyle w:val="Hipervnculo"/>
            <w:rFonts w:ascii="Arial"/>
            <w:sz w:val="14"/>
          </w:rPr>
          <w:t>domarva@hotmail.com</w:t>
        </w:r>
      </w:hyperlink>
      <w:r w:rsidR="00F95779">
        <w:rPr>
          <w:rStyle w:val="Hipervnculo"/>
          <w:rFonts w:ascii="Arial"/>
          <w:sz w:val="14"/>
        </w:rPr>
        <w:t xml:space="preserve"> </w:t>
      </w:r>
      <w:r w:rsidR="00F95779" w:rsidRPr="00F95779">
        <w:rPr>
          <w:rStyle w:val="Hipervnculo"/>
          <w:rFonts w:ascii="Arial"/>
          <w:sz w:val="14"/>
        </w:rPr>
        <w:t>mrodriguez@correo.laboratoriossfc.com.co</w:t>
      </w:r>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14:anchorId="66737DDD" wp14:editId="77B0623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970" w:rsidRDefault="00976970">
      <w:r>
        <w:separator/>
      </w:r>
    </w:p>
  </w:endnote>
  <w:endnote w:type="continuationSeparator" w:id="0">
    <w:p w:rsidR="00976970" w:rsidRDefault="0097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970" w:rsidRDefault="00976970">
      <w:r>
        <w:separator/>
      </w:r>
    </w:p>
  </w:footnote>
  <w:footnote w:type="continuationSeparator" w:id="0">
    <w:p w:rsidR="00976970" w:rsidRDefault="00976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A70"/>
    <w:rsid w:val="00027E57"/>
    <w:rsid w:val="00043C29"/>
    <w:rsid w:val="00052C9E"/>
    <w:rsid w:val="0006076B"/>
    <w:rsid w:val="00071218"/>
    <w:rsid w:val="00097F9E"/>
    <w:rsid w:val="000E2911"/>
    <w:rsid w:val="00101FF3"/>
    <w:rsid w:val="00111D6C"/>
    <w:rsid w:val="001263DF"/>
    <w:rsid w:val="001858F0"/>
    <w:rsid w:val="002330CC"/>
    <w:rsid w:val="00283B13"/>
    <w:rsid w:val="00292ED9"/>
    <w:rsid w:val="00320ACA"/>
    <w:rsid w:val="003C7D0A"/>
    <w:rsid w:val="00404E5B"/>
    <w:rsid w:val="00414F7B"/>
    <w:rsid w:val="004355DC"/>
    <w:rsid w:val="004749B4"/>
    <w:rsid w:val="00494130"/>
    <w:rsid w:val="004F3523"/>
    <w:rsid w:val="00545F44"/>
    <w:rsid w:val="00555D28"/>
    <w:rsid w:val="005639E5"/>
    <w:rsid w:val="005973B9"/>
    <w:rsid w:val="005B3A56"/>
    <w:rsid w:val="005C2D0B"/>
    <w:rsid w:val="006060CE"/>
    <w:rsid w:val="0063497F"/>
    <w:rsid w:val="0063527E"/>
    <w:rsid w:val="006432BF"/>
    <w:rsid w:val="00652299"/>
    <w:rsid w:val="00662909"/>
    <w:rsid w:val="00667CF4"/>
    <w:rsid w:val="0067139D"/>
    <w:rsid w:val="006874BD"/>
    <w:rsid w:val="006D34AB"/>
    <w:rsid w:val="00756D21"/>
    <w:rsid w:val="00762E3A"/>
    <w:rsid w:val="00797130"/>
    <w:rsid w:val="007E3795"/>
    <w:rsid w:val="007F178D"/>
    <w:rsid w:val="0083782A"/>
    <w:rsid w:val="00873DF0"/>
    <w:rsid w:val="008756E6"/>
    <w:rsid w:val="008772ED"/>
    <w:rsid w:val="00892FA0"/>
    <w:rsid w:val="008B3EED"/>
    <w:rsid w:val="008B4DC7"/>
    <w:rsid w:val="00961EE1"/>
    <w:rsid w:val="009747EA"/>
    <w:rsid w:val="00976970"/>
    <w:rsid w:val="00986B51"/>
    <w:rsid w:val="0099068F"/>
    <w:rsid w:val="009B2D44"/>
    <w:rsid w:val="009F75F2"/>
    <w:rsid w:val="00A07E82"/>
    <w:rsid w:val="00A37366"/>
    <w:rsid w:val="00A75D5D"/>
    <w:rsid w:val="00A9710C"/>
    <w:rsid w:val="00AE3E37"/>
    <w:rsid w:val="00B21A57"/>
    <w:rsid w:val="00B42A89"/>
    <w:rsid w:val="00C33602"/>
    <w:rsid w:val="00CD519F"/>
    <w:rsid w:val="00CD6F55"/>
    <w:rsid w:val="00CE2CD9"/>
    <w:rsid w:val="00D517B8"/>
    <w:rsid w:val="00D52D15"/>
    <w:rsid w:val="00DE3104"/>
    <w:rsid w:val="00E04C01"/>
    <w:rsid w:val="00E35C67"/>
    <w:rsid w:val="00E874EF"/>
    <w:rsid w:val="00E91E3B"/>
    <w:rsid w:val="00ED0F27"/>
    <w:rsid w:val="00F01BB6"/>
    <w:rsid w:val="00F05345"/>
    <w:rsid w:val="00F237C7"/>
    <w:rsid w:val="00F23F0F"/>
    <w:rsid w:val="00F72EEA"/>
    <w:rsid w:val="00F84CAE"/>
    <w:rsid w:val="00F95779"/>
    <w:rsid w:val="00FC2B16"/>
    <w:rsid w:val="00FD1F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C2B16"/>
    <w:pPr>
      <w:widowControl/>
      <w:spacing w:before="100" w:beforeAutospacing="1" w:after="100" w:afterAutospacing="1"/>
    </w:pPr>
    <w:rPr>
      <w:rFonts w:ascii="Times New Roman" w:eastAsiaTheme="minorEastAsia" w:hAnsi="Times New Roman" w:cs="Times New Roman"/>
      <w:sz w:val="24"/>
      <w:szCs w:val="24"/>
      <w:lang w:val="es-CO"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C2B16"/>
    <w:pPr>
      <w:widowControl/>
      <w:spacing w:before="100" w:beforeAutospacing="1" w:after="100" w:afterAutospacing="1"/>
    </w:pPr>
    <w:rPr>
      <w:rFonts w:ascii="Times New Roman" w:eastAsiaTheme="minorEastAsia"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15602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omarva@hot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1</Pages>
  <Words>540</Words>
  <Characters>2975</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ARL Colmena</cp:lastModifiedBy>
  <cp:revision>59</cp:revision>
  <dcterms:created xsi:type="dcterms:W3CDTF">2016-08-31T10:27:00Z</dcterms:created>
  <dcterms:modified xsi:type="dcterms:W3CDTF">2017-07-28T16:56:00Z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