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2AAC" w:rsidRDefault="001A2AAC" w:rsidP="001A2AAC">
      <w:pPr>
        <w:pStyle w:val="Authornames"/>
        <w:spacing w:before="0" w:line="240" w:lineRule="auto"/>
        <w:rPr>
          <w:rFonts w:ascii="Minion Pro" w:hAnsi="Minion Pro"/>
          <w:b/>
          <w:bCs/>
          <w:color w:val="1F497D" w:themeColor="text2"/>
          <w:sz w:val="36"/>
          <w:szCs w:val="36"/>
          <w:lang w:val="en-US"/>
        </w:rPr>
      </w:pPr>
      <w:r w:rsidRPr="001A2AAC">
        <w:rPr>
          <w:rFonts w:ascii="Minion Pro" w:hAnsi="Minion Pro"/>
          <w:b/>
          <w:bCs/>
          <w:color w:val="1F497D" w:themeColor="text2"/>
          <w:sz w:val="36"/>
          <w:szCs w:val="36"/>
          <w:lang w:val="en-US"/>
        </w:rPr>
        <w:t>Sedimentological characteristics and reservoir quality prediction in the Upper Ordovician glaciogenic sandstone of the In-Adaoui-Ohanet gas field, Illizi basin, Algeria</w:t>
      </w:r>
    </w:p>
    <w:p w:rsidR="0078738A" w:rsidRDefault="001A2AAC" w:rsidP="001A2AAC">
      <w:pPr>
        <w:pStyle w:val="Corpsdetexte"/>
        <w:spacing w:before="73" w:line="198" w:lineRule="exact"/>
        <w:ind w:right="5987"/>
        <w:rPr>
          <w:rFonts w:ascii="Arial"/>
        </w:rPr>
      </w:pPr>
      <w:r>
        <w:rPr>
          <w:rFonts w:ascii="Arial"/>
        </w:rPr>
        <w:t xml:space="preserve">  </w:t>
      </w:r>
      <w:r w:rsidR="0078738A">
        <w:rPr>
          <w:rFonts w:ascii="Arial"/>
        </w:rPr>
        <w:t xml:space="preserve">Dr </w:t>
      </w:r>
      <w:r>
        <w:rPr>
          <w:rFonts w:ascii="Arial"/>
        </w:rPr>
        <w:t>Soumya BENAYAD</w:t>
      </w:r>
      <w:r w:rsidR="005973B9">
        <w:rPr>
          <w:rFonts w:ascii="Arial"/>
        </w:rPr>
        <w:t xml:space="preserve"> </w:t>
      </w:r>
      <w:r>
        <w:rPr>
          <w:rFonts w:ascii="Arial"/>
        </w:rPr>
        <w:t>,</w:t>
      </w:r>
      <w:r w:rsidR="005973B9">
        <w:rPr>
          <w:rFonts w:ascii="Arial"/>
        </w:rPr>
        <w:t xml:space="preserve">PhD, </w:t>
      </w:r>
      <w:r>
        <w:rPr>
          <w:rFonts w:ascii="Arial"/>
        </w:rPr>
        <w:t>Faculty of Hydrocarbons and Chemistry, University M</w:t>
      </w:r>
      <w:r>
        <w:rPr>
          <w:rFonts w:ascii="Arial"/>
        </w:rPr>
        <w:t>’</w:t>
      </w:r>
      <w:r>
        <w:rPr>
          <w:rFonts w:ascii="Arial"/>
        </w:rPr>
        <w:t>Hamed Bougara Boumerdes, Algeria</w:t>
      </w:r>
      <w:r w:rsidR="005973B9">
        <w:rPr>
          <w:rFonts w:ascii="Arial"/>
        </w:rPr>
        <w:t xml:space="preserve">, </w:t>
      </w:r>
    </w:p>
    <w:p w:rsidR="001A2AAC" w:rsidRDefault="001A2AAC" w:rsidP="001A2AAC">
      <w:pPr>
        <w:pStyle w:val="Corpsdetexte"/>
        <w:spacing w:before="73" w:line="198" w:lineRule="exact"/>
        <w:ind w:right="5987"/>
        <w:rPr>
          <w:rFonts w:ascii="Arial"/>
        </w:rPr>
      </w:pPr>
      <w:r>
        <w:rPr>
          <w:rFonts w:ascii="Arial"/>
        </w:rPr>
        <w:t xml:space="preserve">  </w:t>
      </w:r>
      <w:r w:rsidR="0078738A">
        <w:rPr>
          <w:rFonts w:ascii="Arial"/>
        </w:rPr>
        <w:t xml:space="preserve">Dr </w:t>
      </w:r>
      <w:r>
        <w:rPr>
          <w:rFonts w:ascii="Arial"/>
        </w:rPr>
        <w:t>Rabah CHAOUCHI</w:t>
      </w:r>
      <w:r w:rsidR="005973B9">
        <w:rPr>
          <w:rFonts w:ascii="Arial"/>
        </w:rPr>
        <w:t xml:space="preserve">, PhD, </w:t>
      </w:r>
      <w:r>
        <w:rPr>
          <w:rFonts w:ascii="Arial"/>
        </w:rPr>
        <w:t>Faculty of Hydrocarbons and Chemistry, University M</w:t>
      </w:r>
      <w:r>
        <w:rPr>
          <w:rFonts w:ascii="Arial"/>
        </w:rPr>
        <w:t>’</w:t>
      </w:r>
      <w:r>
        <w:rPr>
          <w:rFonts w:ascii="Arial"/>
        </w:rPr>
        <w:t xml:space="preserve">Hamed Bougara Boumerdes, Algeria, </w:t>
      </w:r>
    </w:p>
    <w:p w:rsidR="005973B9" w:rsidRDefault="005973B9" w:rsidP="001A2AAC">
      <w:pPr>
        <w:pStyle w:val="Corpsdetexte"/>
        <w:spacing w:before="73" w:line="198" w:lineRule="exact"/>
        <w:ind w:left="100" w:right="5987"/>
        <w:rPr>
          <w:rFonts w:ascii="Arial"/>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rsidP="001A2AAC">
      <w:pPr>
        <w:pStyle w:val="Titre3"/>
        <w:spacing w:before="147"/>
        <w:jc w:val="both"/>
      </w:pPr>
      <w:r>
        <w:rPr>
          <w:color w:val="BF5A14"/>
        </w:rPr>
        <w:lastRenderedPageBreak/>
        <w:t>Abstract</w:t>
      </w:r>
      <w:r w:rsidR="00404E5B">
        <w:rPr>
          <w:color w:val="BF5A14"/>
        </w:rPr>
        <w:t xml:space="preserve"> </w:t>
      </w:r>
    </w:p>
    <w:p w:rsidR="001A2AAC" w:rsidRPr="001A2AAC" w:rsidRDefault="001A2AAC" w:rsidP="001A2AAC">
      <w:pPr>
        <w:autoSpaceDE w:val="0"/>
        <w:autoSpaceDN w:val="0"/>
        <w:adjustRightInd w:val="0"/>
        <w:jc w:val="both"/>
        <w:rPr>
          <w:rFonts w:asciiTheme="majorBidi" w:hAnsiTheme="majorBidi" w:cstheme="majorBidi"/>
          <w:sz w:val="18"/>
          <w:szCs w:val="18"/>
        </w:rPr>
      </w:pPr>
      <w:r w:rsidRPr="001A2AAC">
        <w:rPr>
          <w:rFonts w:asciiTheme="majorBidi" w:hAnsiTheme="majorBidi" w:cstheme="majorBidi"/>
          <w:sz w:val="18"/>
          <w:szCs w:val="18"/>
        </w:rPr>
        <w:t>The Upper Ordovician glaciogenic deposits are thought to have an important quantity of hydrocarbon across North Africa. Insight is provided about the IV-3 reservoir unit in the In-Adaoui-Ohanet field in the Illizi basin of south-east Algeria. The aim is to: 1) describe the lithofacies; 2) interpret the depositional environment; 3) describe the petrographic characteristics; 4) investigate the petrophysical properties; and 5) perform a biostratigraphic analysis of the unit IV-3 reservoir (Upper Ordovician) in the In-Adaoui-Ohanet field based on the core description and samples collected from the well IA-115.</w:t>
      </w:r>
    </w:p>
    <w:p w:rsidR="00AE3E37" w:rsidRDefault="001A2AAC" w:rsidP="001A2AAC">
      <w:pPr>
        <w:pStyle w:val="Corpsdetexte"/>
        <w:spacing w:before="90" w:line="280" w:lineRule="auto"/>
        <w:jc w:val="both"/>
      </w:pPr>
      <w:r w:rsidRPr="00C81FA0">
        <w:rPr>
          <w:rFonts w:asciiTheme="majorBidi" w:hAnsiTheme="majorBidi" w:cstheme="majorBidi"/>
        </w:rPr>
        <w:t>Lithofacies described in the study area are MT1, MT2, MT3, MT6, and MT9. Subglacial tillite is the depositional environment associated with lithofacies MT3, MT6, and MT9. These lithofacies are thought to be deposited medial to a distal fan, whereas lithofacies MT1 and MT2 are thought to be deposited in high-energy flows. Acritarch and Chitinozoan species are the most common biozones described in the study reservoir and they are thought to be affiliated with an Upper Ashgilian stage. Petrographic analysis shows that the study reservoir unit is formed by fine to coarse-grained sandstone. Quartz is considered to be the principal framework mineral (mean, 56.30%). Cementing minerals observed in this reservoir unit are quartz and carbonate. From a compositional point of view, the unit IV-3 reservoir in the In-Adaoui-Ohanet field is predominantly formed by quartz arenites, which are considered to be mature. Additionally, the tectonic setting of these arenites is most likely associated with a passive margin origin. The emphasis throughout this study is on the role of factors such as permeability, carbonate cement, and quartz overgrowth on the reservoir quality of unit IV-3 in the In-Adaoui-Ohanet field. The quality of this reservoir unit is highly influenced by the quartz overgrowth and pores that are plugged by carbonate cement, which dramatically reduces the pore network.  An enhanced porosity was observed only in the MT3lithofacies (up to 22.3%). Additionally, from an economic point of view, the study reservoir unit is classified as a tight gas-bearing reservoir.</w:t>
      </w:r>
    </w:p>
    <w:p w:rsidR="00AE3E37" w:rsidRDefault="00A9710C">
      <w:pPr>
        <w:pStyle w:val="Titre3"/>
        <w:spacing w:before="74"/>
      </w:pPr>
      <w:r>
        <w:rPr>
          <w:b w:val="0"/>
        </w:rPr>
        <w:br w:type="column"/>
      </w:r>
      <w:r>
        <w:rPr>
          <w:color w:val="BF5A14"/>
        </w:rPr>
        <w:lastRenderedPageBreak/>
        <w:t>Image</w:t>
      </w:r>
    </w:p>
    <w:p w:rsidR="00AE3E37" w:rsidRDefault="00C50362">
      <w:pPr>
        <w:pStyle w:val="Corpsdetexte"/>
        <w:spacing w:before="2"/>
        <w:rPr>
          <w:rFonts w:ascii="Arial"/>
          <w:b/>
          <w:sz w:val="16"/>
        </w:rPr>
      </w:pPr>
      <w:r>
        <w:rPr>
          <w:rFonts w:ascii="Arial"/>
          <w:b/>
          <w:noProof/>
          <w:sz w:val="16"/>
          <w:lang w:val="fr-FR" w:eastAsia="fr-FR"/>
        </w:rPr>
        <w:drawing>
          <wp:inline distT="0" distB="0" distL="0" distR="0">
            <wp:extent cx="3165475" cy="1554579"/>
            <wp:effectExtent l="19050" t="0" r="0" b="0"/>
            <wp:docPr id="2" name="Image 2" descr="C:\Documents and Settings\Boualem\Bureau\R2\figures\figure 1 MODIFI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Boualem\Bureau\R2\figures\figure 1 MODIFIED.png"/>
                    <pic:cNvPicPr>
                      <a:picLocks noChangeAspect="1" noChangeArrowheads="1"/>
                    </pic:cNvPicPr>
                  </pic:nvPicPr>
                  <pic:blipFill>
                    <a:blip r:embed="rId9" cstate="print"/>
                    <a:srcRect/>
                    <a:stretch>
                      <a:fillRect/>
                    </a:stretch>
                  </pic:blipFill>
                  <pic:spPr bwMode="auto">
                    <a:xfrm>
                      <a:off x="0" y="0"/>
                      <a:ext cx="3165475" cy="1554579"/>
                    </a:xfrm>
                    <a:prstGeom prst="rect">
                      <a:avLst/>
                    </a:prstGeom>
                    <a:noFill/>
                    <a:ln w="9525">
                      <a:noFill/>
                      <a:miter lim="800000"/>
                      <a:headEnd/>
                      <a:tailEnd/>
                    </a:ln>
                  </pic:spPr>
                </pic:pic>
              </a:graphicData>
            </a:graphic>
          </wp:inline>
        </w:drawing>
      </w:r>
    </w:p>
    <w:p w:rsidR="00C50362" w:rsidRDefault="00C50362">
      <w:pPr>
        <w:pStyle w:val="Corpsdetexte"/>
        <w:spacing w:before="2"/>
        <w:rPr>
          <w:rFonts w:ascii="Arial"/>
          <w:b/>
          <w:sz w:val="16"/>
        </w:rPr>
      </w:pPr>
    </w:p>
    <w:p w:rsidR="005973B9" w:rsidRPr="00C50362" w:rsidRDefault="00C50362" w:rsidP="00C50362">
      <w:pPr>
        <w:pStyle w:val="Corpsdetexte"/>
        <w:spacing w:before="2"/>
        <w:rPr>
          <w:rFonts w:asciiTheme="minorBidi" w:hAnsiTheme="minorBidi" w:cstheme="minorBidi"/>
          <w:b/>
          <w:bCs/>
          <w:sz w:val="8"/>
          <w:szCs w:val="10"/>
        </w:rPr>
      </w:pPr>
      <w:r>
        <w:rPr>
          <w:rFonts w:ascii="Arial"/>
          <w:b/>
          <w:sz w:val="16"/>
        </w:rPr>
        <w:t>Figure 1</w:t>
      </w:r>
      <w:r w:rsidRPr="00C50362">
        <w:rPr>
          <w:rFonts w:asciiTheme="majorBidi" w:hAnsiTheme="majorBidi" w:cstheme="majorBidi"/>
          <w:sz w:val="24"/>
          <w:szCs w:val="24"/>
        </w:rPr>
        <w:t xml:space="preserve"> </w:t>
      </w:r>
      <w:r w:rsidRPr="00C50362">
        <w:rPr>
          <w:rFonts w:asciiTheme="minorBidi" w:hAnsiTheme="minorBidi" w:cstheme="minorBidi"/>
          <w:b/>
          <w:bCs/>
          <w:sz w:val="16"/>
          <w:szCs w:val="16"/>
        </w:rPr>
        <w:t>Geological map of the In Adaoui-Ohanet field, located between longitude 8</w:t>
      </w:r>
      <w:r w:rsidRPr="00C50362">
        <w:rPr>
          <w:rFonts w:asciiTheme="minorBidi" w:hAnsiTheme="minorBidi" w:cstheme="minorBidi"/>
          <w:b/>
          <w:bCs/>
          <w:sz w:val="16"/>
          <w:szCs w:val="16"/>
          <w:vertAlign w:val="superscript"/>
        </w:rPr>
        <w:t>o</w:t>
      </w:r>
      <w:r w:rsidRPr="00C50362">
        <w:rPr>
          <w:rFonts w:asciiTheme="minorBidi" w:hAnsiTheme="minorBidi" w:cstheme="minorBidi"/>
          <w:b/>
          <w:bCs/>
          <w:sz w:val="16"/>
          <w:szCs w:val="16"/>
        </w:rPr>
        <w:t xml:space="preserve"> 52’ 37’’ East and latitude 28</w:t>
      </w:r>
      <w:r w:rsidRPr="00C50362">
        <w:rPr>
          <w:rFonts w:asciiTheme="minorBidi" w:hAnsiTheme="minorBidi" w:cstheme="minorBidi"/>
          <w:b/>
          <w:bCs/>
          <w:sz w:val="16"/>
          <w:szCs w:val="16"/>
          <w:vertAlign w:val="superscript"/>
        </w:rPr>
        <w:t>o</w:t>
      </w:r>
      <w:r w:rsidRPr="00C50362">
        <w:rPr>
          <w:rFonts w:asciiTheme="minorBidi" w:hAnsiTheme="minorBidi" w:cstheme="minorBidi"/>
          <w:b/>
          <w:bCs/>
          <w:sz w:val="16"/>
          <w:szCs w:val="16"/>
        </w:rPr>
        <w:t xml:space="preserve"> 35’ 35’’ North, Illizi basin, Algeria</w:t>
      </w:r>
      <w:r w:rsidR="005973B9" w:rsidRPr="00C50362">
        <w:rPr>
          <w:rFonts w:asciiTheme="minorBidi" w:hAnsiTheme="minorBidi" w:cstheme="minorBidi"/>
          <w:b/>
          <w:bCs/>
          <w:color w:val="BF5A14"/>
          <w:sz w:val="12"/>
          <w:szCs w:val="14"/>
        </w:rPr>
        <w:br/>
      </w:r>
      <w:r w:rsidR="005973B9">
        <w:rPr>
          <w:rFonts w:ascii="Arial"/>
          <w:b/>
          <w:color w:val="BF5A14"/>
          <w:sz w:val="20"/>
        </w:rPr>
        <w:t>Recent Publications (minimum 5)</w:t>
      </w:r>
    </w:p>
    <w:p w:rsidR="007B3B93" w:rsidRPr="007B3B93" w:rsidRDefault="00F83579" w:rsidP="007B3B93">
      <w:pPr>
        <w:pStyle w:val="Paragraphedeliste"/>
        <w:numPr>
          <w:ilvl w:val="0"/>
          <w:numId w:val="4"/>
        </w:numPr>
        <w:rPr>
          <w:rFonts w:asciiTheme="minorHAnsi" w:eastAsiaTheme="minorHAnsi" w:hAnsiTheme="minorHAnsi" w:cs="Times-Bold"/>
          <w:b/>
          <w:bCs/>
          <w:sz w:val="18"/>
          <w:szCs w:val="18"/>
        </w:rPr>
      </w:pPr>
      <w:r w:rsidRPr="00F83579">
        <w:rPr>
          <w:sz w:val="18"/>
        </w:rPr>
        <w:t>Benayad S (2019</w:t>
      </w:r>
      <w:r w:rsidR="005973B9" w:rsidRPr="00F83579">
        <w:rPr>
          <w:sz w:val="18"/>
        </w:rPr>
        <w:t xml:space="preserve">) </w:t>
      </w:r>
      <w:r w:rsidRPr="00F83579">
        <w:rPr>
          <w:rFonts w:asciiTheme="minorHAnsi" w:hAnsiTheme="minorHAnsi"/>
          <w:sz w:val="18"/>
          <w:szCs w:val="20"/>
        </w:rPr>
        <w:t xml:space="preserve">Sedimentological characteristics and reservoir quality prediction in the Upper Ordovician glaciogenic sandstone of the In-Adaoui-Ohanet gas field, Illizi basin, Algeria </w:t>
      </w:r>
      <w:hyperlink r:id="rId10" w:tooltip="Go to table of contents for this volume/issue" w:history="1">
        <w:r w:rsidRPr="00F83579">
          <w:rPr>
            <w:rStyle w:val="Lienhypertexte"/>
            <w:rFonts w:asciiTheme="minorHAnsi" w:hAnsiTheme="minorHAnsi" w:cs="Arial"/>
            <w:color w:val="auto"/>
            <w:sz w:val="18"/>
            <w:szCs w:val="18"/>
            <w:u w:val="none"/>
          </w:rPr>
          <w:t>179</w:t>
        </w:r>
      </w:hyperlink>
      <w:r w:rsidRPr="00F83579">
        <w:rPr>
          <w:rFonts w:asciiTheme="minorHAnsi" w:hAnsiTheme="minorHAnsi" w:cs="Arial"/>
          <w:sz w:val="18"/>
          <w:szCs w:val="18"/>
        </w:rPr>
        <w:t>,</w:t>
      </w:r>
      <w:r w:rsidRPr="00F83579">
        <w:rPr>
          <w:rStyle w:val="apple-converted-space"/>
          <w:rFonts w:asciiTheme="minorHAnsi" w:hAnsiTheme="minorHAnsi" w:cs="Arial"/>
          <w:sz w:val="18"/>
          <w:szCs w:val="18"/>
        </w:rPr>
        <w:t> </w:t>
      </w:r>
      <w:r w:rsidRPr="00F83579">
        <w:rPr>
          <w:rFonts w:asciiTheme="minorHAnsi" w:hAnsiTheme="minorHAnsi" w:cs="Arial"/>
          <w:sz w:val="18"/>
          <w:szCs w:val="18"/>
        </w:rPr>
        <w:t>159-172</w:t>
      </w:r>
    </w:p>
    <w:p w:rsidR="007B3B93" w:rsidRPr="007B3B93" w:rsidRDefault="007B3B93" w:rsidP="007B3B93">
      <w:pPr>
        <w:pStyle w:val="Paragraphedeliste"/>
        <w:numPr>
          <w:ilvl w:val="0"/>
          <w:numId w:val="4"/>
        </w:numPr>
        <w:rPr>
          <w:rFonts w:asciiTheme="minorHAnsi" w:eastAsiaTheme="minorHAnsi" w:hAnsiTheme="minorHAnsi" w:cs="Times-Bold"/>
          <w:b/>
          <w:bCs/>
          <w:sz w:val="18"/>
          <w:szCs w:val="18"/>
        </w:rPr>
      </w:pPr>
      <w:r w:rsidRPr="007B3B93">
        <w:rPr>
          <w:rFonts w:asciiTheme="minorHAnsi" w:hAnsiTheme="minorHAnsi" w:cs="Arial"/>
          <w:sz w:val="18"/>
          <w:szCs w:val="18"/>
        </w:rPr>
        <w:t xml:space="preserve">Benayad S (2017) </w:t>
      </w:r>
      <w:r w:rsidRPr="007B3B93">
        <w:rPr>
          <w:rFonts w:asciiTheme="minorHAnsi" w:eastAsiaTheme="minorHAnsi" w:hAnsiTheme="minorHAnsi" w:cs="Times-Bold"/>
          <w:sz w:val="18"/>
          <w:szCs w:val="18"/>
        </w:rPr>
        <w:t>The evolution of the Algerian hydrocarbons law 24, 104-112</w:t>
      </w:r>
    </w:p>
    <w:p w:rsidR="00F83579" w:rsidRPr="00F83579" w:rsidRDefault="00F83579" w:rsidP="00F83579">
      <w:pPr>
        <w:pStyle w:val="Paragraphedeliste"/>
        <w:numPr>
          <w:ilvl w:val="0"/>
          <w:numId w:val="4"/>
        </w:numPr>
        <w:rPr>
          <w:rFonts w:asciiTheme="minorHAnsi" w:eastAsiaTheme="minorHAnsi" w:hAnsiTheme="minorHAnsi" w:cs="Times-Bold"/>
          <w:b/>
          <w:bCs/>
          <w:sz w:val="18"/>
          <w:szCs w:val="18"/>
        </w:rPr>
      </w:pPr>
      <w:r w:rsidRPr="00F83579">
        <w:rPr>
          <w:rFonts w:asciiTheme="minorHAnsi" w:eastAsiaTheme="minorHAnsi" w:hAnsiTheme="minorHAnsi" w:cs="Times-Bold"/>
          <w:sz w:val="18"/>
          <w:szCs w:val="18"/>
        </w:rPr>
        <w:t xml:space="preserve">Benayad </w:t>
      </w:r>
      <w:r>
        <w:rPr>
          <w:rFonts w:asciiTheme="minorHAnsi" w:eastAsiaTheme="minorHAnsi" w:hAnsiTheme="minorHAnsi" w:cs="Times-Bold"/>
          <w:sz w:val="18"/>
          <w:szCs w:val="18"/>
        </w:rPr>
        <w:t>S</w:t>
      </w:r>
      <w:r w:rsidRPr="00F83579">
        <w:rPr>
          <w:rFonts w:asciiTheme="minorHAnsi" w:eastAsiaTheme="minorHAnsi" w:hAnsiTheme="minorHAnsi" w:cs="Times-Bold"/>
          <w:sz w:val="18"/>
          <w:szCs w:val="18"/>
        </w:rPr>
        <w:t xml:space="preserve"> (2016) </w:t>
      </w:r>
      <w:r w:rsidRPr="00F83579">
        <w:rPr>
          <w:rFonts w:asciiTheme="minorHAnsi" w:hAnsiTheme="minorHAnsi" w:cs="Arial"/>
          <w:sz w:val="18"/>
          <w:szCs w:val="18"/>
        </w:rPr>
        <w:t>Sedimentological evolution of the Lower Serie formation in the southern area of the Hassi R’mel field, Saharan Platform, Algeria 9,481</w:t>
      </w:r>
    </w:p>
    <w:p w:rsidR="00F83579" w:rsidRPr="00F83579" w:rsidRDefault="00F83579" w:rsidP="00F83579">
      <w:pPr>
        <w:pStyle w:val="Paragraphedeliste"/>
        <w:numPr>
          <w:ilvl w:val="0"/>
          <w:numId w:val="4"/>
        </w:numPr>
        <w:rPr>
          <w:rFonts w:asciiTheme="minorHAnsi" w:eastAsiaTheme="minorHAnsi" w:hAnsiTheme="minorHAnsi" w:cs="Times-Bold"/>
          <w:sz w:val="18"/>
          <w:szCs w:val="18"/>
        </w:rPr>
      </w:pPr>
      <w:r w:rsidRPr="00F83579">
        <w:rPr>
          <w:rFonts w:asciiTheme="minorHAnsi" w:hAnsiTheme="minorHAnsi"/>
          <w:sz w:val="18"/>
          <w:szCs w:val="18"/>
        </w:rPr>
        <w:t>Benayad S (2013) Parameters controlling the quality of the Hamra Quartzite reservoir, southern Hassi Messaoud, Algeria: Insights from a petrographic, geochemical and provenance study</w:t>
      </w:r>
      <w:r w:rsidRPr="00F83579">
        <w:rPr>
          <w:rStyle w:val="articlecitationvolume"/>
          <w:rFonts w:asciiTheme="minorHAnsi" w:hAnsiTheme="minorHAnsi"/>
          <w:color w:val="333333"/>
          <w:spacing w:val="3"/>
          <w:sz w:val="18"/>
          <w:szCs w:val="18"/>
          <w:shd w:val="clear" w:color="auto" w:fill="FCFCFC"/>
        </w:rPr>
        <w:t xml:space="preserve"> 7,</w:t>
      </w:r>
      <w:r w:rsidRPr="00F83579">
        <w:rPr>
          <w:rStyle w:val="articlecitationpages"/>
          <w:rFonts w:asciiTheme="minorHAnsi" w:hAnsiTheme="minorHAnsi"/>
          <w:color w:val="333333"/>
          <w:spacing w:val="3"/>
          <w:sz w:val="18"/>
          <w:szCs w:val="18"/>
          <w:shd w:val="clear" w:color="auto" w:fill="FCFCFC"/>
        </w:rPr>
        <w:t>1541–1557</w:t>
      </w:r>
      <w:r w:rsidRPr="00F83579">
        <w:rPr>
          <w:rFonts w:asciiTheme="minorHAnsi" w:hAnsiTheme="minorHAnsi"/>
          <w:sz w:val="18"/>
          <w:szCs w:val="18"/>
        </w:rPr>
        <w:t xml:space="preserve"> </w:t>
      </w:r>
    </w:p>
    <w:p w:rsidR="00F83579" w:rsidRPr="00F83579" w:rsidRDefault="00F83579" w:rsidP="00F83579">
      <w:pPr>
        <w:pStyle w:val="Paragraphedeliste"/>
        <w:numPr>
          <w:ilvl w:val="0"/>
          <w:numId w:val="4"/>
        </w:numPr>
        <w:rPr>
          <w:rFonts w:asciiTheme="minorHAnsi" w:eastAsiaTheme="minorHAnsi" w:hAnsiTheme="minorHAnsi" w:cs="Times-Bold"/>
          <w:sz w:val="18"/>
          <w:szCs w:val="18"/>
        </w:rPr>
      </w:pPr>
      <w:r w:rsidRPr="00F83579">
        <w:rPr>
          <w:rFonts w:asciiTheme="minorHAnsi" w:hAnsiTheme="minorHAnsi"/>
          <w:sz w:val="18"/>
          <w:szCs w:val="18"/>
        </w:rPr>
        <w:t xml:space="preserve">Benayad S (2013) Unconventional resources in Algeria: Appraisal result from the Hamra Quartzite Reservoir </w:t>
      </w:r>
      <w:r w:rsidRPr="00F83579">
        <w:rPr>
          <w:rStyle w:val="articlecitationvolume"/>
          <w:rFonts w:asciiTheme="minorHAnsi" w:hAnsiTheme="minorHAnsi"/>
          <w:color w:val="333333"/>
          <w:spacing w:val="3"/>
          <w:sz w:val="18"/>
          <w:szCs w:val="18"/>
          <w:shd w:val="clear" w:color="auto" w:fill="FCFCFC"/>
        </w:rPr>
        <w:t>17,</w:t>
      </w:r>
      <w:r w:rsidRPr="00F83579">
        <w:rPr>
          <w:rStyle w:val="articlecitationpages"/>
          <w:rFonts w:asciiTheme="minorHAnsi" w:hAnsiTheme="minorHAnsi"/>
          <w:color w:val="333333"/>
          <w:spacing w:val="3"/>
          <w:sz w:val="18"/>
          <w:szCs w:val="18"/>
          <w:shd w:val="clear" w:color="auto" w:fill="FCFCFC"/>
        </w:rPr>
        <w:t xml:space="preserve"> 313–327</w:t>
      </w:r>
    </w:p>
    <w:p w:rsidR="00AE3E37" w:rsidRPr="007B3B93" w:rsidRDefault="00AE3E37" w:rsidP="007B3B93">
      <w:pPr>
        <w:pStyle w:val="Paragraphedeliste"/>
        <w:ind w:left="502" w:firstLine="0"/>
        <w:rPr>
          <w:rFonts w:asciiTheme="minorHAnsi" w:eastAsiaTheme="minorHAnsi" w:hAnsiTheme="minorHAnsi" w:cs="Times-Bold"/>
          <w:sz w:val="18"/>
          <w:szCs w:val="18"/>
        </w:rPr>
        <w:sectPr w:rsidR="00AE3E37" w:rsidRPr="007B3B93">
          <w:type w:val="continuous"/>
          <w:pgSz w:w="11910" w:h="16840"/>
          <w:pgMar w:top="1740" w:right="600" w:bottom="840" w:left="620" w:header="720" w:footer="720" w:gutter="0"/>
          <w:cols w:num="2" w:space="720" w:equalWidth="0">
            <w:col w:w="5214" w:space="138"/>
            <w:col w:w="5338"/>
          </w:cols>
        </w:sectPr>
      </w:pPr>
    </w:p>
    <w:p w:rsidR="00AE3E37" w:rsidRPr="00D62425" w:rsidRDefault="00D62425">
      <w:pPr>
        <w:pStyle w:val="Corpsdetexte"/>
        <w:rPr>
          <w:rFonts w:ascii="Calibri"/>
          <w:b/>
          <w:sz w:val="20"/>
        </w:rPr>
      </w:pPr>
      <w:r w:rsidRPr="00D62425">
        <w:rPr>
          <w:rFonts w:ascii="Calibri"/>
          <w:b/>
          <w:sz w:val="20"/>
        </w:rPr>
        <w:lastRenderedPageBreak/>
        <w:t>Photograph</w:t>
      </w:r>
    </w:p>
    <w:p w:rsidR="00AE3E37" w:rsidRDefault="00B728D6">
      <w:pPr>
        <w:pStyle w:val="Corpsdetexte"/>
        <w:spacing w:line="40" w:lineRule="exact"/>
        <w:ind w:left="2202"/>
        <w:rPr>
          <w:rFonts w:ascii="Calibri"/>
          <w:sz w:val="4"/>
        </w:rPr>
      </w:pPr>
      <w:r w:rsidRPr="00B728D6">
        <w:rPr>
          <w:rFonts w:ascii="Calibri"/>
          <w:noProof/>
          <w:sz w:val="4"/>
          <w:lang w:val="en-IN" w:eastAsia="en-IN"/>
        </w:rPr>
      </w:r>
      <w:r w:rsidRPr="00B728D6">
        <w:rPr>
          <w:rFonts w:ascii="Calibri"/>
          <w:noProof/>
          <w:sz w:val="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887EA8" w:rsidP="00887EA8">
      <w:pPr>
        <w:spacing w:before="92"/>
        <w:ind w:right="4234"/>
        <w:rPr>
          <w:rFonts w:ascii="Arial"/>
        </w:rPr>
      </w:pPr>
      <w:r>
        <w:rPr>
          <w:rFonts w:ascii="Arial"/>
          <w:noProof/>
          <w:color w:val="BF5A14"/>
          <w:lang w:val="fr-FR" w:eastAsia="fr-FR"/>
        </w:rPr>
        <w:drawing>
          <wp:anchor distT="0" distB="0" distL="114300" distR="114300" simplePos="0" relativeHeight="251659264" behindDoc="0" locked="0" layoutInCell="1" allowOverlap="1">
            <wp:simplePos x="0" y="0"/>
            <wp:positionH relativeFrom="column">
              <wp:posOffset>130175</wp:posOffset>
            </wp:positionH>
            <wp:positionV relativeFrom="paragraph">
              <wp:posOffset>6985</wp:posOffset>
            </wp:positionV>
            <wp:extent cx="444500" cy="585470"/>
            <wp:effectExtent l="19050" t="0" r="0" b="0"/>
            <wp:wrapSquare wrapText="bothSides"/>
            <wp:docPr id="3" name="그림 2" descr="C:\Documents and Settings\USER\바탕 화면\personel-files\photo\Soumy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USER\바탕 화면\personel-files\photo\Soumya.jpg"/>
                    <pic:cNvPicPr>
                      <a:picLocks noChangeAspect="1" noChangeArrowheads="1"/>
                    </pic:cNvPicPr>
                  </pic:nvPicPr>
                  <pic:blipFill>
                    <a:blip r:embed="rId11" cstate="print"/>
                    <a:srcRect/>
                    <a:stretch>
                      <a:fillRect/>
                    </a:stretch>
                  </pic:blipFill>
                  <pic:spPr bwMode="auto">
                    <a:xfrm>
                      <a:off x="0" y="0"/>
                      <a:ext cx="444500" cy="585470"/>
                    </a:xfrm>
                    <a:prstGeom prst="rect">
                      <a:avLst/>
                    </a:prstGeom>
                    <a:noFill/>
                    <a:ln w="9525">
                      <a:noFill/>
                      <a:miter lim="800000"/>
                      <a:headEnd/>
                      <a:tailEnd/>
                    </a:ln>
                  </pic:spPr>
                </pic:pic>
              </a:graphicData>
            </a:graphic>
          </wp:anchor>
        </w:drawing>
      </w:r>
      <w:r w:rsidR="00A9710C">
        <w:rPr>
          <w:rFonts w:ascii="Arial"/>
          <w:color w:val="BF5A14"/>
        </w:rPr>
        <w:t>Biography</w:t>
      </w:r>
      <w:r w:rsidR="00404E5B">
        <w:rPr>
          <w:rFonts w:ascii="Arial"/>
          <w:color w:val="BF5A14"/>
        </w:rPr>
        <w:t xml:space="preserve"> </w:t>
      </w:r>
    </w:p>
    <w:p w:rsidR="00887EA8" w:rsidRDefault="00887EA8" w:rsidP="00887EA8">
      <w:pPr>
        <w:spacing w:before="62"/>
        <w:ind w:right="4235"/>
        <w:rPr>
          <w:rFonts w:asciiTheme="minorBidi" w:hAnsiTheme="minorBidi" w:cstheme="minorBidi"/>
          <w:sz w:val="14"/>
          <w:szCs w:val="14"/>
        </w:rPr>
      </w:pPr>
      <w:r w:rsidRPr="00887EA8">
        <w:rPr>
          <w:rFonts w:asciiTheme="minorBidi" w:hAnsiTheme="minorBidi" w:cstheme="minorBidi"/>
          <w:sz w:val="14"/>
          <w:szCs w:val="14"/>
        </w:rPr>
        <w:t>Soumya Benayad is a Lecturer Teacher at the Faculty of Hydrocarbons and Chemistry, University M’hamed Bougara Boumerdes, Algeria since Novermber 2013, where she is in charge of Petroleum Geology and Geo-statistical courses. His recent activities includes publication of different scientific articles in his research field as well as participating to various scientific projects in here faculty</w:t>
      </w:r>
    </w:p>
    <w:p w:rsidR="00AE3E37" w:rsidRDefault="00A9710C" w:rsidP="00887EA8">
      <w:pPr>
        <w:spacing w:before="62"/>
        <w:ind w:right="4235"/>
        <w:rPr>
          <w:rFonts w:ascii="Arial"/>
          <w:sz w:val="14"/>
        </w:rPr>
      </w:pPr>
      <w:r w:rsidRPr="00887EA8">
        <w:rPr>
          <w:rFonts w:asciiTheme="minorBidi" w:hAnsiTheme="minorBidi" w:cstheme="minorBidi"/>
          <w:sz w:val="14"/>
          <w:szCs w:val="14"/>
        </w:rPr>
        <w:t xml:space="preserve">Email: </w:t>
      </w:r>
      <w:hyperlink r:id="rId12" w:history="1">
        <w:r w:rsidR="00887EA8" w:rsidRPr="00E05D32">
          <w:rPr>
            <w:rStyle w:val="Lienhypertexte"/>
            <w:rFonts w:ascii="Arial"/>
            <w:sz w:val="14"/>
          </w:rPr>
          <w:t>s.benayad@univ-boumerdes.dz</w:t>
        </w:r>
      </w:hyperlink>
      <w:r w:rsidR="00887EA8">
        <w:rPr>
          <w:rFonts w:ascii="Arial"/>
          <w:sz w:val="14"/>
        </w:rPr>
        <w:t xml:space="preserve">  or </w:t>
      </w:r>
      <w:hyperlink r:id="rId13" w:history="1">
        <w:r w:rsidR="00887EA8" w:rsidRPr="00E05D32">
          <w:rPr>
            <w:rStyle w:val="Lienhypertexte"/>
            <w:rFonts w:ascii="Arial"/>
            <w:sz w:val="14"/>
          </w:rPr>
          <w:t>benayadsim@gmail.com</w:t>
        </w:r>
      </w:hyperlink>
    </w:p>
    <w:p w:rsidR="00887EA8" w:rsidRDefault="00887EA8" w:rsidP="00887EA8">
      <w:pPr>
        <w:spacing w:before="62"/>
        <w:ind w:right="4235"/>
        <w:rPr>
          <w:rFonts w:ascii="Arial"/>
          <w:sz w:val="14"/>
        </w:rPr>
      </w:pPr>
    </w:p>
    <w:p w:rsidR="00AE3E37" w:rsidRDefault="00B728D6">
      <w:pPr>
        <w:pStyle w:val="Corpsdetexte"/>
        <w:spacing w:before="2"/>
        <w:rPr>
          <w:rFonts w:ascii="Arial"/>
          <w:sz w:val="19"/>
        </w:rPr>
      </w:pPr>
      <w:bookmarkStart w:id="0" w:name="_GoBack"/>
      <w:bookmarkEnd w:id="0"/>
      <w:r w:rsidRPr="00B728D6">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Corpsdetexte"/>
        <w:rPr>
          <w:rFonts w:ascii="Arial"/>
          <w:sz w:val="20"/>
        </w:rPr>
      </w:pPr>
    </w:p>
    <w:p w:rsidR="00AE3E37" w:rsidRDefault="00AE3E37">
      <w:pPr>
        <w:pStyle w:val="Corpsdetexte"/>
        <w:rPr>
          <w:rFonts w:ascii="Arial"/>
          <w:sz w:val="20"/>
        </w:rPr>
      </w:pPr>
    </w:p>
    <w:p w:rsidR="00AE3E37" w:rsidRDefault="00AE3E37">
      <w:pPr>
        <w:pStyle w:val="Corpsdetexte"/>
        <w:spacing w:before="7"/>
        <w:rPr>
          <w:rFonts w:ascii="Arial"/>
          <w:sz w:val="29"/>
        </w:rPr>
      </w:pP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Corpsdetexte"/>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C25CD" w:rsidRDefault="001C25CD">
      <w:r>
        <w:separator/>
      </w:r>
    </w:p>
  </w:endnote>
  <w:endnote w:type="continuationSeparator" w:id="1">
    <w:p w:rsidR="001C25CD" w:rsidRDefault="001C25CD">
      <w:r>
        <w:continuationSeparator/>
      </w:r>
    </w:p>
  </w:endnote>
</w:endnotes>
</file>

<file path=word/fontTable.xml><?xml version="1.0" encoding="utf-8"?>
<w:fonts xmlns:r="http://schemas.openxmlformats.org/officeDocument/2006/relationships" xmlns:w="http://schemas.openxmlformats.org/wordprocessingml/2006/main">
  <w:font w:name="Tw Cen MT">
    <w:panose1 w:val="020B0602020104020603"/>
    <w:charset w:val="00"/>
    <w:family w:val="swiss"/>
    <w:pitch w:val="variable"/>
    <w:sig w:usb0="00000007" w:usb1="00000000" w:usb2="00000000" w:usb3="00000000" w:csb0="00000003"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Minion Pro">
    <w:altName w:val="Cambria Math"/>
    <w:panose1 w:val="00000000000000000000"/>
    <w:charset w:val="00"/>
    <w:family w:val="roman"/>
    <w:notTrueType/>
    <w:pitch w:val="variable"/>
    <w:sig w:usb0="E00002AF" w:usb1="5000E07B" w:usb2="00000000" w:usb3="00000000" w:csb0="0000019F" w:csb1="00000000"/>
  </w:font>
  <w:font w:name="Tahoma">
    <w:panose1 w:val="020B0604030504040204"/>
    <w:charset w:val="00"/>
    <w:family w:val="swiss"/>
    <w:pitch w:val="variable"/>
    <w:sig w:usb0="61002A87" w:usb1="80000000" w:usb2="00000008" w:usb3="00000000" w:csb0="000101FF" w:csb1="00000000"/>
  </w:font>
  <w:font w:name="Myriad Pro">
    <w:altName w:val="Corbel"/>
    <w:panose1 w:val="00000000000000000000"/>
    <w:charset w:val="00"/>
    <w:family w:val="swiss"/>
    <w:notTrueType/>
    <w:pitch w:val="variable"/>
    <w:sig w:usb0="A00002AF" w:usb1="5000204B" w:usb2="00000000" w:usb3="00000000" w:csb0="0000019F" w:csb1="00000000"/>
  </w:font>
  <w:font w:name="Impact">
    <w:panose1 w:val="020B0806030902050204"/>
    <w:charset w:val="00"/>
    <w:family w:val="swiss"/>
    <w:pitch w:val="variable"/>
    <w:sig w:usb0="00000287" w:usb1="00000000" w:usb2="00000000" w:usb3="00000000" w:csb0="0000009F" w:csb1="00000000"/>
  </w:font>
  <w:font w:name="Times-Bold">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B728D6">
    <w:pPr>
      <w:pStyle w:val="Corpsdetexte"/>
      <w:spacing w:line="14" w:lineRule="auto"/>
      <w:rPr>
        <w:sz w:val="20"/>
      </w:rPr>
    </w:pPr>
    <w:r w:rsidRPr="00B728D6">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B728D6">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B728D6">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C25CD" w:rsidRDefault="001C25CD">
      <w:r>
        <w:separator/>
      </w:r>
    </w:p>
  </w:footnote>
  <w:footnote w:type="continuationSeparator" w:id="1">
    <w:p w:rsidR="001C25CD" w:rsidRDefault="001C25C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B728D6">
    <w:pPr>
      <w:pStyle w:val="Corpsdetexte"/>
      <w:spacing w:line="14" w:lineRule="auto"/>
      <w:rPr>
        <w:sz w:val="20"/>
      </w:rPr>
    </w:pPr>
    <w:r w:rsidRPr="00B728D6">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1A2AAC" w:rsidRDefault="00A9710C">
                <w:pPr>
                  <w:spacing w:before="2" w:line="249" w:lineRule="auto"/>
                  <w:ind w:left="156" w:right="18" w:hanging="137"/>
                  <w:rPr>
                    <w:rFonts w:ascii="Arial"/>
                    <w:color w:val="FFFFFF" w:themeColor="background1"/>
                    <w:sz w:val="14"/>
                    <w:lang w:val="fr-FR"/>
                  </w:rPr>
                </w:pPr>
                <w:r w:rsidRPr="001A2AAC">
                  <w:rPr>
                    <w:rFonts w:ascii="Arial"/>
                    <w:color w:val="FFFFFF" w:themeColor="background1"/>
                    <w:sz w:val="14"/>
                    <w:lang w:val="fr-FR"/>
                  </w:rPr>
                  <w:t xml:space="preserve">T Furuta et al., J Pai n Relief 2016, 5:3(Suppl) </w:t>
                </w:r>
                <w:hyperlink r:id="rId1">
                  <w:r w:rsidRPr="001A2AAC">
                    <w:rPr>
                      <w:rFonts w:ascii="Arial"/>
                      <w:color w:val="FFFFFF" w:themeColor="background1"/>
                      <w:sz w:val="14"/>
                      <w:lang w:val="fr-FR"/>
                    </w:rPr>
                    <w:t>http://dx.doi.org/10.4172/2167-0846.C1.006</w:t>
                  </w:r>
                </w:hyperlink>
              </w:p>
            </w:txbxContent>
          </v:textbox>
          <w10:wrap anchorx="page" anchory="page"/>
        </v:shape>
      </w:pict>
    </w:r>
    <w:r w:rsidRPr="00B728D6">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904D62"/>
    <w:multiLevelType w:val="hybridMultilevel"/>
    <w:tmpl w:val="B72CC2F6"/>
    <w:lvl w:ilvl="0" w:tplc="680CF4EC">
      <w:start w:val="1"/>
      <w:numFmt w:val="decimal"/>
      <w:lvlText w:val="%1."/>
      <w:lvlJc w:val="left"/>
      <w:pPr>
        <w:ind w:left="502" w:hanging="360"/>
      </w:pPr>
      <w:rPr>
        <w:rFonts w:ascii="Tw Cen MT" w:eastAsia="Tw Cen MT" w:hAnsi="Tw Cen MT" w:cs="Tw Cen MT" w:hint="default"/>
        <w:b w:val="0"/>
      </w:rPr>
    </w:lvl>
    <w:lvl w:ilvl="1" w:tplc="040C0019" w:tentative="1">
      <w:start w:val="1"/>
      <w:numFmt w:val="lowerLetter"/>
      <w:lvlText w:val="%2."/>
      <w:lvlJc w:val="left"/>
      <w:pPr>
        <w:ind w:left="1222" w:hanging="360"/>
      </w:pPr>
    </w:lvl>
    <w:lvl w:ilvl="2" w:tplc="040C001B" w:tentative="1">
      <w:start w:val="1"/>
      <w:numFmt w:val="lowerRoman"/>
      <w:lvlText w:val="%3."/>
      <w:lvlJc w:val="right"/>
      <w:pPr>
        <w:ind w:left="1942" w:hanging="180"/>
      </w:pPr>
    </w:lvl>
    <w:lvl w:ilvl="3" w:tplc="040C000F" w:tentative="1">
      <w:start w:val="1"/>
      <w:numFmt w:val="decimal"/>
      <w:lvlText w:val="%4."/>
      <w:lvlJc w:val="left"/>
      <w:pPr>
        <w:ind w:left="2662" w:hanging="360"/>
      </w:pPr>
    </w:lvl>
    <w:lvl w:ilvl="4" w:tplc="040C0019" w:tentative="1">
      <w:start w:val="1"/>
      <w:numFmt w:val="lowerLetter"/>
      <w:lvlText w:val="%5."/>
      <w:lvlJc w:val="left"/>
      <w:pPr>
        <w:ind w:left="3382" w:hanging="360"/>
      </w:pPr>
    </w:lvl>
    <w:lvl w:ilvl="5" w:tplc="040C001B" w:tentative="1">
      <w:start w:val="1"/>
      <w:numFmt w:val="lowerRoman"/>
      <w:lvlText w:val="%6."/>
      <w:lvlJc w:val="right"/>
      <w:pPr>
        <w:ind w:left="4102" w:hanging="180"/>
      </w:pPr>
    </w:lvl>
    <w:lvl w:ilvl="6" w:tplc="040C000F" w:tentative="1">
      <w:start w:val="1"/>
      <w:numFmt w:val="decimal"/>
      <w:lvlText w:val="%7."/>
      <w:lvlJc w:val="left"/>
      <w:pPr>
        <w:ind w:left="4822" w:hanging="360"/>
      </w:pPr>
    </w:lvl>
    <w:lvl w:ilvl="7" w:tplc="040C0019" w:tentative="1">
      <w:start w:val="1"/>
      <w:numFmt w:val="lowerLetter"/>
      <w:lvlText w:val="%8."/>
      <w:lvlJc w:val="left"/>
      <w:pPr>
        <w:ind w:left="5542" w:hanging="360"/>
      </w:pPr>
    </w:lvl>
    <w:lvl w:ilvl="8" w:tplc="040C001B" w:tentative="1">
      <w:start w:val="1"/>
      <w:numFmt w:val="lowerRoman"/>
      <w:lvlText w:val="%9."/>
      <w:lvlJc w:val="right"/>
      <w:pPr>
        <w:ind w:left="6262"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0"/>
  <w:defaultTabStop w:val="720"/>
  <w:hyphenationZone w:val="425"/>
  <w:drawingGridHorizontalSpacing w:val="110"/>
  <w:displayHorizontalDrawingGridEvery w:val="2"/>
  <w:characterSpacingControl w:val="doNotCompress"/>
  <w:hdrShapeDefaults>
    <o:shapedefaults v:ext="edit" spidmax="7170"/>
    <o:shapelayout v:ext="edit">
      <o:idmap v:ext="edit" data="4"/>
    </o:shapelayout>
  </w:hdrShapeDefaults>
  <w:footnotePr>
    <w:footnote w:id="0"/>
    <w:footnote w:id="1"/>
  </w:footnotePr>
  <w:endnotePr>
    <w:endnote w:id="0"/>
    <w:endnote w:id="1"/>
  </w:endnotePr>
  <w:compat>
    <w:ulTrailSpace/>
  </w:compat>
  <w:rsids>
    <w:rsidRoot w:val="00AE3E37"/>
    <w:rsid w:val="000E2911"/>
    <w:rsid w:val="001263DF"/>
    <w:rsid w:val="00145DFE"/>
    <w:rsid w:val="001A2AAC"/>
    <w:rsid w:val="001C25CD"/>
    <w:rsid w:val="001E763C"/>
    <w:rsid w:val="00292ED9"/>
    <w:rsid w:val="00314AFB"/>
    <w:rsid w:val="003B76D9"/>
    <w:rsid w:val="00404E5B"/>
    <w:rsid w:val="00414F7B"/>
    <w:rsid w:val="004355DC"/>
    <w:rsid w:val="004749B4"/>
    <w:rsid w:val="00494130"/>
    <w:rsid w:val="004F3523"/>
    <w:rsid w:val="00546FE6"/>
    <w:rsid w:val="005973B9"/>
    <w:rsid w:val="005B3A56"/>
    <w:rsid w:val="006060CE"/>
    <w:rsid w:val="0063497F"/>
    <w:rsid w:val="0078738A"/>
    <w:rsid w:val="007B3B93"/>
    <w:rsid w:val="00873DF0"/>
    <w:rsid w:val="008756E6"/>
    <w:rsid w:val="00887EA8"/>
    <w:rsid w:val="009B2D44"/>
    <w:rsid w:val="00A07E82"/>
    <w:rsid w:val="00A9710C"/>
    <w:rsid w:val="00AE3E37"/>
    <w:rsid w:val="00B21A57"/>
    <w:rsid w:val="00B728D6"/>
    <w:rsid w:val="00BE5DAE"/>
    <w:rsid w:val="00C2698F"/>
    <w:rsid w:val="00C33602"/>
    <w:rsid w:val="00C50362"/>
    <w:rsid w:val="00CD6F55"/>
    <w:rsid w:val="00D62425"/>
    <w:rsid w:val="00DE3104"/>
    <w:rsid w:val="00F72EEA"/>
    <w:rsid w:val="00F8136A"/>
    <w:rsid w:val="00F83579"/>
    <w:rsid w:val="00F84CAE"/>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itre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re2">
    <w:name w:val="heading 2"/>
    <w:basedOn w:val="Normal"/>
    <w:uiPriority w:val="1"/>
    <w:qFormat/>
    <w:rsid w:val="00CD6F55"/>
    <w:pPr>
      <w:ind w:left="100"/>
      <w:outlineLvl w:val="1"/>
    </w:pPr>
    <w:rPr>
      <w:rFonts w:ascii="Minion Pro" w:eastAsia="Minion Pro" w:hAnsi="Minion Pro" w:cs="Minion Pro"/>
      <w:sz w:val="24"/>
      <w:szCs w:val="24"/>
    </w:rPr>
  </w:style>
  <w:style w:type="paragraph" w:styleId="Titre3">
    <w:name w:val="heading 3"/>
    <w:basedOn w:val="Normal"/>
    <w:uiPriority w:val="1"/>
    <w:qFormat/>
    <w:rsid w:val="00CD6F55"/>
    <w:pPr>
      <w:ind w:left="100"/>
      <w:outlineLvl w:val="2"/>
    </w:pPr>
    <w:rPr>
      <w:rFonts w:ascii="Arial" w:eastAsia="Arial" w:hAnsi="Arial" w:cs="Arial"/>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qFormat/>
    <w:rsid w:val="00CD6F55"/>
    <w:rPr>
      <w:sz w:val="18"/>
      <w:szCs w:val="18"/>
    </w:rPr>
  </w:style>
  <w:style w:type="paragraph" w:styleId="Paragraphedeliste">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tte">
    <w:name w:val="header"/>
    <w:basedOn w:val="Normal"/>
    <w:link w:val="En-tteCar"/>
    <w:uiPriority w:val="99"/>
    <w:unhideWhenUsed/>
    <w:rsid w:val="005B3A56"/>
    <w:pPr>
      <w:tabs>
        <w:tab w:val="center" w:pos="4513"/>
        <w:tab w:val="right" w:pos="9026"/>
      </w:tabs>
    </w:pPr>
  </w:style>
  <w:style w:type="character" w:customStyle="1" w:styleId="En-tteCar">
    <w:name w:val="En-tête Car"/>
    <w:basedOn w:val="Policepardfaut"/>
    <w:link w:val="En-tte"/>
    <w:uiPriority w:val="99"/>
    <w:rsid w:val="005B3A56"/>
    <w:rPr>
      <w:rFonts w:ascii="Tw Cen MT" w:eastAsia="Tw Cen MT" w:hAnsi="Tw Cen MT" w:cs="Tw Cen MT"/>
    </w:rPr>
  </w:style>
  <w:style w:type="paragraph" w:styleId="Pieddepage">
    <w:name w:val="footer"/>
    <w:basedOn w:val="Normal"/>
    <w:link w:val="PieddepageCar"/>
    <w:uiPriority w:val="99"/>
    <w:unhideWhenUsed/>
    <w:rsid w:val="005B3A56"/>
    <w:pPr>
      <w:tabs>
        <w:tab w:val="center" w:pos="4513"/>
        <w:tab w:val="right" w:pos="9026"/>
      </w:tabs>
    </w:pPr>
  </w:style>
  <w:style w:type="character" w:customStyle="1" w:styleId="PieddepageCar">
    <w:name w:val="Pied de page Car"/>
    <w:basedOn w:val="Policepardfaut"/>
    <w:link w:val="Pieddepage"/>
    <w:uiPriority w:val="99"/>
    <w:rsid w:val="005B3A56"/>
    <w:rPr>
      <w:rFonts w:ascii="Tw Cen MT" w:eastAsia="Tw Cen MT" w:hAnsi="Tw Cen MT" w:cs="Tw Cen MT"/>
    </w:rPr>
  </w:style>
  <w:style w:type="paragraph" w:styleId="Textedebulles">
    <w:name w:val="Balloon Text"/>
    <w:basedOn w:val="Normal"/>
    <w:link w:val="TextedebullesCar"/>
    <w:uiPriority w:val="99"/>
    <w:semiHidden/>
    <w:unhideWhenUsed/>
    <w:rsid w:val="004F3523"/>
    <w:rPr>
      <w:rFonts w:ascii="Tahoma" w:hAnsi="Tahoma" w:cs="Tahoma"/>
      <w:sz w:val="16"/>
      <w:szCs w:val="16"/>
    </w:rPr>
  </w:style>
  <w:style w:type="character" w:customStyle="1" w:styleId="TextedebullesCar">
    <w:name w:val="Texte de bulles Car"/>
    <w:basedOn w:val="Policepardfaut"/>
    <w:link w:val="Textedebulles"/>
    <w:uiPriority w:val="99"/>
    <w:semiHidden/>
    <w:rsid w:val="004F3523"/>
    <w:rPr>
      <w:rFonts w:ascii="Tahoma" w:eastAsia="Tw Cen MT" w:hAnsi="Tahoma" w:cs="Tahoma"/>
      <w:sz w:val="16"/>
      <w:szCs w:val="16"/>
    </w:rPr>
  </w:style>
  <w:style w:type="character" w:styleId="Lienhypertexte">
    <w:name w:val="Hyperlink"/>
    <w:basedOn w:val="Policepardfaut"/>
    <w:uiPriority w:val="99"/>
    <w:unhideWhenUsed/>
    <w:rsid w:val="008756E6"/>
    <w:rPr>
      <w:color w:val="0000FF" w:themeColor="hyperlink"/>
      <w:u w:val="single"/>
    </w:rPr>
  </w:style>
  <w:style w:type="character" w:customStyle="1" w:styleId="CorpsdetexteCar">
    <w:name w:val="Corps de texte Car"/>
    <w:basedOn w:val="Policepardfaut"/>
    <w:link w:val="Corpsdetexte"/>
    <w:uiPriority w:val="1"/>
    <w:rsid w:val="005973B9"/>
    <w:rPr>
      <w:rFonts w:ascii="Tw Cen MT" w:eastAsia="Tw Cen MT" w:hAnsi="Tw Cen MT" w:cs="Tw Cen MT"/>
      <w:sz w:val="18"/>
      <w:szCs w:val="18"/>
    </w:rPr>
  </w:style>
  <w:style w:type="paragraph" w:customStyle="1" w:styleId="Authornames">
    <w:name w:val="Author names"/>
    <w:basedOn w:val="Normal"/>
    <w:next w:val="Normal"/>
    <w:qFormat/>
    <w:rsid w:val="001A2AAC"/>
    <w:pPr>
      <w:widowControl/>
      <w:spacing w:before="240" w:line="360" w:lineRule="auto"/>
    </w:pPr>
    <w:rPr>
      <w:rFonts w:ascii="Times New Roman" w:eastAsia="Times New Roman" w:hAnsi="Times New Roman" w:cs="Times New Roman"/>
      <w:sz w:val="28"/>
      <w:szCs w:val="24"/>
      <w:lang w:val="en-GB" w:eastAsia="en-GB"/>
    </w:rPr>
  </w:style>
  <w:style w:type="character" w:customStyle="1" w:styleId="apple-converted-space">
    <w:name w:val="apple-converted-space"/>
    <w:basedOn w:val="Policepardfaut"/>
    <w:rsid w:val="00F83579"/>
  </w:style>
  <w:style w:type="character" w:customStyle="1" w:styleId="articlecitationvolume">
    <w:name w:val="articlecitation_volume"/>
    <w:basedOn w:val="Policepardfaut"/>
    <w:rsid w:val="00F83579"/>
  </w:style>
  <w:style w:type="character" w:customStyle="1" w:styleId="articlecitationpages">
    <w:name w:val="articlecitation_pages"/>
    <w:basedOn w:val="Policepardfaut"/>
    <w:rsid w:val="00F8357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benayadsim@gmail.com"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s.benayad@univ-boumerdes.dz" TargetMode="External"/><Relationship Id="rId2" Type="http://schemas.openxmlformats.org/officeDocument/2006/relationships/styles" Target="styles.xml"/><Relationship Id="rId16" Type="http://schemas.microsoft.com/office/2007/relationships/stylesWithEffects" Target="stylesWithEffect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sciencedirect.com/science/journal/09204105/179/supp/C" TargetMode="Externa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2</Pages>
  <Words>658</Words>
  <Characters>3625</Characters>
  <Application>Microsoft Office Word</Application>
  <DocSecurity>0</DocSecurity>
  <Lines>30</Lines>
  <Paragraphs>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4275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Soumya Benayad</cp:lastModifiedBy>
  <cp:revision>7</cp:revision>
  <dcterms:created xsi:type="dcterms:W3CDTF">2019-06-06T11:43:00Z</dcterms:created>
  <dcterms:modified xsi:type="dcterms:W3CDTF">2019-06-06T12:11:00Z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