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BD7" w:rsidRPr="00C24E72" w:rsidRDefault="00810BD7" w:rsidP="00961771">
      <w:pPr>
        <w:pStyle w:val="Heading1"/>
        <w:spacing w:before="0" w:after="120"/>
        <w:ind w:left="288"/>
        <w:rPr>
          <w:sz w:val="22"/>
          <w:szCs w:val="22"/>
        </w:rPr>
      </w:pPr>
      <w:bookmarkStart w:id="0" w:name="_Toc462048055"/>
      <w:r w:rsidRPr="00C24E72">
        <w:rPr>
          <w:sz w:val="22"/>
          <w:szCs w:val="22"/>
        </w:rPr>
        <w:t>Antibiotic Resistance</w:t>
      </w:r>
      <w:r w:rsidR="004407B7">
        <w:rPr>
          <w:sz w:val="22"/>
          <w:szCs w:val="22"/>
        </w:rPr>
        <w:t>s Profile</w:t>
      </w:r>
      <w:r w:rsidRPr="00C24E72">
        <w:rPr>
          <w:sz w:val="22"/>
          <w:szCs w:val="22"/>
        </w:rPr>
        <w:t xml:space="preserve"> in Iran</w:t>
      </w:r>
      <w:bookmarkEnd w:id="0"/>
      <w:r w:rsidR="004407B7">
        <w:rPr>
          <w:sz w:val="22"/>
          <w:szCs w:val="22"/>
        </w:rPr>
        <w:t>, Clinical Implication and Prospect for Antibiotic Stewardship</w:t>
      </w:r>
    </w:p>
    <w:p w:rsidR="009D771D" w:rsidRDefault="009D771D" w:rsidP="00961771">
      <w:pPr>
        <w:spacing w:after="0" w:line="240" w:lineRule="auto"/>
        <w:ind w:left="-144" w:right="590" w:firstLine="43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Jafar Soltani</w:t>
      </w:r>
      <w:r w:rsidR="003E75C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="003E75CE">
        <w:rPr>
          <w:rFonts w:ascii="Times New Roman" w:eastAsia="Times New Roman" w:hAnsi="Times New Roman" w:cs="Times New Roman"/>
          <w:i/>
          <w:iCs/>
          <w:sz w:val="20"/>
          <w:szCs w:val="20"/>
        </w:rPr>
        <w:t>Soheila</w:t>
      </w:r>
      <w:proofErr w:type="spellEnd"/>
      <w:r w:rsidR="003E75C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Nahedi</w:t>
      </w:r>
      <w:bookmarkStart w:id="1" w:name="_GoBack"/>
      <w:bookmarkEnd w:id="1"/>
    </w:p>
    <w:p w:rsidR="00810BD7" w:rsidRPr="00027AA3" w:rsidRDefault="009D771D" w:rsidP="00027AA3">
      <w:pPr>
        <w:spacing w:line="360" w:lineRule="auto"/>
        <w:ind w:left="-148" w:right="594" w:firstLine="43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9D77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Faculty of Medicine, Kurdistan University of Medical Sciences, Sanandaj, Iran </w:t>
      </w:r>
    </w:p>
    <w:p w:rsidR="004A6FB2" w:rsidRPr="004A6FB2" w:rsidRDefault="004A6FB2" w:rsidP="004A6FB2">
      <w:pPr>
        <w:spacing w:after="120" w:line="240" w:lineRule="auto"/>
        <w:ind w:left="288" w:right="590" w:firstLine="432"/>
        <w:jc w:val="both"/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</w:pPr>
      <w:r w:rsidRPr="004A6FB2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Serious bacterial infections that are resistant to commonly available antibiotics have become a major worldwide healthcare problem. They are more severe; require significantly more expensive diagnosis and longer and more sophisticated treatments. </w:t>
      </w:r>
      <w:r w:rsidR="00E26D44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>According to World Health Organization, Post-Antibiotic Era, in w</w:t>
      </w:r>
      <w:r w:rsidR="009F25C6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hich even mild infections </w:t>
      </w:r>
      <w:r w:rsidR="003101CA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>causing</w:t>
      </w:r>
      <w:r w:rsidR="00E26D44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 serious problem</w:t>
      </w:r>
      <w:r w:rsidR="0019754C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>s</w:t>
      </w:r>
      <w:r w:rsidR="00B3254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 is approaching soon till 2050. </w:t>
      </w:r>
      <w:r w:rsidR="00E26D44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 </w:t>
      </w:r>
    </w:p>
    <w:p w:rsidR="00810BD7" w:rsidRPr="0014152E" w:rsidRDefault="00810BD7" w:rsidP="00961771">
      <w:pPr>
        <w:spacing w:after="120" w:line="240" w:lineRule="auto"/>
        <w:ind w:left="288" w:right="590" w:firstLine="432"/>
        <w:jc w:val="both"/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</w:pPr>
      <w:r w:rsidRPr="0014152E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Knowledge of the prevalence of antibiotic resistance is </w:t>
      </w:r>
      <w:r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a </w:t>
      </w:r>
      <w:r w:rsidRPr="0014152E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pre-requisite for infection control and </w:t>
      </w:r>
      <w:r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essential for </w:t>
      </w:r>
      <w:r w:rsidRPr="0014152E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public healthcare policy makers to conduct effective responses. Some studies indicate high bacterial resistance rates in developing countries. </w:t>
      </w:r>
      <w:r w:rsidR="00EE274F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Nevertheless, </w:t>
      </w:r>
      <w:r w:rsidR="00EE274F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>i</w:t>
      </w:r>
      <w:r w:rsidRPr="0014152E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 xml:space="preserve">t is hard to delineate the extent of the problem, </w:t>
      </w:r>
      <w:r w:rsidRPr="00A15FB6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>since it changes in various</w:t>
      </w:r>
      <w:r w:rsidRPr="0014152E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 xml:space="preserve"> healthcare facilities and geographic regions. These factors increase the importance of </w:t>
      </w:r>
      <w:r w:rsidR="00961771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>establishment a</w:t>
      </w:r>
      <w:r w:rsidRPr="0014152E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 xml:space="preserve"> surveillance </w:t>
      </w:r>
      <w:r w:rsidR="00961771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>system</w:t>
      </w:r>
      <w:r w:rsidRPr="0014152E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 xml:space="preserve"> of antibiotic resistance from </w:t>
      </w:r>
      <w:r w:rsidR="00E82600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 xml:space="preserve">all </w:t>
      </w:r>
      <w:r w:rsidRPr="0014152E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>hospitals.</w:t>
      </w:r>
      <w:r w:rsidRPr="0014152E">
        <w:rPr>
          <w:rFonts w:ascii="Book Antiqua" w:hAnsi="Book Antiqua" w:cs="Times New Roman"/>
          <w:color w:val="000000" w:themeColor="text1"/>
          <w:sz w:val="24"/>
          <w:szCs w:val="24"/>
          <w:rtl/>
          <w:lang w:bidi="fa-IR"/>
        </w:rPr>
        <w:t xml:space="preserve"> </w:t>
      </w:r>
      <w:r w:rsidRPr="0014152E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 xml:space="preserve">Based on </w:t>
      </w:r>
      <w:r w:rsidRPr="0014152E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World Health Organization (WHO) </w:t>
      </w:r>
      <w:r w:rsidRPr="0014152E">
        <w:rPr>
          <w:rFonts w:ascii="Book Antiqua" w:hAnsi="Book Antiqua" w:cs="Times New Roman"/>
          <w:color w:val="000000" w:themeColor="text1"/>
          <w:sz w:val="24"/>
          <w:szCs w:val="24"/>
          <w:lang w:bidi="fa-IR"/>
        </w:rPr>
        <w:t xml:space="preserve">guidelines, antibiotic surveillance should be performed in three levels, i.e. local, intermediate and national.  </w:t>
      </w:r>
    </w:p>
    <w:p w:rsidR="00810BD7" w:rsidRPr="0014152E" w:rsidRDefault="00810BD7" w:rsidP="00961771">
      <w:pPr>
        <w:spacing w:after="120" w:line="240" w:lineRule="auto"/>
        <w:ind w:left="288" w:right="590" w:firstLine="432"/>
        <w:jc w:val="both"/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</w:pPr>
      <w:r w:rsidRPr="009F7C8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A nationwide surveillance system has not yet </w:t>
      </w:r>
      <w:r w:rsidRPr="0014152E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been established in Iran. </w:t>
      </w:r>
      <w:r w:rsidR="00EE274F" w:rsidRPr="0014152E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>Most data are retrieved from scattered cross-sectional studies and there is no guideline for rational uses of antibiotics especially at local levels</w:t>
      </w:r>
      <w:r w:rsidR="00EE274F" w:rsidRPr="0014152E">
        <w:rPr>
          <w:rFonts w:ascii="Book Antiqua" w:hAnsi="Book Antiqua" w:cstheme="majorBidi"/>
          <w:noProof/>
          <w:color w:val="000000" w:themeColor="text1"/>
          <w:sz w:val="24"/>
          <w:szCs w:val="24"/>
          <w:lang w:bidi="fa-IR"/>
        </w:rPr>
        <w:t>.</w:t>
      </w:r>
      <w:r w:rsidR="00EE274F" w:rsidRPr="0014152E">
        <w:rPr>
          <w:rFonts w:ascii="Book Antiqua" w:hAnsi="Book Antiqua" w:cstheme="majorBidi"/>
          <w:color w:val="000000" w:themeColor="text1"/>
          <w:sz w:val="24"/>
          <w:szCs w:val="24"/>
          <w:rtl/>
          <w:lang w:bidi="fa-IR"/>
        </w:rPr>
        <w:t xml:space="preserve"> </w:t>
      </w:r>
      <w:r w:rsidR="00D7515D" w:rsidRP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The objectives of this </w:t>
      </w:r>
      <w:r w:rsidR="00326F4B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>review</w:t>
      </w:r>
      <w:r w:rsidR="00D7515D" w:rsidRP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 are to describe</w:t>
      </w:r>
      <w:r w:rsid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 antibiotic resistances pattern </w:t>
      </w:r>
      <w:r w:rsidR="00D7515D" w:rsidRP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of </w:t>
      </w:r>
      <w:r w:rsid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common </w:t>
      </w:r>
      <w:r w:rsidR="00D7515D" w:rsidRP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microorganisms which isolated from blood and other sterile body fluid and </w:t>
      </w:r>
      <w:r w:rsidR="00DE4AB4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>its</w:t>
      </w:r>
      <w:r w:rsidR="00D7515D" w:rsidRP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 </w:t>
      </w:r>
      <w:r w:rsidR="00DE4AB4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>clinical implication</w:t>
      </w:r>
      <w:r w:rsidR="00D7515D" w:rsidRP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 during </w:t>
      </w:r>
      <w:r w:rsidR="00DE4AB4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recent </w:t>
      </w:r>
      <w:r w:rsidR="00E9422C" w:rsidRP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>years in</w:t>
      </w:r>
      <w:r w:rsidR="00D7515D" w:rsidRP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 xml:space="preserve"> </w:t>
      </w:r>
      <w:r w:rsidR="00DE4AB4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>Iran</w:t>
      </w:r>
      <w:r w:rsidR="00D7515D" w:rsidRPr="00D7515D">
        <w:rPr>
          <w:rFonts w:ascii="Book Antiqua" w:hAnsi="Book Antiqua" w:cstheme="majorBidi"/>
          <w:color w:val="000000" w:themeColor="text1"/>
          <w:sz w:val="24"/>
          <w:szCs w:val="24"/>
          <w:lang w:bidi="fa-IR"/>
        </w:rPr>
        <w:t>.</w:t>
      </w:r>
    </w:p>
    <w:p w:rsidR="00D14B68" w:rsidRPr="00810BD7" w:rsidRDefault="003E75CE" w:rsidP="00810BD7"/>
    <w:sectPr w:rsidR="00D14B68" w:rsidRPr="00810B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CD"/>
    <w:rsid w:val="00027AA3"/>
    <w:rsid w:val="00135E7B"/>
    <w:rsid w:val="001504DA"/>
    <w:rsid w:val="0019754C"/>
    <w:rsid w:val="003101CA"/>
    <w:rsid w:val="00326F4B"/>
    <w:rsid w:val="003E75CE"/>
    <w:rsid w:val="004407B7"/>
    <w:rsid w:val="0046544B"/>
    <w:rsid w:val="004A6FB2"/>
    <w:rsid w:val="004C72CD"/>
    <w:rsid w:val="007D2183"/>
    <w:rsid w:val="00810BD7"/>
    <w:rsid w:val="008C4506"/>
    <w:rsid w:val="0096130E"/>
    <w:rsid w:val="00961771"/>
    <w:rsid w:val="009D18E7"/>
    <w:rsid w:val="009D25D2"/>
    <w:rsid w:val="009D771D"/>
    <w:rsid w:val="009F25C6"/>
    <w:rsid w:val="00A53995"/>
    <w:rsid w:val="00AD6700"/>
    <w:rsid w:val="00B3254D"/>
    <w:rsid w:val="00D71794"/>
    <w:rsid w:val="00D7515D"/>
    <w:rsid w:val="00DE4AB4"/>
    <w:rsid w:val="00E26D44"/>
    <w:rsid w:val="00E82600"/>
    <w:rsid w:val="00E9422C"/>
    <w:rsid w:val="00EC7E82"/>
    <w:rsid w:val="00EE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26BB4"/>
  <w15:chartTrackingRefBased/>
  <w15:docId w15:val="{AF73AEEF-AE5F-4E7D-BE65-4385DBC5E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0BD7"/>
    <w:pPr>
      <w:spacing w:after="200" w:line="276" w:lineRule="auto"/>
    </w:pPr>
  </w:style>
  <w:style w:type="paragraph" w:styleId="Heading1">
    <w:name w:val="heading 1"/>
    <w:aliases w:val="title,تیتر1"/>
    <w:basedOn w:val="Normal"/>
    <w:next w:val="Normal"/>
    <w:link w:val="Heading1Char"/>
    <w:qFormat/>
    <w:rsid w:val="00810BD7"/>
    <w:pPr>
      <w:keepNext/>
      <w:keepLines/>
      <w:spacing w:before="360" w:after="0" w:line="259" w:lineRule="auto"/>
      <w:contextualSpacing/>
      <w:jc w:val="lowKashida"/>
      <w:outlineLvl w:val="0"/>
    </w:pPr>
    <w:rPr>
      <w:rFonts w:ascii="Arial" w:eastAsiaTheme="minorEastAsia" w:hAnsi="Arial" w:cs="Arial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تیتر1 Char"/>
    <w:basedOn w:val="DefaultParagraphFont"/>
    <w:link w:val="Heading1"/>
    <w:rsid w:val="00810BD7"/>
    <w:rPr>
      <w:rFonts w:ascii="Arial" w:eastAsiaTheme="minorEastAsia" w:hAnsi="Arial" w:cs="Arial"/>
      <w:b/>
      <w:bCs/>
      <w:sz w:val="20"/>
      <w:szCs w:val="20"/>
      <w:lang w:bidi="fa-IR"/>
    </w:rPr>
  </w:style>
  <w:style w:type="paragraph" w:styleId="Subtitle">
    <w:name w:val="Subtitle"/>
    <w:aliases w:val="مولف"/>
    <w:basedOn w:val="Normal"/>
    <w:link w:val="SubtitleChar"/>
    <w:uiPriority w:val="11"/>
    <w:qFormat/>
    <w:rsid w:val="00810BD7"/>
    <w:pPr>
      <w:bidi/>
      <w:spacing w:after="0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SubtitleChar">
    <w:name w:val="Subtitle Char"/>
    <w:aliases w:val="مولف Char"/>
    <w:basedOn w:val="DefaultParagraphFont"/>
    <w:link w:val="Subtitle"/>
    <w:uiPriority w:val="11"/>
    <w:rsid w:val="00810BD7"/>
    <w:rPr>
      <w:rFonts w:ascii="Times New Roman" w:eastAsia="Times New Roman" w:hAnsi="Times New Roman" w:cs="Times New Roman"/>
      <w:i/>
      <w:i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6F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FB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 Soltani</dc:creator>
  <cp:keywords/>
  <dc:description/>
  <cp:lastModifiedBy>Jafar Soltani</cp:lastModifiedBy>
  <cp:revision>3</cp:revision>
  <dcterms:created xsi:type="dcterms:W3CDTF">2017-12-26T17:59:00Z</dcterms:created>
  <dcterms:modified xsi:type="dcterms:W3CDTF">2017-12-26T17:59:00Z</dcterms:modified>
</cp:coreProperties>
</file>