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DA3" w:rsidRPr="002674E8" w:rsidRDefault="00706DA3" w:rsidP="002674E8">
      <w:pPr>
        <w:bidi w:val="0"/>
        <w:jc w:val="both"/>
        <w:rPr>
          <w:rFonts w:asciiTheme="majorBidi" w:hAnsiTheme="majorBidi" w:cstheme="majorBidi"/>
          <w:b/>
          <w:bCs/>
          <w:sz w:val="32"/>
          <w:szCs w:val="32"/>
        </w:rPr>
      </w:pPr>
      <w:r w:rsidRPr="002674E8">
        <w:rPr>
          <w:rFonts w:asciiTheme="majorBidi" w:hAnsiTheme="majorBidi" w:cstheme="majorBidi"/>
          <w:b/>
          <w:bCs/>
          <w:sz w:val="32"/>
          <w:szCs w:val="32"/>
        </w:rPr>
        <w:t xml:space="preserve">Adult form of Granular Cell </w:t>
      </w:r>
      <w:proofErr w:type="gramStart"/>
      <w:r w:rsidRPr="002674E8">
        <w:rPr>
          <w:rFonts w:asciiTheme="majorBidi" w:hAnsiTheme="majorBidi" w:cstheme="majorBidi"/>
          <w:b/>
          <w:bCs/>
          <w:sz w:val="32"/>
          <w:szCs w:val="32"/>
        </w:rPr>
        <w:t>Tumor  (</w:t>
      </w:r>
      <w:proofErr w:type="gramEnd"/>
      <w:r w:rsidRPr="002674E8">
        <w:rPr>
          <w:rFonts w:asciiTheme="majorBidi" w:hAnsiTheme="majorBidi" w:cstheme="majorBidi"/>
          <w:b/>
          <w:bCs/>
          <w:sz w:val="32"/>
          <w:szCs w:val="32"/>
        </w:rPr>
        <w:t>GCT) in neonates.</w:t>
      </w:r>
    </w:p>
    <w:p w:rsidR="00706DA3" w:rsidRPr="002674E8" w:rsidRDefault="00706DA3" w:rsidP="002674E8">
      <w:pPr>
        <w:bidi w:val="0"/>
        <w:jc w:val="both"/>
        <w:rPr>
          <w:rFonts w:asciiTheme="majorBidi" w:hAnsiTheme="majorBidi" w:cstheme="majorBidi"/>
          <w:sz w:val="28"/>
          <w:szCs w:val="28"/>
        </w:rPr>
      </w:pPr>
      <w:proofErr w:type="spellStart"/>
      <w:r w:rsidRPr="002674E8">
        <w:rPr>
          <w:rFonts w:asciiTheme="majorBidi" w:hAnsiTheme="majorBidi" w:cstheme="majorBidi"/>
          <w:sz w:val="28"/>
          <w:szCs w:val="28"/>
        </w:rPr>
        <w:t>Sangsari</w:t>
      </w:r>
      <w:proofErr w:type="spellEnd"/>
      <w:r w:rsidRPr="002674E8">
        <w:rPr>
          <w:rFonts w:asciiTheme="majorBidi" w:hAnsiTheme="majorBidi" w:cstheme="majorBidi"/>
          <w:sz w:val="28"/>
          <w:szCs w:val="28"/>
        </w:rPr>
        <w:t xml:space="preserve"> </w:t>
      </w:r>
      <w:proofErr w:type="spellStart"/>
      <w:r w:rsidRPr="002674E8">
        <w:rPr>
          <w:rFonts w:asciiTheme="majorBidi" w:hAnsiTheme="majorBidi" w:cstheme="majorBidi"/>
          <w:sz w:val="28"/>
          <w:szCs w:val="28"/>
        </w:rPr>
        <w:t>Razieh</w:t>
      </w:r>
      <w:proofErr w:type="spellEnd"/>
      <w:r w:rsidRPr="002674E8">
        <w:rPr>
          <w:rFonts w:asciiTheme="majorBidi" w:hAnsiTheme="majorBidi" w:cstheme="majorBidi"/>
          <w:sz w:val="28"/>
          <w:szCs w:val="28"/>
        </w:rPr>
        <w:t>, MD, Assistant Professor, Department of Pediatrics, Division of Neonatology - Children’s Medical Center, Tehran University of Medical Sciences, Tehran, Iran</w:t>
      </w:r>
    </w:p>
    <w:p w:rsidR="00706DA3" w:rsidRPr="002674E8" w:rsidRDefault="00706DA3" w:rsidP="0009203F">
      <w:pPr>
        <w:bidi w:val="0"/>
        <w:jc w:val="both"/>
        <w:rPr>
          <w:rFonts w:asciiTheme="majorBidi" w:hAnsiTheme="majorBidi" w:cstheme="majorBidi"/>
          <w:sz w:val="32"/>
          <w:szCs w:val="32"/>
        </w:rPr>
      </w:pPr>
      <w:r w:rsidRPr="002674E8">
        <w:rPr>
          <w:rFonts w:asciiTheme="majorBidi" w:hAnsiTheme="majorBidi" w:cstheme="majorBidi"/>
          <w:sz w:val="32"/>
          <w:szCs w:val="32"/>
        </w:rPr>
        <w:t>Granular Cell Tumor (GCT) is a relatively rare tumor</w:t>
      </w:r>
      <w:r w:rsidR="002674E8" w:rsidRPr="002674E8">
        <w:rPr>
          <w:rFonts w:asciiTheme="majorBidi" w:hAnsiTheme="majorBidi" w:cstheme="majorBidi"/>
          <w:sz w:val="32"/>
          <w:szCs w:val="32"/>
        </w:rPr>
        <w:t xml:space="preserve"> and may occur at any age </w:t>
      </w:r>
      <w:r w:rsidR="00CE51F6">
        <w:rPr>
          <w:rFonts w:asciiTheme="majorBidi" w:hAnsiTheme="majorBidi" w:cstheme="majorBidi"/>
          <w:sz w:val="32"/>
          <w:szCs w:val="32"/>
        </w:rPr>
        <w:t>,</w:t>
      </w:r>
      <w:r w:rsidR="002674E8" w:rsidRPr="002674E8">
        <w:rPr>
          <w:rFonts w:asciiTheme="majorBidi" w:hAnsiTheme="majorBidi" w:cstheme="majorBidi"/>
          <w:sz w:val="32"/>
          <w:szCs w:val="32"/>
        </w:rPr>
        <w:t xml:space="preserve"> from 11 months to 104 years old, but most frequently in the 4th to 6th decade of life. Congenital form </w:t>
      </w:r>
      <w:r w:rsidR="001938DB">
        <w:rPr>
          <w:rFonts w:asciiTheme="majorBidi" w:hAnsiTheme="majorBidi" w:cstheme="majorBidi"/>
          <w:sz w:val="32"/>
          <w:szCs w:val="32"/>
        </w:rPr>
        <w:t xml:space="preserve">of </w:t>
      </w:r>
      <w:r w:rsidR="002674E8" w:rsidRPr="002674E8">
        <w:rPr>
          <w:rFonts w:asciiTheme="majorBidi" w:hAnsiTheme="majorBidi" w:cstheme="majorBidi"/>
          <w:sz w:val="32"/>
          <w:szCs w:val="32"/>
        </w:rPr>
        <w:t xml:space="preserve">GCT </w:t>
      </w:r>
      <w:r w:rsidRPr="002674E8">
        <w:rPr>
          <w:rFonts w:asciiTheme="majorBidi" w:hAnsiTheme="majorBidi" w:cstheme="majorBidi"/>
          <w:sz w:val="32"/>
          <w:szCs w:val="32"/>
        </w:rPr>
        <w:t xml:space="preserve">may be diagnosed by prenatal ultrasonography </w:t>
      </w:r>
      <w:r w:rsidR="001938DB" w:rsidRPr="002674E8">
        <w:rPr>
          <w:rFonts w:asciiTheme="majorBidi" w:hAnsiTheme="majorBidi" w:cstheme="majorBidi"/>
          <w:sz w:val="32"/>
          <w:szCs w:val="32"/>
        </w:rPr>
        <w:t>and affects</w:t>
      </w:r>
      <w:r w:rsidR="002674E8" w:rsidRPr="002674E8">
        <w:rPr>
          <w:rFonts w:asciiTheme="majorBidi" w:hAnsiTheme="majorBidi" w:cstheme="majorBidi"/>
          <w:sz w:val="32"/>
          <w:szCs w:val="32"/>
        </w:rPr>
        <w:t xml:space="preserve"> the alveolar ridge in the newly born.</w:t>
      </w:r>
      <w:r w:rsidRPr="002674E8">
        <w:rPr>
          <w:rFonts w:asciiTheme="majorBidi" w:hAnsiTheme="majorBidi" w:cstheme="majorBidi"/>
          <w:sz w:val="32"/>
          <w:szCs w:val="32"/>
        </w:rPr>
        <w:t xml:space="preserve"> </w:t>
      </w:r>
      <w:r w:rsidR="001938DB" w:rsidRPr="002674E8">
        <w:rPr>
          <w:rFonts w:asciiTheme="majorBidi" w:hAnsiTheme="majorBidi" w:cstheme="majorBidi"/>
          <w:sz w:val="32"/>
          <w:szCs w:val="32"/>
        </w:rPr>
        <w:t>Cytological</w:t>
      </w:r>
      <w:r w:rsidR="002674E8" w:rsidRPr="002674E8">
        <w:rPr>
          <w:rFonts w:asciiTheme="majorBidi" w:hAnsiTheme="majorBidi" w:cstheme="majorBidi"/>
          <w:sz w:val="32"/>
          <w:szCs w:val="32"/>
        </w:rPr>
        <w:t xml:space="preserve"> smear of the GCT is moderately to highly cellular, with cells in loosely arranged groups or lying singly in a granular background. Most cells are oval shaped, with relatively uniform nuclei with small nucleoli and moderate to abundant amounts of fragile granular cytoplasm. While the adult form of the GCT is strongly and diffusely positive for S100, which is specific for Schwann cells, the congenital GCT is negative for S100</w:t>
      </w:r>
      <w:bookmarkStart w:id="0" w:name="_GoBack"/>
      <w:bookmarkEnd w:id="0"/>
      <w:r w:rsidR="002674E8" w:rsidRPr="002674E8">
        <w:rPr>
          <w:rFonts w:asciiTheme="majorBidi" w:hAnsiTheme="majorBidi" w:cstheme="majorBidi"/>
          <w:sz w:val="32"/>
          <w:szCs w:val="32"/>
        </w:rPr>
        <w:t xml:space="preserve"> .We described a female newborn infant who had a prenatal diagnosis of an intraoral mass on ultrasonography .After the complete removal of the tumor, microscopic examination demonstrated a granular cell tumor which had nuclear reactivity as well as fine cytoplasmic staining according to  S100 immunostaining, suggesting an adult form of the GCT .We concluded adult form of GCT can be manifested in fetus </w:t>
      </w:r>
      <w:r w:rsidR="00CE51F6">
        <w:rPr>
          <w:rFonts w:asciiTheme="majorBidi" w:hAnsiTheme="majorBidi" w:cstheme="majorBidi"/>
          <w:sz w:val="32"/>
          <w:szCs w:val="32"/>
        </w:rPr>
        <w:t>.</w:t>
      </w:r>
      <w:r w:rsidR="00234EE0">
        <w:rPr>
          <w:rFonts w:asciiTheme="majorBidi" w:hAnsiTheme="majorBidi" w:cstheme="majorBidi"/>
          <w:sz w:val="32"/>
          <w:szCs w:val="32"/>
        </w:rPr>
        <w:t xml:space="preserve"> </w:t>
      </w:r>
      <w:r w:rsidR="002674E8" w:rsidRPr="002674E8">
        <w:rPr>
          <w:rFonts w:asciiTheme="majorBidi" w:hAnsiTheme="majorBidi" w:cstheme="majorBidi"/>
          <w:sz w:val="32"/>
          <w:szCs w:val="32"/>
        </w:rPr>
        <w:t xml:space="preserve">Confirmation is only possible histologically after birth. </w:t>
      </w:r>
    </w:p>
    <w:p w:rsidR="008207A3" w:rsidRPr="002674E8" w:rsidRDefault="00706DA3" w:rsidP="002674E8">
      <w:pPr>
        <w:bidi w:val="0"/>
        <w:jc w:val="both"/>
        <w:rPr>
          <w:rFonts w:asciiTheme="majorBidi" w:hAnsiTheme="majorBidi" w:cstheme="majorBidi"/>
          <w:sz w:val="32"/>
          <w:szCs w:val="32"/>
        </w:rPr>
      </w:pPr>
      <w:r w:rsidRPr="002674E8">
        <w:rPr>
          <w:rFonts w:asciiTheme="majorBidi" w:hAnsiTheme="majorBidi" w:cstheme="majorBidi"/>
          <w:b/>
          <w:bCs/>
          <w:sz w:val="32"/>
          <w:szCs w:val="32"/>
        </w:rPr>
        <w:t>Keywords:</w:t>
      </w:r>
      <w:r w:rsidRPr="002674E8">
        <w:rPr>
          <w:rFonts w:asciiTheme="majorBidi" w:hAnsiTheme="majorBidi" w:cstheme="majorBidi"/>
          <w:sz w:val="32"/>
          <w:szCs w:val="32"/>
        </w:rPr>
        <w:t xml:space="preserve"> Gingiva, Granular cell tumor, Newborn, Prenatal diagnosis</w:t>
      </w:r>
    </w:p>
    <w:sectPr w:rsidR="008207A3" w:rsidRPr="002674E8" w:rsidSect="004F3A2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DA3"/>
    <w:rsid w:val="0009203F"/>
    <w:rsid w:val="001938DB"/>
    <w:rsid w:val="00234EE0"/>
    <w:rsid w:val="002674E8"/>
    <w:rsid w:val="004F3A27"/>
    <w:rsid w:val="00706DA3"/>
    <w:rsid w:val="008207A3"/>
    <w:rsid w:val="00CE51F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Salehi</dc:creator>
  <cp:lastModifiedBy>Salehi</cp:lastModifiedBy>
  <cp:revision>3</cp:revision>
  <dcterms:created xsi:type="dcterms:W3CDTF">2017-10-01T03:06:00Z</dcterms:created>
  <dcterms:modified xsi:type="dcterms:W3CDTF">2017-10-01T03:12:00Z</dcterms:modified>
</cp:coreProperties>
</file>