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E95" w:rsidRPr="00A542E4" w:rsidRDefault="008B1E95" w:rsidP="008B1E95">
      <w:pPr>
        <w:rPr>
          <w:rFonts w:asciiTheme="majorBidi" w:hAnsiTheme="majorBidi" w:cstheme="majorBidi"/>
          <w:b/>
          <w:bCs/>
          <w:sz w:val="28"/>
          <w:szCs w:val="28"/>
        </w:rPr>
      </w:pPr>
      <w:r w:rsidRPr="00A542E4">
        <w:rPr>
          <w:rFonts w:asciiTheme="majorBidi" w:hAnsiTheme="majorBidi" w:cstheme="majorBidi"/>
          <w:b/>
          <w:bCs/>
          <w:sz w:val="28"/>
          <w:szCs w:val="28"/>
        </w:rPr>
        <w:t xml:space="preserve">First characterization of immunogenic conjugates of </w:t>
      </w:r>
      <w:proofErr w:type="gramStart"/>
      <w:r w:rsidRPr="00A542E4">
        <w:rPr>
          <w:rFonts w:asciiTheme="majorBidi" w:hAnsiTheme="majorBidi" w:cstheme="majorBidi"/>
          <w:b/>
          <w:bCs/>
          <w:sz w:val="28"/>
          <w:szCs w:val="28"/>
        </w:rPr>
        <w:t>Vi</w:t>
      </w:r>
      <w:proofErr w:type="gramEnd"/>
      <w:r w:rsidRPr="00A542E4">
        <w:rPr>
          <w:rFonts w:asciiTheme="majorBidi" w:hAnsiTheme="majorBidi" w:cstheme="majorBidi"/>
          <w:b/>
          <w:bCs/>
          <w:sz w:val="28"/>
          <w:szCs w:val="28"/>
        </w:rPr>
        <w:t xml:space="preserve"> negative Salmonella Typhi O-specific polysaccharides with </w:t>
      </w:r>
      <w:proofErr w:type="spellStart"/>
      <w:r w:rsidRPr="00A542E4">
        <w:rPr>
          <w:rFonts w:asciiTheme="majorBidi" w:hAnsiTheme="majorBidi" w:cstheme="majorBidi"/>
          <w:b/>
          <w:bCs/>
          <w:sz w:val="28"/>
          <w:szCs w:val="28"/>
        </w:rPr>
        <w:t>rEPA</w:t>
      </w:r>
      <w:proofErr w:type="spellEnd"/>
      <w:r w:rsidRPr="00A542E4">
        <w:rPr>
          <w:rFonts w:asciiTheme="majorBidi" w:hAnsiTheme="majorBidi" w:cstheme="majorBidi"/>
          <w:b/>
          <w:bCs/>
          <w:sz w:val="28"/>
          <w:szCs w:val="28"/>
        </w:rPr>
        <w:t xml:space="preserve"> protein for vaccine development</w:t>
      </w:r>
    </w:p>
    <w:p w:rsidR="008B1E95" w:rsidRPr="008B1E95" w:rsidRDefault="008B1E95" w:rsidP="008B1E95">
      <w:pPr>
        <w:spacing w:after="0"/>
        <w:rPr>
          <w:rFonts w:asciiTheme="majorBidi" w:hAnsiTheme="majorBidi" w:cstheme="majorBidi"/>
          <w:sz w:val="24"/>
          <w:szCs w:val="24"/>
        </w:rPr>
      </w:pPr>
      <w:r w:rsidRPr="008B1E95">
        <w:rPr>
          <w:rFonts w:asciiTheme="majorBidi" w:hAnsiTheme="majorBidi" w:cstheme="majorBidi"/>
          <w:sz w:val="24"/>
          <w:szCs w:val="24"/>
        </w:rPr>
        <w:t>M. Salman</w:t>
      </w:r>
      <w:r>
        <w:rPr>
          <w:rFonts w:asciiTheme="majorBidi" w:hAnsiTheme="majorBidi" w:cstheme="majorBidi"/>
          <w:sz w:val="24"/>
          <w:szCs w:val="24"/>
        </w:rPr>
        <w:t xml:space="preserve"> </w:t>
      </w:r>
      <w:r>
        <w:rPr>
          <w:rFonts w:asciiTheme="majorBidi" w:hAnsiTheme="majorBidi" w:cstheme="majorBidi"/>
          <w:sz w:val="24"/>
          <w:szCs w:val="24"/>
          <w:vertAlign w:val="superscript"/>
        </w:rPr>
        <w:t>a, b, d</w:t>
      </w:r>
      <w:r w:rsidRPr="008B1E95">
        <w:rPr>
          <w:rFonts w:asciiTheme="majorBidi" w:hAnsiTheme="majorBidi" w:cstheme="majorBidi"/>
          <w:sz w:val="24"/>
          <w:szCs w:val="24"/>
        </w:rPr>
        <w:t>, F. St. Michael</w:t>
      </w:r>
      <w:r w:rsidRPr="008B1E95">
        <w:rPr>
          <w:rFonts w:asciiTheme="majorBidi" w:hAnsiTheme="majorBidi" w:cstheme="majorBidi"/>
          <w:sz w:val="24"/>
          <w:szCs w:val="24"/>
          <w:vertAlign w:val="superscript"/>
        </w:rPr>
        <w:t>a</w:t>
      </w:r>
      <w:r w:rsidRPr="008B1E95">
        <w:rPr>
          <w:rFonts w:asciiTheme="majorBidi" w:hAnsiTheme="majorBidi" w:cstheme="majorBidi"/>
          <w:sz w:val="24"/>
          <w:szCs w:val="24"/>
        </w:rPr>
        <w:t xml:space="preserve">, A. </w:t>
      </w:r>
      <w:proofErr w:type="spellStart"/>
      <w:r w:rsidRPr="008B1E95">
        <w:rPr>
          <w:rFonts w:asciiTheme="majorBidi" w:hAnsiTheme="majorBidi" w:cstheme="majorBidi"/>
          <w:sz w:val="24"/>
          <w:szCs w:val="24"/>
        </w:rPr>
        <w:t>Ali</w:t>
      </w:r>
      <w:r w:rsidRPr="008B1E95">
        <w:rPr>
          <w:rFonts w:asciiTheme="majorBidi" w:hAnsiTheme="majorBidi" w:cstheme="majorBidi"/>
          <w:sz w:val="24"/>
          <w:szCs w:val="24"/>
          <w:vertAlign w:val="superscript"/>
        </w:rPr>
        <w:t>b</w:t>
      </w:r>
      <w:proofErr w:type="spellEnd"/>
      <w:r w:rsidRPr="008B1E95">
        <w:rPr>
          <w:rFonts w:asciiTheme="majorBidi" w:hAnsiTheme="majorBidi" w:cstheme="majorBidi"/>
          <w:sz w:val="24"/>
          <w:szCs w:val="24"/>
        </w:rPr>
        <w:t xml:space="preserve">, A. </w:t>
      </w:r>
      <w:proofErr w:type="spellStart"/>
      <w:r w:rsidRPr="008B1E95">
        <w:rPr>
          <w:rFonts w:asciiTheme="majorBidi" w:hAnsiTheme="majorBidi" w:cstheme="majorBidi"/>
          <w:sz w:val="24"/>
          <w:szCs w:val="24"/>
        </w:rPr>
        <w:t>Jabbar</w:t>
      </w:r>
      <w:r w:rsidRPr="008B1E95">
        <w:rPr>
          <w:rFonts w:asciiTheme="majorBidi" w:hAnsiTheme="majorBidi" w:cstheme="majorBidi"/>
          <w:sz w:val="24"/>
          <w:szCs w:val="24"/>
          <w:vertAlign w:val="superscript"/>
        </w:rPr>
        <w:t>e</w:t>
      </w:r>
      <w:proofErr w:type="spellEnd"/>
      <w:r w:rsidRPr="008B1E95">
        <w:rPr>
          <w:rFonts w:asciiTheme="majorBidi" w:hAnsiTheme="majorBidi" w:cstheme="majorBidi"/>
          <w:sz w:val="24"/>
          <w:szCs w:val="24"/>
        </w:rPr>
        <w:t xml:space="preserve">, C. </w:t>
      </w:r>
      <w:proofErr w:type="spellStart"/>
      <w:r w:rsidRPr="008B1E95">
        <w:rPr>
          <w:rFonts w:asciiTheme="majorBidi" w:hAnsiTheme="majorBidi" w:cstheme="majorBidi"/>
          <w:sz w:val="24"/>
          <w:szCs w:val="24"/>
        </w:rPr>
        <w:t>Cairns</w:t>
      </w:r>
      <w:r w:rsidRPr="008B1E95">
        <w:rPr>
          <w:rFonts w:asciiTheme="majorBidi" w:hAnsiTheme="majorBidi" w:cstheme="majorBidi"/>
          <w:sz w:val="24"/>
          <w:szCs w:val="24"/>
          <w:vertAlign w:val="superscript"/>
        </w:rPr>
        <w:t>a</w:t>
      </w:r>
      <w:proofErr w:type="spellEnd"/>
      <w:r w:rsidRPr="008B1E95">
        <w:rPr>
          <w:rFonts w:asciiTheme="majorBidi" w:hAnsiTheme="majorBidi" w:cstheme="majorBidi"/>
          <w:sz w:val="24"/>
          <w:szCs w:val="24"/>
        </w:rPr>
        <w:t xml:space="preserve">, A.C. </w:t>
      </w:r>
      <w:proofErr w:type="spellStart"/>
      <w:r w:rsidRPr="008B1E95">
        <w:rPr>
          <w:rFonts w:asciiTheme="majorBidi" w:hAnsiTheme="majorBidi" w:cstheme="majorBidi"/>
          <w:sz w:val="24"/>
          <w:szCs w:val="24"/>
        </w:rPr>
        <w:t>Hayes</w:t>
      </w:r>
      <w:r w:rsidRPr="008B1E95">
        <w:rPr>
          <w:rFonts w:asciiTheme="majorBidi" w:hAnsiTheme="majorBidi" w:cstheme="majorBidi"/>
          <w:sz w:val="24"/>
          <w:szCs w:val="24"/>
          <w:vertAlign w:val="superscript"/>
        </w:rPr>
        <w:t>a</w:t>
      </w:r>
      <w:proofErr w:type="spellEnd"/>
      <w:r w:rsidRPr="008B1E95">
        <w:rPr>
          <w:rFonts w:asciiTheme="majorBidi" w:hAnsiTheme="majorBidi" w:cstheme="majorBidi"/>
          <w:sz w:val="24"/>
          <w:szCs w:val="24"/>
        </w:rPr>
        <w:t xml:space="preserve">, M. </w:t>
      </w:r>
      <w:proofErr w:type="spellStart"/>
      <w:r w:rsidRPr="008B1E95">
        <w:rPr>
          <w:rFonts w:asciiTheme="majorBidi" w:hAnsiTheme="majorBidi" w:cstheme="majorBidi"/>
          <w:sz w:val="24"/>
          <w:szCs w:val="24"/>
        </w:rPr>
        <w:t>Rahman</w:t>
      </w:r>
      <w:r w:rsidRPr="008B1E95">
        <w:rPr>
          <w:rFonts w:asciiTheme="majorBidi" w:hAnsiTheme="majorBidi" w:cstheme="majorBidi"/>
          <w:sz w:val="24"/>
          <w:szCs w:val="24"/>
          <w:vertAlign w:val="superscript"/>
        </w:rPr>
        <w:t>b</w:t>
      </w:r>
      <w:proofErr w:type="spellEnd"/>
      <w:r w:rsidRPr="008B1E95">
        <w:rPr>
          <w:rFonts w:asciiTheme="majorBidi" w:hAnsiTheme="majorBidi" w:cstheme="majorBidi"/>
          <w:sz w:val="24"/>
          <w:szCs w:val="24"/>
        </w:rPr>
        <w:t xml:space="preserve">, M. </w:t>
      </w:r>
      <w:proofErr w:type="spellStart"/>
      <w:r w:rsidRPr="008B1E95">
        <w:rPr>
          <w:rFonts w:asciiTheme="majorBidi" w:hAnsiTheme="majorBidi" w:cstheme="majorBidi"/>
          <w:sz w:val="24"/>
          <w:szCs w:val="24"/>
        </w:rPr>
        <w:t>Iqbal</w:t>
      </w:r>
      <w:r w:rsidRPr="008B1E95">
        <w:rPr>
          <w:rFonts w:asciiTheme="majorBidi" w:hAnsiTheme="majorBidi" w:cstheme="majorBidi"/>
          <w:sz w:val="24"/>
          <w:szCs w:val="24"/>
          <w:vertAlign w:val="superscript"/>
        </w:rPr>
        <w:t>b</w:t>
      </w:r>
      <w:proofErr w:type="spellEnd"/>
      <w:r w:rsidRPr="008B1E95">
        <w:rPr>
          <w:rFonts w:asciiTheme="majorBidi" w:hAnsiTheme="majorBidi" w:cstheme="majorBidi"/>
          <w:sz w:val="24"/>
          <w:szCs w:val="24"/>
        </w:rPr>
        <w:t xml:space="preserve">, A. </w:t>
      </w:r>
      <w:proofErr w:type="spellStart"/>
      <w:r w:rsidRPr="008B1E95">
        <w:rPr>
          <w:rFonts w:asciiTheme="majorBidi" w:hAnsiTheme="majorBidi" w:cstheme="majorBidi"/>
          <w:sz w:val="24"/>
          <w:szCs w:val="24"/>
        </w:rPr>
        <w:t>Haque</w:t>
      </w:r>
      <w:r w:rsidRPr="008B1E95">
        <w:rPr>
          <w:rFonts w:asciiTheme="majorBidi" w:hAnsiTheme="majorBidi" w:cstheme="majorBidi"/>
          <w:sz w:val="24"/>
          <w:szCs w:val="24"/>
          <w:vertAlign w:val="superscript"/>
        </w:rPr>
        <w:t>c</w:t>
      </w:r>
      <w:proofErr w:type="spellEnd"/>
      <w:r w:rsidRPr="008B1E95">
        <w:rPr>
          <w:rFonts w:asciiTheme="majorBidi" w:hAnsiTheme="majorBidi" w:cstheme="majorBidi"/>
          <w:sz w:val="24"/>
          <w:szCs w:val="24"/>
        </w:rPr>
        <w:t xml:space="preserve">, A.D. </w:t>
      </w:r>
      <w:proofErr w:type="spellStart"/>
      <w:r w:rsidRPr="008B1E95">
        <w:rPr>
          <w:rFonts w:asciiTheme="majorBidi" w:hAnsiTheme="majorBidi" w:cstheme="majorBidi"/>
          <w:sz w:val="24"/>
          <w:szCs w:val="24"/>
        </w:rPr>
        <w:t>Cox</w:t>
      </w:r>
      <w:r w:rsidRPr="008B1E95">
        <w:rPr>
          <w:rFonts w:asciiTheme="majorBidi" w:hAnsiTheme="majorBidi" w:cstheme="majorBidi"/>
          <w:sz w:val="24"/>
          <w:szCs w:val="24"/>
          <w:vertAlign w:val="superscript"/>
        </w:rPr>
        <w:t>a</w:t>
      </w:r>
      <w:proofErr w:type="spellEnd"/>
      <w:r w:rsidRPr="008B1E95">
        <w:rPr>
          <w:rFonts w:asciiTheme="majorBidi" w:hAnsiTheme="majorBidi" w:cstheme="majorBidi"/>
          <w:sz w:val="24"/>
          <w:szCs w:val="24"/>
        </w:rPr>
        <w:t xml:space="preserve"> </w:t>
      </w:r>
    </w:p>
    <w:p w:rsidR="008B1E95" w:rsidRDefault="008B1E95" w:rsidP="008B1E95">
      <w:pPr>
        <w:spacing w:after="0"/>
        <w:rPr>
          <w:rFonts w:asciiTheme="majorBidi" w:hAnsiTheme="majorBidi" w:cstheme="majorBidi"/>
          <w:sz w:val="24"/>
          <w:szCs w:val="24"/>
        </w:rPr>
      </w:pPr>
    </w:p>
    <w:p w:rsidR="008B1E95" w:rsidRPr="008B1E95" w:rsidRDefault="008B1E95" w:rsidP="008B1E95">
      <w:pPr>
        <w:spacing w:after="0"/>
        <w:rPr>
          <w:rFonts w:asciiTheme="majorBidi" w:hAnsiTheme="majorBidi" w:cstheme="majorBidi"/>
        </w:rPr>
      </w:pPr>
      <w:proofErr w:type="gramStart"/>
      <w:r w:rsidRPr="008B1E95">
        <w:rPr>
          <w:rFonts w:asciiTheme="majorBidi" w:hAnsiTheme="majorBidi" w:cstheme="majorBidi"/>
        </w:rPr>
        <w:t>a</w:t>
      </w:r>
      <w:proofErr w:type="gramEnd"/>
      <w:r w:rsidRPr="008B1E95">
        <w:rPr>
          <w:rFonts w:asciiTheme="majorBidi" w:hAnsiTheme="majorBidi" w:cstheme="majorBidi"/>
        </w:rPr>
        <w:t xml:space="preserve"> Vaccine Program, Human Health Therapeutics Portfolio, National Research Council, Ottawa, Canada</w:t>
      </w:r>
    </w:p>
    <w:p w:rsidR="008B1E95" w:rsidRPr="008B1E95" w:rsidRDefault="008B1E95" w:rsidP="008B1E95">
      <w:pPr>
        <w:spacing w:after="0"/>
        <w:rPr>
          <w:rFonts w:asciiTheme="majorBidi" w:hAnsiTheme="majorBidi" w:cstheme="majorBidi"/>
        </w:rPr>
      </w:pPr>
      <w:proofErr w:type="gramStart"/>
      <w:r w:rsidRPr="008B1E95">
        <w:rPr>
          <w:rFonts w:asciiTheme="majorBidi" w:hAnsiTheme="majorBidi" w:cstheme="majorBidi"/>
        </w:rPr>
        <w:t>b</w:t>
      </w:r>
      <w:proofErr w:type="gramEnd"/>
      <w:r w:rsidRPr="008B1E95">
        <w:rPr>
          <w:rFonts w:asciiTheme="majorBidi" w:hAnsiTheme="majorBidi" w:cstheme="majorBidi"/>
        </w:rPr>
        <w:t xml:space="preserve"> Health Biotechnology Division, National Institute for Biotechnology, Faisalabad, Pakistan</w:t>
      </w:r>
    </w:p>
    <w:p w:rsidR="008B1E95" w:rsidRPr="008B1E95" w:rsidRDefault="008B1E95" w:rsidP="008B1E95">
      <w:pPr>
        <w:spacing w:after="0"/>
        <w:rPr>
          <w:rFonts w:asciiTheme="majorBidi" w:hAnsiTheme="majorBidi" w:cstheme="majorBidi"/>
        </w:rPr>
      </w:pPr>
      <w:proofErr w:type="gramStart"/>
      <w:r w:rsidRPr="008B1E95">
        <w:rPr>
          <w:rFonts w:asciiTheme="majorBidi" w:hAnsiTheme="majorBidi" w:cstheme="majorBidi"/>
        </w:rPr>
        <w:t>c</w:t>
      </w:r>
      <w:proofErr w:type="gramEnd"/>
      <w:r w:rsidRPr="008B1E95">
        <w:rPr>
          <w:rFonts w:asciiTheme="majorBidi" w:hAnsiTheme="majorBidi" w:cstheme="majorBidi"/>
        </w:rPr>
        <w:t xml:space="preserve"> Faculty of Life Sciences, University of Faisalabad, Faisalabad, Pakistan</w:t>
      </w:r>
    </w:p>
    <w:p w:rsidR="008B1E95" w:rsidRPr="008B1E95" w:rsidRDefault="008B1E95" w:rsidP="008B1E95">
      <w:pPr>
        <w:spacing w:after="0"/>
        <w:rPr>
          <w:rFonts w:asciiTheme="majorBidi" w:hAnsiTheme="majorBidi" w:cstheme="majorBidi"/>
        </w:rPr>
      </w:pPr>
      <w:proofErr w:type="gramStart"/>
      <w:r w:rsidRPr="008B1E95">
        <w:rPr>
          <w:rFonts w:asciiTheme="majorBidi" w:hAnsiTheme="majorBidi" w:cstheme="majorBidi"/>
        </w:rPr>
        <w:t>d</w:t>
      </w:r>
      <w:proofErr w:type="gramEnd"/>
      <w:r w:rsidRPr="008B1E95">
        <w:rPr>
          <w:rFonts w:asciiTheme="majorBidi" w:hAnsiTheme="majorBidi" w:cstheme="majorBidi"/>
        </w:rPr>
        <w:t xml:space="preserve"> Department of Microbiology and Biotechnology, Abasyn University, Peshawar, Pakistan</w:t>
      </w:r>
    </w:p>
    <w:p w:rsidR="008B1E95" w:rsidRPr="008B1E95" w:rsidRDefault="008B1E95" w:rsidP="008B1E95">
      <w:pPr>
        <w:spacing w:after="0"/>
        <w:jc w:val="both"/>
        <w:rPr>
          <w:rFonts w:asciiTheme="majorBidi" w:hAnsiTheme="majorBidi" w:cstheme="majorBidi"/>
        </w:rPr>
      </w:pPr>
      <w:proofErr w:type="gramStart"/>
      <w:r w:rsidRPr="008B1E95">
        <w:rPr>
          <w:rFonts w:asciiTheme="majorBidi" w:hAnsiTheme="majorBidi" w:cstheme="majorBidi"/>
        </w:rPr>
        <w:t>e</w:t>
      </w:r>
      <w:proofErr w:type="gramEnd"/>
      <w:r w:rsidRPr="008B1E95">
        <w:rPr>
          <w:rFonts w:asciiTheme="majorBidi" w:hAnsiTheme="majorBidi" w:cstheme="majorBidi"/>
        </w:rPr>
        <w:t xml:space="preserve"> Department of Biotechnology, </w:t>
      </w:r>
      <w:proofErr w:type="spellStart"/>
      <w:r w:rsidRPr="008B1E95">
        <w:rPr>
          <w:rFonts w:asciiTheme="majorBidi" w:hAnsiTheme="majorBidi" w:cstheme="majorBidi"/>
        </w:rPr>
        <w:t>Mirpur</w:t>
      </w:r>
      <w:proofErr w:type="spellEnd"/>
      <w:r w:rsidRPr="008B1E95">
        <w:rPr>
          <w:rFonts w:asciiTheme="majorBidi" w:hAnsiTheme="majorBidi" w:cstheme="majorBidi"/>
        </w:rPr>
        <w:t xml:space="preserve"> University of Science &amp; Technology (MUST), </w:t>
      </w:r>
      <w:proofErr w:type="spellStart"/>
      <w:r w:rsidRPr="008B1E95">
        <w:rPr>
          <w:rFonts w:asciiTheme="majorBidi" w:hAnsiTheme="majorBidi" w:cstheme="majorBidi"/>
        </w:rPr>
        <w:t>Mirpur</w:t>
      </w:r>
      <w:proofErr w:type="spellEnd"/>
      <w:r w:rsidRPr="008B1E95">
        <w:rPr>
          <w:rFonts w:asciiTheme="majorBidi" w:hAnsiTheme="majorBidi" w:cstheme="majorBidi"/>
        </w:rPr>
        <w:t>, AJK, Pakistan</w:t>
      </w:r>
    </w:p>
    <w:p w:rsidR="008B1E95" w:rsidRPr="008B1E95" w:rsidRDefault="008B1E95" w:rsidP="008B1E95">
      <w:pPr>
        <w:spacing w:after="0"/>
        <w:jc w:val="both"/>
        <w:rPr>
          <w:rFonts w:asciiTheme="majorBidi" w:hAnsiTheme="majorBidi" w:cstheme="majorBidi"/>
          <w:sz w:val="24"/>
          <w:szCs w:val="24"/>
        </w:rPr>
      </w:pPr>
    </w:p>
    <w:p w:rsidR="008B1E95" w:rsidRDefault="008B1E95" w:rsidP="008B1E95">
      <w:pPr>
        <w:jc w:val="both"/>
        <w:rPr>
          <w:rFonts w:asciiTheme="majorBidi" w:hAnsiTheme="majorBidi" w:cstheme="majorBidi"/>
          <w:sz w:val="24"/>
          <w:szCs w:val="24"/>
        </w:rPr>
      </w:pPr>
      <w:r w:rsidRPr="008B1E95">
        <w:rPr>
          <w:rFonts w:asciiTheme="majorBidi" w:hAnsiTheme="majorBidi" w:cstheme="majorBidi"/>
          <w:sz w:val="24"/>
          <w:szCs w:val="24"/>
        </w:rPr>
        <w:t>Efficacious typhoid vaccines for young children will significantly reduce the disease burden in developing world. The Vi polysaccharide based conjugate vaccines (Vi-</w:t>
      </w:r>
      <w:proofErr w:type="spellStart"/>
      <w:r w:rsidRPr="008B1E95">
        <w:rPr>
          <w:rFonts w:asciiTheme="majorBidi" w:hAnsiTheme="majorBidi" w:cstheme="majorBidi"/>
          <w:sz w:val="24"/>
          <w:szCs w:val="24"/>
        </w:rPr>
        <w:t>rEPA</w:t>
      </w:r>
      <w:proofErr w:type="spellEnd"/>
      <w:r w:rsidRPr="008B1E95">
        <w:rPr>
          <w:rFonts w:asciiTheme="majorBidi" w:hAnsiTheme="majorBidi" w:cstheme="majorBidi"/>
          <w:sz w:val="24"/>
          <w:szCs w:val="24"/>
        </w:rPr>
        <w:t xml:space="preserve">) against Salmonella Typhi Vi positive strains has shown high efficacy but may be ineffective against Vi negative S. Typhi. In this study, for the first time, we report the synthesis and evaluation of polysaccharide-protein conjugates of </w:t>
      </w:r>
      <w:proofErr w:type="gramStart"/>
      <w:r w:rsidRPr="008B1E95">
        <w:rPr>
          <w:rFonts w:asciiTheme="majorBidi" w:hAnsiTheme="majorBidi" w:cstheme="majorBidi"/>
          <w:sz w:val="24"/>
          <w:szCs w:val="24"/>
        </w:rPr>
        <w:t>Vi</w:t>
      </w:r>
      <w:proofErr w:type="gramEnd"/>
      <w:r w:rsidRPr="008B1E95">
        <w:rPr>
          <w:rFonts w:asciiTheme="majorBidi" w:hAnsiTheme="majorBidi" w:cstheme="majorBidi"/>
          <w:sz w:val="24"/>
          <w:szCs w:val="24"/>
        </w:rPr>
        <w:t xml:space="preserve"> negative S. Typhi as potential vaccine candidates. Four different conjugates were synthesized using recombinant </w:t>
      </w:r>
      <w:proofErr w:type="spellStart"/>
      <w:r w:rsidRPr="008B1E95">
        <w:rPr>
          <w:rFonts w:asciiTheme="majorBidi" w:hAnsiTheme="majorBidi" w:cstheme="majorBidi"/>
          <w:sz w:val="24"/>
          <w:szCs w:val="24"/>
        </w:rPr>
        <w:t>exoprotein</w:t>
      </w:r>
      <w:proofErr w:type="spellEnd"/>
      <w:r w:rsidRPr="008B1E95">
        <w:rPr>
          <w:rFonts w:asciiTheme="majorBidi" w:hAnsiTheme="majorBidi" w:cstheme="majorBidi"/>
          <w:sz w:val="24"/>
          <w:szCs w:val="24"/>
        </w:rPr>
        <w:t xml:space="preserve"> A of Pseudomonas aeruginosa (</w:t>
      </w:r>
      <w:proofErr w:type="spellStart"/>
      <w:r w:rsidRPr="008B1E95">
        <w:rPr>
          <w:rFonts w:asciiTheme="majorBidi" w:hAnsiTheme="majorBidi" w:cstheme="majorBidi"/>
          <w:sz w:val="24"/>
          <w:szCs w:val="24"/>
        </w:rPr>
        <w:t>rEPA</w:t>
      </w:r>
      <w:proofErr w:type="spellEnd"/>
      <w:r w:rsidRPr="008B1E95">
        <w:rPr>
          <w:rFonts w:asciiTheme="majorBidi" w:hAnsiTheme="majorBidi" w:cstheme="majorBidi"/>
          <w:sz w:val="24"/>
          <w:szCs w:val="24"/>
        </w:rPr>
        <w:t xml:space="preserve">) and human serum albumin (HSA) as the carrier proteins, using either direct reductive </w:t>
      </w:r>
      <w:proofErr w:type="spellStart"/>
      <w:r w:rsidRPr="008B1E95">
        <w:rPr>
          <w:rFonts w:asciiTheme="majorBidi" w:hAnsiTheme="majorBidi" w:cstheme="majorBidi"/>
          <w:sz w:val="24"/>
          <w:szCs w:val="24"/>
        </w:rPr>
        <w:t>amination</w:t>
      </w:r>
      <w:proofErr w:type="spellEnd"/>
      <w:r w:rsidRPr="008B1E95">
        <w:rPr>
          <w:rFonts w:asciiTheme="majorBidi" w:hAnsiTheme="majorBidi" w:cstheme="majorBidi"/>
          <w:sz w:val="24"/>
          <w:szCs w:val="24"/>
        </w:rPr>
        <w:t xml:space="preserve"> or an intermediate linker molecule, </w:t>
      </w:r>
      <w:proofErr w:type="spellStart"/>
      <w:r w:rsidRPr="008B1E95">
        <w:rPr>
          <w:rFonts w:asciiTheme="majorBidi" w:hAnsiTheme="majorBidi" w:cstheme="majorBidi"/>
          <w:sz w:val="24"/>
          <w:szCs w:val="24"/>
        </w:rPr>
        <w:t>adipic</w:t>
      </w:r>
      <w:proofErr w:type="spellEnd"/>
      <w:r w:rsidRPr="008B1E95">
        <w:rPr>
          <w:rFonts w:asciiTheme="majorBidi" w:hAnsiTheme="majorBidi" w:cstheme="majorBidi"/>
          <w:sz w:val="24"/>
          <w:szCs w:val="24"/>
        </w:rPr>
        <w:t xml:space="preserve"> acid </w:t>
      </w:r>
      <w:proofErr w:type="spellStart"/>
      <w:r w:rsidRPr="008B1E95">
        <w:rPr>
          <w:rFonts w:asciiTheme="majorBidi" w:hAnsiTheme="majorBidi" w:cstheme="majorBidi"/>
          <w:sz w:val="24"/>
          <w:szCs w:val="24"/>
        </w:rPr>
        <w:t>dihydrazide</w:t>
      </w:r>
      <w:proofErr w:type="spellEnd"/>
      <w:r w:rsidRPr="008B1E95">
        <w:rPr>
          <w:rFonts w:asciiTheme="majorBidi" w:hAnsiTheme="majorBidi" w:cstheme="majorBidi"/>
          <w:sz w:val="24"/>
          <w:szCs w:val="24"/>
        </w:rPr>
        <w:t xml:space="preserve"> (ADH). Upon injection into mice, a significantly higher antibody titer was observed in mice administrated with conjugate-1 (OSP-HSA) (P = 0.0001) and conjugate 2 (OSP-</w:t>
      </w:r>
      <w:proofErr w:type="spellStart"/>
      <w:r w:rsidRPr="008B1E95">
        <w:rPr>
          <w:rFonts w:asciiTheme="majorBidi" w:hAnsiTheme="majorBidi" w:cstheme="majorBidi"/>
          <w:sz w:val="24"/>
          <w:szCs w:val="24"/>
        </w:rPr>
        <w:t>rEPA</w:t>
      </w:r>
      <w:proofErr w:type="spellEnd"/>
      <w:r w:rsidRPr="008B1E95">
        <w:rPr>
          <w:rFonts w:asciiTheme="majorBidi" w:hAnsiTheme="majorBidi" w:cstheme="majorBidi"/>
          <w:sz w:val="24"/>
          <w:szCs w:val="24"/>
        </w:rPr>
        <w:t>) (P ≤ 0.0001) as compared to OSP alone. In contrast, the antibody titer elicited by conjugate 3 (OSPADH-HSA) and conjugate 4 (OSPADH-</w:t>
      </w:r>
      <w:proofErr w:type="spellStart"/>
      <w:r w:rsidRPr="008B1E95">
        <w:rPr>
          <w:rFonts w:asciiTheme="majorBidi" w:hAnsiTheme="majorBidi" w:cstheme="majorBidi"/>
          <w:sz w:val="24"/>
          <w:szCs w:val="24"/>
        </w:rPr>
        <w:t>rEPA</w:t>
      </w:r>
      <w:proofErr w:type="spellEnd"/>
      <w:r w:rsidRPr="008B1E95">
        <w:rPr>
          <w:rFonts w:asciiTheme="majorBidi" w:hAnsiTheme="majorBidi" w:cstheme="majorBidi"/>
          <w:sz w:val="24"/>
          <w:szCs w:val="24"/>
        </w:rPr>
        <w:t xml:space="preserve">) were insignificant (P = 0.1684 and P = 0.3794, respectively). We conclude that reductive </w:t>
      </w:r>
      <w:proofErr w:type="spellStart"/>
      <w:r w:rsidRPr="008B1E95">
        <w:rPr>
          <w:rFonts w:asciiTheme="majorBidi" w:hAnsiTheme="majorBidi" w:cstheme="majorBidi"/>
          <w:sz w:val="24"/>
          <w:szCs w:val="24"/>
        </w:rPr>
        <w:t>amination</w:t>
      </w:r>
      <w:proofErr w:type="spellEnd"/>
      <w:r w:rsidRPr="008B1E95">
        <w:rPr>
          <w:rFonts w:asciiTheme="majorBidi" w:hAnsiTheme="majorBidi" w:cstheme="majorBidi"/>
          <w:sz w:val="24"/>
          <w:szCs w:val="24"/>
        </w:rPr>
        <w:t xml:space="preserve"> is the superior method to prepare the S. Typhi OSP </w:t>
      </w:r>
      <w:proofErr w:type="spellStart"/>
      <w:r w:rsidRPr="008B1E95">
        <w:rPr>
          <w:rFonts w:asciiTheme="majorBidi" w:hAnsiTheme="majorBidi" w:cstheme="majorBidi"/>
          <w:sz w:val="24"/>
          <w:szCs w:val="24"/>
        </w:rPr>
        <w:t>glycoconjugate</w:t>
      </w:r>
      <w:proofErr w:type="spellEnd"/>
      <w:r w:rsidRPr="008B1E95">
        <w:rPr>
          <w:rFonts w:asciiTheme="majorBidi" w:hAnsiTheme="majorBidi" w:cstheme="majorBidi"/>
          <w:sz w:val="24"/>
          <w:szCs w:val="24"/>
        </w:rPr>
        <w:t xml:space="preserve">. Moreover, </w:t>
      </w:r>
      <w:proofErr w:type="spellStart"/>
      <w:r w:rsidRPr="008B1E95">
        <w:rPr>
          <w:rFonts w:asciiTheme="majorBidi" w:hAnsiTheme="majorBidi" w:cstheme="majorBidi"/>
          <w:sz w:val="24"/>
          <w:szCs w:val="24"/>
        </w:rPr>
        <w:t>rEPA</w:t>
      </w:r>
      <w:proofErr w:type="spellEnd"/>
      <w:r w:rsidRPr="008B1E95">
        <w:rPr>
          <w:rFonts w:asciiTheme="majorBidi" w:hAnsiTheme="majorBidi" w:cstheme="majorBidi"/>
          <w:sz w:val="24"/>
          <w:szCs w:val="24"/>
        </w:rPr>
        <w:t xml:space="preserve"> was a better carrier protein than HSA. Thus OSP-</w:t>
      </w:r>
      <w:proofErr w:type="spellStart"/>
      <w:r w:rsidRPr="008B1E95">
        <w:rPr>
          <w:rFonts w:asciiTheme="majorBidi" w:hAnsiTheme="majorBidi" w:cstheme="majorBidi"/>
          <w:sz w:val="24"/>
          <w:szCs w:val="24"/>
        </w:rPr>
        <w:t>rEPA</w:t>
      </w:r>
      <w:proofErr w:type="spellEnd"/>
      <w:r w:rsidRPr="008B1E95">
        <w:rPr>
          <w:rFonts w:asciiTheme="majorBidi" w:hAnsiTheme="majorBidi" w:cstheme="majorBidi"/>
          <w:sz w:val="24"/>
          <w:szCs w:val="24"/>
        </w:rPr>
        <w:t xml:space="preserve"> conjugate seems to be </w:t>
      </w:r>
      <w:bookmarkStart w:id="0" w:name="_GoBack"/>
      <w:bookmarkEnd w:id="0"/>
      <w:r w:rsidRPr="008B1E95">
        <w:rPr>
          <w:rFonts w:asciiTheme="majorBidi" w:hAnsiTheme="majorBidi" w:cstheme="majorBidi"/>
          <w:sz w:val="24"/>
          <w:szCs w:val="24"/>
        </w:rPr>
        <w:t>efficacious typhoid vaccines candidate, it may be evaluated further and recommended for the clinical trials.</w:t>
      </w:r>
    </w:p>
    <w:p w:rsidR="008B1E95" w:rsidRPr="008B1E95" w:rsidRDefault="008B1E95" w:rsidP="008B1E95">
      <w:pPr>
        <w:rPr>
          <w:rFonts w:asciiTheme="majorBidi" w:hAnsiTheme="majorBidi" w:cstheme="majorBidi"/>
          <w:sz w:val="24"/>
          <w:szCs w:val="24"/>
        </w:rPr>
      </w:pPr>
      <w:r w:rsidRPr="008B1E95">
        <w:rPr>
          <w:rFonts w:asciiTheme="majorBidi" w:hAnsiTheme="majorBidi" w:cstheme="majorBidi"/>
          <w:sz w:val="24"/>
          <w:szCs w:val="24"/>
        </w:rPr>
        <w:t>Keywords</w:t>
      </w:r>
    </w:p>
    <w:p w:rsidR="00F465F2" w:rsidRPr="008B1E95" w:rsidRDefault="008B1E95" w:rsidP="008B1E95">
      <w:pPr>
        <w:jc w:val="both"/>
        <w:rPr>
          <w:rFonts w:asciiTheme="majorBidi" w:hAnsiTheme="majorBidi" w:cstheme="majorBidi"/>
          <w:sz w:val="24"/>
          <w:szCs w:val="24"/>
        </w:rPr>
      </w:pPr>
      <w:r w:rsidRPr="008B1E95">
        <w:rPr>
          <w:rFonts w:asciiTheme="majorBidi" w:hAnsiTheme="majorBidi" w:cstheme="majorBidi"/>
          <w:sz w:val="24"/>
          <w:szCs w:val="24"/>
        </w:rPr>
        <w:t xml:space="preserve">Salmonella Typhi </w:t>
      </w:r>
      <w:proofErr w:type="gramStart"/>
      <w:r w:rsidRPr="008B1E95">
        <w:rPr>
          <w:rFonts w:asciiTheme="majorBidi" w:hAnsiTheme="majorBidi" w:cstheme="majorBidi"/>
          <w:sz w:val="24"/>
          <w:szCs w:val="24"/>
        </w:rPr>
        <w:t>Vi</w:t>
      </w:r>
      <w:proofErr w:type="gramEnd"/>
      <w:r w:rsidRPr="008B1E95">
        <w:rPr>
          <w:rFonts w:asciiTheme="majorBidi" w:hAnsiTheme="majorBidi" w:cstheme="majorBidi"/>
          <w:sz w:val="24"/>
          <w:szCs w:val="24"/>
        </w:rPr>
        <w:t xml:space="preserve"> negative; OSP antigen; Conjugate vaccines; </w:t>
      </w:r>
      <w:proofErr w:type="spellStart"/>
      <w:r w:rsidRPr="008B1E95">
        <w:rPr>
          <w:rFonts w:asciiTheme="majorBidi" w:hAnsiTheme="majorBidi" w:cstheme="majorBidi"/>
          <w:sz w:val="24"/>
          <w:szCs w:val="24"/>
        </w:rPr>
        <w:t>rEPA</w:t>
      </w:r>
      <w:proofErr w:type="spellEnd"/>
      <w:r w:rsidRPr="008B1E95">
        <w:rPr>
          <w:rFonts w:asciiTheme="majorBidi" w:hAnsiTheme="majorBidi" w:cstheme="majorBidi"/>
          <w:sz w:val="24"/>
          <w:szCs w:val="24"/>
        </w:rPr>
        <w:t>; Typhoid; Immunogenicity</w:t>
      </w:r>
    </w:p>
    <w:sectPr w:rsidR="00F465F2" w:rsidRPr="008B1E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95"/>
    <w:rsid w:val="008B1E95"/>
    <w:rsid w:val="00A542E4"/>
    <w:rsid w:val="00D45DBC"/>
    <w:rsid w:val="00F37789"/>
    <w:rsid w:val="00F465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2747C6-3F88-4D65-A3CD-8C52D9373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1E9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1E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569834">
      <w:bodyDiv w:val="1"/>
      <w:marLeft w:val="0"/>
      <w:marRight w:val="0"/>
      <w:marTop w:val="0"/>
      <w:marBottom w:val="0"/>
      <w:divBdr>
        <w:top w:val="none" w:sz="0" w:space="0" w:color="auto"/>
        <w:left w:val="none" w:sz="0" w:space="0" w:color="auto"/>
        <w:bottom w:val="none" w:sz="0" w:space="0" w:color="auto"/>
        <w:right w:val="none" w:sz="0" w:space="0" w:color="auto"/>
      </w:divBdr>
    </w:div>
    <w:div w:id="605691747">
      <w:bodyDiv w:val="1"/>
      <w:marLeft w:val="0"/>
      <w:marRight w:val="0"/>
      <w:marTop w:val="0"/>
      <w:marBottom w:val="0"/>
      <w:divBdr>
        <w:top w:val="none" w:sz="0" w:space="0" w:color="auto"/>
        <w:left w:val="none" w:sz="0" w:space="0" w:color="auto"/>
        <w:bottom w:val="none" w:sz="0" w:space="0" w:color="auto"/>
        <w:right w:val="none" w:sz="0" w:space="0" w:color="auto"/>
      </w:divBdr>
      <w:divsChild>
        <w:div w:id="1419672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333</Words>
  <Characters>1901</Characters>
  <Application>Microsoft Office Word</Application>
  <DocSecurity>0</DocSecurity>
  <Lines>15</Lines>
  <Paragraphs>4</Paragraphs>
  <ScaleCrop>false</ScaleCrop>
  <Company>Hewlett-Packard</Company>
  <LinksUpToDate>false</LinksUpToDate>
  <CharactersWithSpaces>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Dr.Salman</dc:creator>
  <cp:keywords/>
  <dc:description/>
  <cp:lastModifiedBy>Dr.Salman</cp:lastModifiedBy>
  <cp:revision>2</cp:revision>
  <dcterms:created xsi:type="dcterms:W3CDTF">2017-07-30T08:42:00Z</dcterms:created>
  <dcterms:modified xsi:type="dcterms:W3CDTF">2017-07-30T08:46:00Z</dcterms:modified>
</cp:coreProperties>
</file>