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F08" w:rsidRPr="00F65631" w:rsidRDefault="00F65631" w:rsidP="00047F08">
      <w:pPr>
        <w:rPr>
          <w:rStyle w:val="A6"/>
          <w:b/>
          <w:sz w:val="32"/>
          <w:szCs w:val="32"/>
        </w:rPr>
      </w:pPr>
      <w:r w:rsidRPr="00F65631">
        <w:rPr>
          <w:rStyle w:val="A6"/>
          <w:b/>
          <w:sz w:val="32"/>
          <w:szCs w:val="32"/>
        </w:rPr>
        <w:t>Electrographic Seizures in Pediatric Systemic Cancer Patients with acute Unexplained Encephalopathy (GCS</w:t>
      </w:r>
      <w:r w:rsidRPr="00F65631">
        <w:rPr>
          <w:rStyle w:val="A6"/>
          <w:rFonts w:hint="eastAsia"/>
          <w:b/>
          <w:sz w:val="32"/>
          <w:szCs w:val="32"/>
        </w:rPr>
        <w:t>≤</w:t>
      </w:r>
      <w:r w:rsidRPr="00F65631">
        <w:rPr>
          <w:rStyle w:val="A6"/>
          <w:b/>
          <w:sz w:val="32"/>
          <w:szCs w:val="32"/>
        </w:rPr>
        <w:t xml:space="preserve">8 of </w:t>
      </w:r>
      <w:r w:rsidRPr="00F65631">
        <w:rPr>
          <w:rStyle w:val="A6"/>
          <w:rFonts w:hint="eastAsia"/>
          <w:b/>
          <w:sz w:val="32"/>
          <w:szCs w:val="32"/>
        </w:rPr>
        <w:t>≤</w:t>
      </w:r>
      <w:r w:rsidRPr="00F65631">
        <w:rPr>
          <w:rStyle w:val="A6"/>
          <w:b/>
          <w:sz w:val="32"/>
          <w:szCs w:val="32"/>
        </w:rPr>
        <w:t xml:space="preserve">6 hrs): </w:t>
      </w:r>
      <w:r w:rsidR="009D3F80">
        <w:rPr>
          <w:rStyle w:val="A6"/>
          <w:b/>
          <w:sz w:val="32"/>
          <w:szCs w:val="32"/>
        </w:rPr>
        <w:t xml:space="preserve">Diagnostic role of </w:t>
      </w:r>
      <w:r w:rsidRPr="00F65631">
        <w:rPr>
          <w:rStyle w:val="A6"/>
          <w:b/>
          <w:sz w:val="32"/>
          <w:szCs w:val="32"/>
        </w:rPr>
        <w:t xml:space="preserve">Bedside Emergent ≥ 30min </w:t>
      </w:r>
      <w:r>
        <w:rPr>
          <w:rStyle w:val="A6"/>
          <w:b/>
          <w:sz w:val="32"/>
          <w:szCs w:val="32"/>
        </w:rPr>
        <w:t>EEG</w:t>
      </w:r>
    </w:p>
    <w:p w:rsidR="00047F08" w:rsidRPr="007B6DD3" w:rsidRDefault="00047F08" w:rsidP="00047F08">
      <w:pPr>
        <w:jc w:val="right"/>
        <w:rPr>
          <w:rStyle w:val="A6"/>
          <w:sz w:val="20"/>
          <w:szCs w:val="20"/>
        </w:rPr>
      </w:pPr>
      <w:r w:rsidRPr="007B6DD3">
        <w:rPr>
          <w:rStyle w:val="A6"/>
          <w:sz w:val="20"/>
          <w:szCs w:val="20"/>
        </w:rPr>
        <w:t>Prof. Muhammad Akbar MALIK. The brain Associates Lahore-Pakistan</w:t>
      </w:r>
    </w:p>
    <w:p w:rsidR="00145863" w:rsidRPr="007B6DD3" w:rsidRDefault="00047F08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 w:rsidRPr="00047F08">
        <w:rPr>
          <w:rStyle w:val="A6"/>
          <w:b/>
          <w:sz w:val="28"/>
          <w:szCs w:val="28"/>
        </w:rPr>
        <w:t>Statement of the Problem:</w:t>
      </w:r>
      <w:r w:rsidRPr="00DF33CA">
        <w:rPr>
          <w:rStyle w:val="A6"/>
          <w:sz w:val="24"/>
          <w:szCs w:val="24"/>
        </w:rPr>
        <w:t xml:space="preserve"> </w:t>
      </w:r>
      <w:r w:rsidR="007B6DD3">
        <w:rPr>
          <w:rStyle w:val="A6"/>
          <w:sz w:val="22"/>
          <w:szCs w:val="22"/>
        </w:rPr>
        <w:t xml:space="preserve">Systemic </w:t>
      </w:r>
      <w:r w:rsidR="00C070A0">
        <w:rPr>
          <w:rStyle w:val="A6"/>
          <w:sz w:val="22"/>
          <w:szCs w:val="22"/>
        </w:rPr>
        <w:t xml:space="preserve">pediatric </w:t>
      </w:r>
      <w:r w:rsidR="007B6DD3">
        <w:rPr>
          <w:rStyle w:val="A6"/>
          <w:sz w:val="22"/>
          <w:szCs w:val="22"/>
        </w:rPr>
        <w:t xml:space="preserve">cancer </w:t>
      </w:r>
      <w:r w:rsidRPr="007B6DD3">
        <w:rPr>
          <w:rStyle w:val="A6"/>
          <w:sz w:val="22"/>
          <w:szCs w:val="22"/>
        </w:rPr>
        <w:t xml:space="preserve">patients are prone to become critically ill </w:t>
      </w:r>
      <w:r w:rsidR="0072141B" w:rsidRPr="007B6DD3">
        <w:rPr>
          <w:rStyle w:val="A6"/>
          <w:sz w:val="22"/>
          <w:szCs w:val="22"/>
        </w:rPr>
        <w:t>and may</w:t>
      </w:r>
      <w:r w:rsidRPr="007B6DD3">
        <w:rPr>
          <w:rStyle w:val="A6"/>
          <w:sz w:val="22"/>
          <w:szCs w:val="22"/>
        </w:rPr>
        <w:t xml:space="preserve"> develop seizures and encephalopathy, which can result in permanent neurologic disability. There are few techniques for monitoring brain functions in these patients, especially in resource-poor settings. The emergent bed-side electroencephalogram (EEG) can be useful. </w:t>
      </w:r>
      <w:r w:rsidRPr="007B6DD3">
        <w:rPr>
          <w:rStyle w:val="A6"/>
          <w:sz w:val="28"/>
          <w:szCs w:val="28"/>
        </w:rPr>
        <w:t>Purpose:</w:t>
      </w:r>
      <w:r w:rsidRPr="007B6DD3">
        <w:rPr>
          <w:rStyle w:val="A6"/>
          <w:sz w:val="22"/>
          <w:szCs w:val="22"/>
        </w:rPr>
        <w:t xml:space="preserve"> to determine, usefulness of emergent bedside EEG features among</w:t>
      </w:r>
      <w:r w:rsidR="0072141B">
        <w:rPr>
          <w:rStyle w:val="A6"/>
          <w:sz w:val="22"/>
          <w:szCs w:val="22"/>
        </w:rPr>
        <w:t xml:space="preserve"> these </w:t>
      </w:r>
      <w:r w:rsidRPr="007B6DD3">
        <w:rPr>
          <w:rStyle w:val="A6"/>
          <w:sz w:val="22"/>
          <w:szCs w:val="22"/>
        </w:rPr>
        <w:t>patients with unexplained coma (GCS</w:t>
      </w:r>
      <w:r w:rsidRPr="007B6DD3">
        <w:rPr>
          <w:rStyle w:val="A6"/>
          <w:rFonts w:hint="eastAsia"/>
          <w:sz w:val="22"/>
          <w:szCs w:val="22"/>
        </w:rPr>
        <w:t>≤</w:t>
      </w:r>
      <w:r w:rsidRPr="007B6DD3">
        <w:rPr>
          <w:rStyle w:val="A6"/>
          <w:sz w:val="22"/>
          <w:szCs w:val="22"/>
        </w:rPr>
        <w:t xml:space="preserve">8) of </w:t>
      </w:r>
      <w:r w:rsidRPr="007B6DD3">
        <w:rPr>
          <w:rStyle w:val="A6"/>
          <w:rFonts w:hint="eastAsia"/>
          <w:sz w:val="22"/>
          <w:szCs w:val="22"/>
        </w:rPr>
        <w:t>≤</w:t>
      </w:r>
      <w:r w:rsidRPr="007B6DD3">
        <w:rPr>
          <w:rStyle w:val="A6"/>
          <w:sz w:val="22"/>
          <w:szCs w:val="22"/>
        </w:rPr>
        <w:t>6 hrs duration.</w:t>
      </w:r>
      <w:r w:rsidRPr="00047F08">
        <w:rPr>
          <w:b/>
        </w:rPr>
        <w:t xml:space="preserve"> </w:t>
      </w:r>
      <w:r w:rsidRPr="00047F08">
        <w:rPr>
          <w:rStyle w:val="A6"/>
          <w:b/>
          <w:sz w:val="28"/>
          <w:szCs w:val="28"/>
        </w:rPr>
        <w:t>Methodology &amp; Theoretical Orientation:</w:t>
      </w:r>
      <w:r>
        <w:rPr>
          <w:rFonts w:ascii="MinionPro-Regular" w:eastAsia="MinionPro-Regular" w:cs="MinionPro-Regular"/>
        </w:rPr>
        <w:t xml:space="preserve"> </w:t>
      </w:r>
      <w:r w:rsidR="00C070A0">
        <w:rPr>
          <w:rStyle w:val="A6"/>
          <w:sz w:val="22"/>
          <w:szCs w:val="22"/>
        </w:rPr>
        <w:t>Prospective EEG assessment of 40</w:t>
      </w:r>
      <w:r w:rsidRPr="007B6DD3">
        <w:rPr>
          <w:rStyle w:val="A6"/>
          <w:sz w:val="22"/>
          <w:szCs w:val="22"/>
        </w:rPr>
        <w:t xml:space="preserve"> systemic cancer patients consecutively diagnosed and admitted in neurointensive care units. Patients with brain tumor, brain metastasis, seizures or those with known cause of coma were</w:t>
      </w:r>
      <w:r w:rsidR="00C070A0">
        <w:rPr>
          <w:rStyle w:val="A6"/>
          <w:sz w:val="22"/>
          <w:szCs w:val="22"/>
        </w:rPr>
        <w:t xml:space="preserve"> excluded.</w:t>
      </w:r>
      <w:r w:rsidRPr="00047F08">
        <w:rPr>
          <w:rStyle w:val="A6"/>
          <w:b/>
          <w:sz w:val="22"/>
          <w:szCs w:val="22"/>
        </w:rPr>
        <w:t xml:space="preserve"> </w:t>
      </w:r>
      <w:r w:rsidRPr="00047F08">
        <w:rPr>
          <w:rStyle w:val="A6"/>
          <w:b/>
          <w:sz w:val="28"/>
          <w:szCs w:val="28"/>
        </w:rPr>
        <w:t>Findings:</w:t>
      </w:r>
      <w:r w:rsidRPr="00047F08">
        <w:rPr>
          <w:rFonts w:ascii="MinionPro-Bold" w:hAnsi="MinionPro-Bold" w:cs="MinionPro-Bold"/>
          <w:b/>
          <w:bCs/>
        </w:rPr>
        <w:t xml:space="preserve"> </w:t>
      </w:r>
      <w:r w:rsidR="00410DC2" w:rsidRPr="00410DC2">
        <w:rPr>
          <w:rStyle w:val="A6"/>
          <w:sz w:val="22"/>
          <w:szCs w:val="22"/>
        </w:rPr>
        <w:t>O</w:t>
      </w:r>
      <w:r w:rsidR="00C070A0" w:rsidRPr="00410DC2">
        <w:rPr>
          <w:rStyle w:val="A6"/>
          <w:sz w:val="22"/>
          <w:szCs w:val="22"/>
        </w:rPr>
        <w:t>ver a period of 2 year, 40 children; boys 65% and girls 35%, with systemic cancer patients with a median age of 9.8 years were studied. This cohort underwent bed-side EEG of ≥ 30 minutes, which was abnormal in 100% of the records. The most common EEG abnormalities were invariant mixed theta-delta slowing (27.5%), followed by low-amplitude delta pattern plus epileptiform discharges (20%) and there was electrographic evidence of EEG seizures in 17(42.5%) of the cohort. These electrographic seizures were present in 55.5% of 18 patients with subtle convulsions, whereas were documented only in 20% of the 22 patients without such movements. Electrographic seizures among patients with subtle convulsions responded to anticonvulsant drugs in 75% cases as compared 50% such response among patients without such convulsions.</w:t>
      </w:r>
      <w:r w:rsidR="0072141B">
        <w:rPr>
          <w:rStyle w:val="A6"/>
          <w:sz w:val="22"/>
          <w:szCs w:val="22"/>
        </w:rPr>
        <w:t xml:space="preserve"> </w:t>
      </w:r>
      <w:r w:rsidRPr="00E22628">
        <w:rPr>
          <w:rStyle w:val="A6"/>
          <w:b/>
          <w:sz w:val="28"/>
          <w:szCs w:val="28"/>
        </w:rPr>
        <w:t>Conclusion&amp; Significance:</w:t>
      </w:r>
      <w:r w:rsidRPr="00047F08">
        <w:rPr>
          <w:rStyle w:val="A6"/>
          <w:b/>
          <w:sz w:val="22"/>
          <w:szCs w:val="22"/>
        </w:rPr>
        <w:t xml:space="preserve"> </w:t>
      </w:r>
      <w:r w:rsidR="00145863" w:rsidRPr="007B6DD3">
        <w:rPr>
          <w:rStyle w:val="A6"/>
          <w:sz w:val="22"/>
          <w:szCs w:val="22"/>
        </w:rPr>
        <w:t>seizures are common among critical</w:t>
      </w:r>
      <w:r w:rsidR="00410DC2">
        <w:rPr>
          <w:rStyle w:val="A6"/>
          <w:sz w:val="22"/>
          <w:szCs w:val="22"/>
        </w:rPr>
        <w:t>ly ill children</w:t>
      </w:r>
      <w:r w:rsidR="00145863" w:rsidRPr="007B6DD3">
        <w:rPr>
          <w:rStyle w:val="A6"/>
          <w:sz w:val="22"/>
          <w:szCs w:val="22"/>
        </w:rPr>
        <w:t xml:space="preserve"> with systemic cancer. </w:t>
      </w:r>
      <w:r w:rsidRPr="007B6DD3">
        <w:rPr>
          <w:rStyle w:val="A6"/>
          <w:sz w:val="22"/>
          <w:szCs w:val="22"/>
        </w:rPr>
        <w:t xml:space="preserve">Bed-side EEG record of </w:t>
      </w:r>
      <w:r w:rsidRPr="007B6DD3">
        <w:rPr>
          <w:rStyle w:val="A6"/>
          <w:rFonts w:hint="eastAsia"/>
          <w:sz w:val="22"/>
          <w:szCs w:val="22"/>
        </w:rPr>
        <w:t>≥</w:t>
      </w:r>
      <w:r w:rsidRPr="007B6DD3">
        <w:rPr>
          <w:rStyle w:val="A6"/>
          <w:sz w:val="22"/>
          <w:szCs w:val="22"/>
        </w:rPr>
        <w:t xml:space="preserve">30 minutes is useful in </w:t>
      </w:r>
      <w:r w:rsidR="0072141B">
        <w:rPr>
          <w:rStyle w:val="A6"/>
          <w:sz w:val="22"/>
          <w:szCs w:val="22"/>
        </w:rPr>
        <w:t xml:space="preserve">such </w:t>
      </w:r>
      <w:r w:rsidRPr="007B6DD3">
        <w:rPr>
          <w:rStyle w:val="A6"/>
          <w:sz w:val="22"/>
          <w:szCs w:val="22"/>
        </w:rPr>
        <w:t>patients.</w:t>
      </w:r>
      <w:r w:rsidRPr="00047F08">
        <w:rPr>
          <w:rStyle w:val="A6"/>
          <w:b/>
          <w:sz w:val="22"/>
          <w:szCs w:val="22"/>
        </w:rPr>
        <w:t xml:space="preserve"> </w:t>
      </w:r>
      <w:r w:rsidRPr="00E22628">
        <w:rPr>
          <w:rStyle w:val="A6"/>
          <w:b/>
          <w:sz w:val="28"/>
          <w:szCs w:val="28"/>
        </w:rPr>
        <w:t>Recommendations</w:t>
      </w:r>
      <w:r w:rsidRPr="00047F08">
        <w:rPr>
          <w:rStyle w:val="A6"/>
          <w:b/>
          <w:sz w:val="22"/>
          <w:szCs w:val="22"/>
        </w:rPr>
        <w:t xml:space="preserve"> </w:t>
      </w:r>
      <w:r w:rsidRPr="007B6DD3">
        <w:rPr>
          <w:rStyle w:val="A6"/>
          <w:sz w:val="22"/>
          <w:szCs w:val="22"/>
        </w:rPr>
        <w:t xml:space="preserve">are made for </w:t>
      </w:r>
      <w:r w:rsidR="001B26FF" w:rsidRPr="007B6DD3">
        <w:rPr>
          <w:rStyle w:val="A6"/>
          <w:sz w:val="22"/>
          <w:szCs w:val="22"/>
        </w:rPr>
        <w:t>e</w:t>
      </w:r>
      <w:r w:rsidRPr="007B6DD3">
        <w:rPr>
          <w:rStyle w:val="A6"/>
          <w:sz w:val="22"/>
          <w:szCs w:val="22"/>
        </w:rPr>
        <w:t>mergent ≥ 30min EEG among systemic cancer patients with unexplained acute coma.</w:t>
      </w:r>
    </w:p>
    <w:p w:rsidR="007B6DD3" w:rsidRDefault="007B6DD3" w:rsidP="007B6DD3">
      <w:pPr>
        <w:autoSpaceDE w:val="0"/>
        <w:autoSpaceDN w:val="0"/>
        <w:adjustRightInd w:val="0"/>
        <w:spacing w:after="0" w:line="240" w:lineRule="auto"/>
        <w:rPr>
          <w:rStyle w:val="A6"/>
          <w:b/>
          <w:sz w:val="32"/>
          <w:szCs w:val="32"/>
        </w:rPr>
      </w:pPr>
      <w:proofErr w:type="gramStart"/>
      <w:r w:rsidRPr="007B6DD3">
        <w:rPr>
          <w:rStyle w:val="A6"/>
          <w:b/>
          <w:sz w:val="32"/>
          <w:szCs w:val="32"/>
        </w:rPr>
        <w:t>References.</w:t>
      </w:r>
      <w:proofErr w:type="gramEnd"/>
    </w:p>
    <w:p w:rsidR="00C31586" w:rsidRPr="00C31586" w:rsidRDefault="00C31586" w:rsidP="007B6DD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 w:rsidRPr="00C31586">
        <w:rPr>
          <w:rStyle w:val="A6"/>
          <w:sz w:val="22"/>
          <w:szCs w:val="22"/>
        </w:rPr>
        <w:t xml:space="preserve">1. </w:t>
      </w:r>
      <w:proofErr w:type="spellStart"/>
      <w:r w:rsidRPr="00C31586">
        <w:rPr>
          <w:rStyle w:val="A6"/>
          <w:sz w:val="22"/>
          <w:szCs w:val="22"/>
        </w:rPr>
        <w:t>Shahwan</w:t>
      </w:r>
      <w:proofErr w:type="spellEnd"/>
      <w:r w:rsidRPr="00C31586">
        <w:rPr>
          <w:rStyle w:val="A6"/>
          <w:sz w:val="22"/>
          <w:szCs w:val="22"/>
        </w:rPr>
        <w:t xml:space="preserve"> A, Bailey C, </w:t>
      </w:r>
      <w:proofErr w:type="spellStart"/>
      <w:r w:rsidRPr="00C31586">
        <w:rPr>
          <w:rStyle w:val="A6"/>
          <w:sz w:val="22"/>
          <w:szCs w:val="22"/>
        </w:rPr>
        <w:t>Shekerdemian</w:t>
      </w:r>
      <w:proofErr w:type="spellEnd"/>
      <w:r w:rsidRPr="00C31586">
        <w:rPr>
          <w:rStyle w:val="A6"/>
          <w:sz w:val="22"/>
          <w:szCs w:val="22"/>
        </w:rPr>
        <w:t xml:space="preserve"> L. The prevalence of seizures in comatose children in the pediatric intensive care unit: a prospective video-EEG study. </w:t>
      </w:r>
      <w:proofErr w:type="spellStart"/>
      <w:proofErr w:type="gramStart"/>
      <w:r w:rsidRPr="00C31586">
        <w:rPr>
          <w:rStyle w:val="A6"/>
          <w:sz w:val="22"/>
          <w:szCs w:val="22"/>
        </w:rPr>
        <w:t>Epilepsia</w:t>
      </w:r>
      <w:proofErr w:type="spellEnd"/>
      <w:r w:rsidRPr="00C31586">
        <w:rPr>
          <w:rStyle w:val="A6"/>
          <w:sz w:val="22"/>
          <w:szCs w:val="22"/>
        </w:rPr>
        <w:t>.</w:t>
      </w:r>
      <w:proofErr w:type="gramEnd"/>
      <w:r w:rsidRPr="00C31586">
        <w:rPr>
          <w:rStyle w:val="A6"/>
          <w:sz w:val="22"/>
          <w:szCs w:val="22"/>
        </w:rPr>
        <w:t xml:space="preserve"> </w:t>
      </w:r>
      <w:proofErr w:type="gramStart"/>
      <w:r w:rsidRPr="00C31586">
        <w:rPr>
          <w:rStyle w:val="A6"/>
          <w:sz w:val="22"/>
          <w:szCs w:val="22"/>
        </w:rPr>
        <w:t>2010; 51: 1198-1204.</w:t>
      </w:r>
      <w:proofErr w:type="gramEnd"/>
    </w:p>
    <w:p w:rsidR="00145863" w:rsidRDefault="00C31586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>
        <w:rPr>
          <w:rStyle w:val="A6"/>
          <w:sz w:val="22"/>
          <w:szCs w:val="22"/>
        </w:rPr>
        <w:t>2.</w:t>
      </w:r>
      <w:r w:rsidRPr="00C31586">
        <w:rPr>
          <w:rStyle w:val="A6"/>
          <w:sz w:val="22"/>
          <w:szCs w:val="22"/>
        </w:rPr>
        <w:t xml:space="preserve"> </w:t>
      </w:r>
      <w:proofErr w:type="spellStart"/>
      <w:r w:rsidRPr="00C31586">
        <w:rPr>
          <w:rStyle w:val="A6"/>
          <w:sz w:val="22"/>
          <w:szCs w:val="22"/>
        </w:rPr>
        <w:t>Jette</w:t>
      </w:r>
      <w:proofErr w:type="spellEnd"/>
      <w:r w:rsidRPr="00C31586">
        <w:rPr>
          <w:rStyle w:val="A6"/>
          <w:sz w:val="22"/>
          <w:szCs w:val="22"/>
        </w:rPr>
        <w:t xml:space="preserve"> N, </w:t>
      </w:r>
      <w:proofErr w:type="spellStart"/>
      <w:r w:rsidRPr="00C31586">
        <w:rPr>
          <w:rStyle w:val="A6"/>
          <w:sz w:val="22"/>
          <w:szCs w:val="22"/>
        </w:rPr>
        <w:t>Claassen</w:t>
      </w:r>
      <w:proofErr w:type="spellEnd"/>
      <w:r w:rsidRPr="00C31586">
        <w:rPr>
          <w:rStyle w:val="A6"/>
          <w:sz w:val="22"/>
          <w:szCs w:val="22"/>
        </w:rPr>
        <w:t xml:space="preserve"> J, Emerson RG. </w:t>
      </w:r>
      <w:proofErr w:type="gramStart"/>
      <w:r w:rsidRPr="00C31586">
        <w:rPr>
          <w:rStyle w:val="A6"/>
          <w:sz w:val="22"/>
          <w:szCs w:val="22"/>
        </w:rPr>
        <w:t>Frequency and predictors of nonconvulsive seizures during continuous electroencephalographic monitoring in critically ill children.</w:t>
      </w:r>
      <w:proofErr w:type="gramEnd"/>
      <w:r w:rsidRPr="00C31586">
        <w:rPr>
          <w:rStyle w:val="A6"/>
          <w:sz w:val="22"/>
          <w:szCs w:val="22"/>
        </w:rPr>
        <w:t xml:space="preserve"> </w:t>
      </w:r>
      <w:proofErr w:type="gramStart"/>
      <w:r w:rsidRPr="00C31586">
        <w:rPr>
          <w:rStyle w:val="A6"/>
          <w:sz w:val="22"/>
          <w:szCs w:val="22"/>
        </w:rPr>
        <w:t>Arch Neurol. 2006; 63: 1750-1755.</w:t>
      </w:r>
      <w:proofErr w:type="gramEnd"/>
    </w:p>
    <w:p w:rsidR="00C31586" w:rsidRDefault="00C31586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>
        <w:rPr>
          <w:rStyle w:val="A6"/>
          <w:sz w:val="22"/>
          <w:szCs w:val="22"/>
        </w:rPr>
        <w:t>3.</w:t>
      </w:r>
      <w:r w:rsidRPr="00C31586">
        <w:rPr>
          <w:rStyle w:val="A6"/>
          <w:sz w:val="22"/>
          <w:szCs w:val="22"/>
        </w:rPr>
        <w:t xml:space="preserve"> Gwer S, </w:t>
      </w:r>
      <w:proofErr w:type="spellStart"/>
      <w:r w:rsidRPr="00C31586">
        <w:rPr>
          <w:rStyle w:val="A6"/>
          <w:sz w:val="22"/>
          <w:szCs w:val="22"/>
        </w:rPr>
        <w:t>Idro</w:t>
      </w:r>
      <w:proofErr w:type="spellEnd"/>
      <w:r w:rsidRPr="00C31586">
        <w:rPr>
          <w:rStyle w:val="A6"/>
          <w:sz w:val="22"/>
          <w:szCs w:val="22"/>
        </w:rPr>
        <w:t xml:space="preserve"> R, </w:t>
      </w:r>
      <w:proofErr w:type="spellStart"/>
      <w:r w:rsidRPr="00C31586">
        <w:rPr>
          <w:rStyle w:val="A6"/>
          <w:sz w:val="22"/>
          <w:szCs w:val="22"/>
        </w:rPr>
        <w:t>Fegan</w:t>
      </w:r>
      <w:proofErr w:type="spellEnd"/>
      <w:r w:rsidRPr="00C31586">
        <w:rPr>
          <w:rStyle w:val="A6"/>
          <w:sz w:val="22"/>
          <w:szCs w:val="22"/>
        </w:rPr>
        <w:t xml:space="preserve"> G, </w:t>
      </w:r>
      <w:proofErr w:type="spellStart"/>
      <w:r w:rsidRPr="00C31586">
        <w:rPr>
          <w:rStyle w:val="A6"/>
          <w:sz w:val="22"/>
          <w:szCs w:val="22"/>
        </w:rPr>
        <w:t>Chengo</w:t>
      </w:r>
      <w:proofErr w:type="spellEnd"/>
      <w:r w:rsidRPr="00C31586">
        <w:rPr>
          <w:rStyle w:val="A6"/>
          <w:sz w:val="22"/>
          <w:szCs w:val="22"/>
        </w:rPr>
        <w:t xml:space="preserve"> E, </w:t>
      </w:r>
      <w:proofErr w:type="spellStart"/>
      <w:r w:rsidRPr="00C31586">
        <w:rPr>
          <w:rStyle w:val="A6"/>
          <w:sz w:val="22"/>
          <w:szCs w:val="22"/>
        </w:rPr>
        <w:t>Garrashi</w:t>
      </w:r>
      <w:proofErr w:type="spellEnd"/>
      <w:r w:rsidRPr="00C31586">
        <w:rPr>
          <w:rStyle w:val="A6"/>
          <w:sz w:val="22"/>
          <w:szCs w:val="22"/>
        </w:rPr>
        <w:t xml:space="preserve"> H, White S, et al. Continuous EEG monitoring in Kenyan children with non-traumatic coma. </w:t>
      </w:r>
      <w:proofErr w:type="gramStart"/>
      <w:r w:rsidRPr="00C31586">
        <w:rPr>
          <w:rStyle w:val="A6"/>
          <w:sz w:val="22"/>
          <w:szCs w:val="22"/>
        </w:rPr>
        <w:t>Intensive Care Med. 2012; 97: 343-349.</w:t>
      </w:r>
      <w:proofErr w:type="gramEnd"/>
    </w:p>
    <w:p w:rsidR="00C31586" w:rsidRPr="00C31586" w:rsidRDefault="00C31586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>
        <w:rPr>
          <w:rStyle w:val="A6"/>
          <w:sz w:val="22"/>
          <w:szCs w:val="22"/>
        </w:rPr>
        <w:t>4.</w:t>
      </w:r>
      <w:r w:rsidRPr="00C31586">
        <w:rPr>
          <w:rStyle w:val="A6"/>
          <w:sz w:val="22"/>
          <w:szCs w:val="22"/>
        </w:rPr>
        <w:t xml:space="preserve"> </w:t>
      </w:r>
      <w:proofErr w:type="spellStart"/>
      <w:r w:rsidRPr="00C31586">
        <w:rPr>
          <w:rStyle w:val="A6"/>
          <w:sz w:val="22"/>
          <w:szCs w:val="22"/>
        </w:rPr>
        <w:t>Fenella</w:t>
      </w:r>
      <w:proofErr w:type="spellEnd"/>
      <w:r w:rsidRPr="00C31586">
        <w:rPr>
          <w:rStyle w:val="A6"/>
          <w:sz w:val="22"/>
          <w:szCs w:val="22"/>
        </w:rPr>
        <w:t xml:space="preserve"> J, Kirkham JF, </w:t>
      </w:r>
      <w:proofErr w:type="spellStart"/>
      <w:r w:rsidRPr="00C31586">
        <w:rPr>
          <w:rStyle w:val="A6"/>
          <w:sz w:val="22"/>
          <w:szCs w:val="22"/>
        </w:rPr>
        <w:t>WadeM</w:t>
      </w:r>
      <w:proofErr w:type="spellEnd"/>
      <w:r w:rsidRPr="00C31586">
        <w:rPr>
          <w:rStyle w:val="A6"/>
          <w:sz w:val="22"/>
          <w:szCs w:val="22"/>
        </w:rPr>
        <w:t xml:space="preserve">, Boyd SG, </w:t>
      </w:r>
      <w:proofErr w:type="spellStart"/>
      <w:r w:rsidRPr="00C31586">
        <w:rPr>
          <w:rStyle w:val="A6"/>
          <w:sz w:val="22"/>
          <w:szCs w:val="22"/>
        </w:rPr>
        <w:t>Tasker</w:t>
      </w:r>
      <w:proofErr w:type="spellEnd"/>
      <w:r w:rsidRPr="00C31586">
        <w:rPr>
          <w:rStyle w:val="A6"/>
          <w:sz w:val="22"/>
          <w:szCs w:val="22"/>
        </w:rPr>
        <w:t xml:space="preserve"> RC, Edwards M, et al. Seizures in 204 comatose children: incidence and outcome C. Intensive Care Med. 2012; 38: 853-862.</w:t>
      </w:r>
    </w:p>
    <w:p w:rsidR="00C31586" w:rsidRDefault="00C31586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 w:rsidRPr="00C31586">
        <w:rPr>
          <w:rStyle w:val="A6"/>
          <w:sz w:val="22"/>
          <w:szCs w:val="22"/>
        </w:rPr>
        <w:t xml:space="preserve">5. </w:t>
      </w:r>
      <w:proofErr w:type="spellStart"/>
      <w:r w:rsidRPr="00C31586">
        <w:rPr>
          <w:rStyle w:val="A6"/>
          <w:sz w:val="22"/>
          <w:szCs w:val="22"/>
        </w:rPr>
        <w:t>Abend</w:t>
      </w:r>
      <w:proofErr w:type="spellEnd"/>
      <w:r w:rsidRPr="00C31586">
        <w:rPr>
          <w:rStyle w:val="A6"/>
          <w:sz w:val="22"/>
          <w:szCs w:val="22"/>
        </w:rPr>
        <w:t xml:space="preserve"> NS, Chapman KE, </w:t>
      </w:r>
      <w:proofErr w:type="spellStart"/>
      <w:r w:rsidRPr="00C31586">
        <w:rPr>
          <w:rStyle w:val="A6"/>
          <w:sz w:val="22"/>
          <w:szCs w:val="22"/>
        </w:rPr>
        <w:t>Gallentine</w:t>
      </w:r>
      <w:proofErr w:type="spellEnd"/>
      <w:r w:rsidRPr="00C31586">
        <w:rPr>
          <w:rStyle w:val="A6"/>
          <w:sz w:val="22"/>
          <w:szCs w:val="22"/>
        </w:rPr>
        <w:t xml:space="preserve"> WB, Goldstein J, </w:t>
      </w:r>
      <w:proofErr w:type="spellStart"/>
      <w:r w:rsidRPr="00C31586">
        <w:rPr>
          <w:rStyle w:val="A6"/>
          <w:sz w:val="22"/>
          <w:szCs w:val="22"/>
        </w:rPr>
        <w:t>Hyslop</w:t>
      </w:r>
      <w:proofErr w:type="spellEnd"/>
      <w:r w:rsidRPr="00C31586">
        <w:rPr>
          <w:rStyle w:val="A6"/>
          <w:sz w:val="22"/>
          <w:szCs w:val="22"/>
        </w:rPr>
        <w:t xml:space="preserve"> AE, </w:t>
      </w:r>
      <w:proofErr w:type="spellStart"/>
      <w:r w:rsidRPr="00C31586">
        <w:rPr>
          <w:rStyle w:val="A6"/>
          <w:sz w:val="22"/>
          <w:szCs w:val="22"/>
        </w:rPr>
        <w:t>Loddenkemper</w:t>
      </w:r>
      <w:proofErr w:type="spellEnd"/>
      <w:r w:rsidRPr="00C31586">
        <w:rPr>
          <w:rStyle w:val="A6"/>
          <w:sz w:val="22"/>
          <w:szCs w:val="22"/>
        </w:rPr>
        <w:t xml:space="preserve"> T, et al. Electroencephalographic monitoring in the pediatric intensive care unit. </w:t>
      </w:r>
      <w:proofErr w:type="spellStart"/>
      <w:r w:rsidRPr="00C31586">
        <w:rPr>
          <w:rStyle w:val="A6"/>
          <w:sz w:val="22"/>
          <w:szCs w:val="22"/>
        </w:rPr>
        <w:t>Curr</w:t>
      </w:r>
      <w:proofErr w:type="spellEnd"/>
      <w:r w:rsidRPr="00C31586">
        <w:rPr>
          <w:rStyle w:val="A6"/>
          <w:sz w:val="22"/>
          <w:szCs w:val="22"/>
        </w:rPr>
        <w:t xml:space="preserve"> </w:t>
      </w:r>
      <w:proofErr w:type="spellStart"/>
      <w:r w:rsidRPr="00C31586">
        <w:rPr>
          <w:rStyle w:val="A6"/>
          <w:sz w:val="22"/>
          <w:szCs w:val="22"/>
        </w:rPr>
        <w:t>Neurol</w:t>
      </w:r>
      <w:proofErr w:type="spellEnd"/>
      <w:r w:rsidRPr="00C31586">
        <w:rPr>
          <w:rStyle w:val="A6"/>
          <w:sz w:val="22"/>
          <w:szCs w:val="22"/>
        </w:rPr>
        <w:t xml:space="preserve"> </w:t>
      </w:r>
      <w:proofErr w:type="spellStart"/>
      <w:r w:rsidRPr="00C31586">
        <w:rPr>
          <w:rStyle w:val="A6"/>
          <w:sz w:val="22"/>
          <w:szCs w:val="22"/>
        </w:rPr>
        <w:t>Neurosci</w:t>
      </w:r>
      <w:proofErr w:type="spellEnd"/>
      <w:r w:rsidRPr="00C31586">
        <w:rPr>
          <w:rStyle w:val="A6"/>
          <w:sz w:val="22"/>
          <w:szCs w:val="22"/>
        </w:rPr>
        <w:t xml:space="preserve"> Rep. 2013; 13: 330.</w:t>
      </w:r>
    </w:p>
    <w:p w:rsidR="00864022" w:rsidRPr="007B6DD3" w:rsidRDefault="00864022" w:rsidP="00864022">
      <w:pPr>
        <w:autoSpaceDE w:val="0"/>
        <w:autoSpaceDN w:val="0"/>
        <w:adjustRightInd w:val="0"/>
        <w:spacing w:after="0" w:line="240" w:lineRule="auto"/>
        <w:rPr>
          <w:rStyle w:val="A6"/>
          <w:b/>
          <w:sz w:val="32"/>
          <w:szCs w:val="32"/>
        </w:rPr>
      </w:pPr>
      <w:r w:rsidRPr="007B6DD3">
        <w:rPr>
          <w:rStyle w:val="A6"/>
          <w:b/>
          <w:sz w:val="32"/>
          <w:szCs w:val="32"/>
        </w:rPr>
        <w:t>Biography</w:t>
      </w:r>
    </w:p>
    <w:p w:rsidR="00864022" w:rsidRPr="007B6DD3" w:rsidRDefault="00864022" w:rsidP="00864022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  <w:r w:rsidRPr="007B6DD3">
        <w:rPr>
          <w:rStyle w:val="A6"/>
          <w:sz w:val="22"/>
          <w:szCs w:val="22"/>
        </w:rPr>
        <w:t>Muhammad Akbar Malik was trained in General Pediatrics in Pakistan and then was trained</w:t>
      </w:r>
      <w:r>
        <w:rPr>
          <w:rStyle w:val="A6"/>
          <w:sz w:val="22"/>
          <w:szCs w:val="22"/>
        </w:rPr>
        <w:t xml:space="preserve"> in Pediatric Neurology </w:t>
      </w:r>
      <w:r w:rsidRPr="007B6DD3">
        <w:rPr>
          <w:rStyle w:val="A6"/>
          <w:sz w:val="22"/>
          <w:szCs w:val="22"/>
        </w:rPr>
        <w:t>in Frenchay Hospital Bristol, UK. He established Pediatric Neurology</w:t>
      </w:r>
      <w:r>
        <w:rPr>
          <w:rStyle w:val="A6"/>
          <w:sz w:val="22"/>
          <w:szCs w:val="22"/>
        </w:rPr>
        <w:t xml:space="preserve"> </w:t>
      </w:r>
      <w:r w:rsidRPr="007B6DD3">
        <w:rPr>
          <w:rStyle w:val="A6"/>
          <w:sz w:val="22"/>
          <w:szCs w:val="22"/>
        </w:rPr>
        <w:t>department and worked for five years in Lahore Children Hospital.</w:t>
      </w:r>
      <w:r>
        <w:rPr>
          <w:rStyle w:val="A6"/>
          <w:sz w:val="22"/>
          <w:szCs w:val="22"/>
        </w:rPr>
        <w:t xml:space="preserve"> Now </w:t>
      </w:r>
      <w:proofErr w:type="gramStart"/>
      <w:r>
        <w:rPr>
          <w:rStyle w:val="A6"/>
          <w:sz w:val="22"/>
          <w:szCs w:val="22"/>
        </w:rPr>
        <w:t>he heading</w:t>
      </w:r>
      <w:proofErr w:type="gramEnd"/>
      <w:r>
        <w:rPr>
          <w:rStyle w:val="A6"/>
          <w:sz w:val="22"/>
          <w:szCs w:val="22"/>
        </w:rPr>
        <w:t xml:space="preserve"> a charity project: Top-Down-Bottom-Up </w:t>
      </w:r>
      <w:r>
        <w:rPr>
          <w:rStyle w:val="A6"/>
          <w:sz w:val="22"/>
          <w:szCs w:val="22"/>
        </w:rPr>
        <w:lastRenderedPageBreak/>
        <w:t>project</w:t>
      </w:r>
      <w:r w:rsidR="009D3F80">
        <w:rPr>
          <w:rStyle w:val="A6"/>
          <w:sz w:val="22"/>
          <w:szCs w:val="22"/>
        </w:rPr>
        <w:t xml:space="preserve">, </w:t>
      </w:r>
      <w:r>
        <w:rPr>
          <w:rStyle w:val="A6"/>
          <w:sz w:val="22"/>
          <w:szCs w:val="22"/>
        </w:rPr>
        <w:t>aiming to provide pediatric neurology services at door-steps of out-reached poor communities in Pakistan.</w:t>
      </w:r>
    </w:p>
    <w:p w:rsidR="00864022" w:rsidRPr="007B6DD3" w:rsidRDefault="00864022" w:rsidP="00864022">
      <w:pPr>
        <w:rPr>
          <w:rStyle w:val="A6"/>
          <w:sz w:val="22"/>
          <w:szCs w:val="22"/>
        </w:rPr>
      </w:pPr>
      <w:r w:rsidRPr="00864022">
        <w:rPr>
          <w:rStyle w:val="A6"/>
          <w:b/>
          <w:sz w:val="22"/>
          <w:szCs w:val="22"/>
        </w:rPr>
        <w:t>Email:</w:t>
      </w:r>
      <w:r>
        <w:rPr>
          <w:rStyle w:val="A6"/>
          <w:sz w:val="22"/>
          <w:szCs w:val="22"/>
        </w:rPr>
        <w:t xml:space="preserve"> </w:t>
      </w:r>
      <w:r w:rsidRPr="007B6DD3">
        <w:rPr>
          <w:rStyle w:val="A6"/>
          <w:sz w:val="22"/>
          <w:szCs w:val="22"/>
        </w:rPr>
        <w:t>docmalikpk2000@yahoo.co.in</w:t>
      </w:r>
    </w:p>
    <w:p w:rsidR="00864022" w:rsidRDefault="00864022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</w:p>
    <w:p w:rsidR="00864022" w:rsidRPr="00C31586" w:rsidRDefault="00864022" w:rsidP="00145863">
      <w:pPr>
        <w:autoSpaceDE w:val="0"/>
        <w:autoSpaceDN w:val="0"/>
        <w:adjustRightInd w:val="0"/>
        <w:spacing w:after="0" w:line="240" w:lineRule="auto"/>
        <w:rPr>
          <w:rStyle w:val="A6"/>
          <w:sz w:val="22"/>
          <w:szCs w:val="22"/>
        </w:rPr>
      </w:pPr>
    </w:p>
    <w:sectPr w:rsidR="00864022" w:rsidRPr="00C31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 Condensed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ni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47F08"/>
    <w:rsid w:val="00047F08"/>
    <w:rsid w:val="00145863"/>
    <w:rsid w:val="001B26FF"/>
    <w:rsid w:val="001F06A5"/>
    <w:rsid w:val="00410DC2"/>
    <w:rsid w:val="005969E5"/>
    <w:rsid w:val="0072141B"/>
    <w:rsid w:val="007B6DD3"/>
    <w:rsid w:val="007E60FE"/>
    <w:rsid w:val="00864022"/>
    <w:rsid w:val="009D3F80"/>
    <w:rsid w:val="00BB3FFA"/>
    <w:rsid w:val="00C070A0"/>
    <w:rsid w:val="00C31586"/>
    <w:rsid w:val="00E22628"/>
    <w:rsid w:val="00F65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6">
    <w:name w:val="A6"/>
    <w:uiPriority w:val="99"/>
    <w:rsid w:val="00047F08"/>
    <w:rPr>
      <w:rFonts w:cs="Tw Cen MT Condensed"/>
      <w:color w:val="000000"/>
      <w:sz w:val="60"/>
      <w:szCs w:val="60"/>
    </w:rPr>
  </w:style>
  <w:style w:type="character" w:customStyle="1" w:styleId="A9">
    <w:name w:val="A9"/>
    <w:uiPriority w:val="99"/>
    <w:rsid w:val="00145863"/>
    <w:rPr>
      <w:rFonts w:cs="Cambria"/>
      <w:color w:val="000000"/>
      <w:sz w:val="18"/>
      <w:szCs w:val="18"/>
    </w:rPr>
  </w:style>
  <w:style w:type="character" w:customStyle="1" w:styleId="A4">
    <w:name w:val="A4"/>
    <w:uiPriority w:val="99"/>
    <w:rsid w:val="007B6DD3"/>
    <w:rPr>
      <w:rFonts w:cs="Cambria"/>
      <w:color w:val="000000"/>
      <w:sz w:val="16"/>
      <w:szCs w:val="16"/>
    </w:rPr>
  </w:style>
  <w:style w:type="character" w:customStyle="1" w:styleId="A1">
    <w:name w:val="A1"/>
    <w:uiPriority w:val="99"/>
    <w:rsid w:val="007B6DD3"/>
    <w:rPr>
      <w:rFonts w:cs="Cambria"/>
      <w:color w:val="000000"/>
      <w:sz w:val="16"/>
      <w:szCs w:val="16"/>
    </w:rPr>
  </w:style>
  <w:style w:type="paragraph" w:customStyle="1" w:styleId="Default">
    <w:name w:val="Default"/>
    <w:rsid w:val="00C070A0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</dc:creator>
  <cp:lastModifiedBy>malik</cp:lastModifiedBy>
  <cp:revision>2</cp:revision>
  <dcterms:created xsi:type="dcterms:W3CDTF">2017-12-12T15:25:00Z</dcterms:created>
  <dcterms:modified xsi:type="dcterms:W3CDTF">2017-12-12T15:25:00Z</dcterms:modified>
</cp:coreProperties>
</file>