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pBdr>
          <w:top w:val="nil"/>
          <w:left w:val="nil"/>
          <w:bottom w:val="nil"/>
          <w:right w:val="nil"/>
        </w:pBdr>
        <w:shd w:val="clear" w:color="auto" w:fill="ffffff"/>
        <w:bidi w:val="0"/>
        <w:ind w:left="0" w:right="0" w:firstLine="0"/>
        <w:jc w:val="center"/>
        <w:rPr>
          <w:rFonts w:ascii="Times New Roman" w:cs="Times New Roman" w:hAnsi="Times New Roman" w:eastAsia="Times New Roman"/>
          <w:b w:val="1"/>
          <w:bCs w:val="1"/>
          <w:sz w:val="28"/>
          <w:szCs w:val="28"/>
          <w:u w:color="000000"/>
          <w:shd w:val="clear" w:color="auto" w:fill="ffffff"/>
          <w:rtl w:val="0"/>
        </w:rPr>
      </w:pPr>
      <w:r>
        <w:rPr>
          <w:rFonts w:ascii="Times New Roman"/>
          <w:b w:val="1"/>
          <w:bCs w:val="1"/>
          <w:sz w:val="28"/>
          <w:szCs w:val="28"/>
          <w:u w:color="000000"/>
          <w:rtl w:val="0"/>
          <w:lang w:val="en-US"/>
        </w:rPr>
        <w:t>Tiltle</w:t>
      </w:r>
      <w:r>
        <w:rPr>
          <w:rFonts w:ascii="Times New Roman"/>
          <w:sz w:val="28"/>
          <w:szCs w:val="28"/>
          <w:u w:color="000000"/>
          <w:rtl w:val="0"/>
          <w:lang w:val="en-US"/>
        </w:rPr>
        <w:t xml:space="preserve">: </w:t>
      </w:r>
      <w:r>
        <w:rPr>
          <w:rFonts w:ascii="Times New Roman"/>
          <w:sz w:val="28"/>
          <w:szCs w:val="28"/>
          <w:u w:color="000000"/>
          <w:shd w:val="clear" w:color="auto" w:fill="ffffff"/>
          <w:rtl w:val="0"/>
          <w:lang w:val="en-US"/>
        </w:rPr>
        <w:t>Immunohistochemical study of the stem cell marker Foxl1 in bile ductular proliferation and liver cell regeneration in liver biopsies from infants with cholestasis</w:t>
      </w:r>
    </w:p>
    <w:p>
      <w:pPr>
        <w:pStyle w:val="Body"/>
        <w:jc w:val="center"/>
        <w:rPr>
          <w:rFonts w:ascii="Times New Roman" w:cs="Times New Roman" w:hAnsi="Times New Roman" w:eastAsia="Times New Roman"/>
          <w:b w:val="1"/>
          <w:bCs w:val="1"/>
          <w:sz w:val="24"/>
          <w:szCs w:val="24"/>
          <w:u w:val="single"/>
          <w:shd w:val="clear" w:color="auto" w:fill="ffffff"/>
        </w:rPr>
      </w:pPr>
    </w:p>
    <w:p>
      <w:pPr>
        <w:pStyle w:val="Body"/>
        <w:jc w:val="center"/>
        <w:rPr>
          <w:rFonts w:ascii="Times New Roman" w:cs="Times New Roman" w:hAnsi="Times New Roman" w:eastAsia="Times New Roman"/>
          <w:b w:val="0"/>
          <w:bCs w:val="0"/>
          <w:sz w:val="24"/>
          <w:szCs w:val="24"/>
          <w:u w:val="none"/>
        </w:rPr>
      </w:pPr>
      <w:r>
        <w:rPr>
          <w:rFonts w:ascii="Times New Roman"/>
          <w:b w:val="0"/>
          <w:bCs w:val="0"/>
          <w:sz w:val="24"/>
          <w:szCs w:val="24"/>
          <w:u w:val="none"/>
          <w:rtl w:val="0"/>
          <w:lang w:val="en-US"/>
        </w:rPr>
        <w:t>Basma Elhaddad, Dina Abdalla, Mona Abdel-Hadi</w:t>
      </w:r>
    </w:p>
    <w:p>
      <w:pPr>
        <w:pStyle w:val="Body"/>
        <w:jc w:val="center"/>
        <w:rPr>
          <w:rFonts w:ascii="Times New Roman" w:cs="Times New Roman" w:hAnsi="Times New Roman" w:eastAsia="Times New Roman"/>
          <w:b w:val="0"/>
          <w:bCs w:val="0"/>
          <w:sz w:val="24"/>
          <w:szCs w:val="24"/>
          <w:u w:val="none"/>
        </w:rPr>
      </w:pPr>
      <w:r>
        <w:rPr>
          <w:rFonts w:ascii="Times New Roman"/>
          <w:b w:val="0"/>
          <w:bCs w:val="0"/>
          <w:sz w:val="24"/>
          <w:szCs w:val="24"/>
          <w:u w:val="none"/>
          <w:rtl w:val="0"/>
          <w:lang w:val="en-US"/>
        </w:rPr>
        <w:t>Faculty of Medicine, Alexandria University, Egypt.</w:t>
      </w:r>
    </w:p>
    <w:p>
      <w:pPr>
        <w:pStyle w:val="Body"/>
        <w:jc w:val="center"/>
        <w:rPr>
          <w:rFonts w:ascii="Times New Roman" w:cs="Times New Roman" w:hAnsi="Times New Roman" w:eastAsia="Times New Roman"/>
          <w:b w:val="1"/>
          <w:bCs w:val="1"/>
          <w:sz w:val="24"/>
          <w:szCs w:val="24"/>
          <w:u w:val="single"/>
        </w:rPr>
      </w:pPr>
    </w:p>
    <w:p>
      <w:pPr>
        <w:pStyle w:val="Body"/>
        <w:rPr>
          <w:rFonts w:ascii="Times New Roman" w:cs="Times New Roman" w:hAnsi="Times New Roman" w:eastAsia="Times New Roman"/>
          <w:b w:val="0"/>
          <w:bCs w:val="0"/>
          <w:sz w:val="24"/>
          <w:szCs w:val="24"/>
          <w:u w:val="none"/>
        </w:rPr>
      </w:pPr>
      <w:r>
        <w:rPr>
          <w:rFonts w:ascii="Times New Roman"/>
          <w:b w:val="1"/>
          <w:bCs w:val="1"/>
          <w:sz w:val="24"/>
          <w:szCs w:val="24"/>
          <w:u w:val="none"/>
          <w:rtl w:val="0"/>
          <w:lang w:val="en-US"/>
        </w:rPr>
        <w:t xml:space="preserve">           </w:t>
      </w:r>
      <w:r>
        <w:rPr>
          <w:rFonts w:ascii="Times New Roman"/>
          <w:b w:val="0"/>
          <w:bCs w:val="0"/>
          <w:sz w:val="24"/>
          <w:szCs w:val="24"/>
          <w:u w:val="none"/>
          <w:rtl w:val="0"/>
          <w:lang w:val="en-US"/>
        </w:rPr>
        <w:t>Liver cell regeneration takes place through mature hepatocytes. However, in cases of chronic or severe injury an alternative pathway takes place through proliferation of hepatic progenitor cells (HPCs). The aim of the study was to investigate the distribution and number of Foxl1 positive HPCs in the livers of infants with different cholestatic diseases. Therefore, immunohistochemistry using Foxl1 antibody (ab</w:t>
      </w:r>
      <w:r>
        <w:rPr>
          <w:rFonts w:ascii="Times New Roman"/>
          <w:b w:val="0"/>
          <w:bCs w:val="0"/>
          <w:sz w:val="24"/>
          <w:szCs w:val="24"/>
          <w:u w:val="none"/>
          <w:rtl w:val="0"/>
        </w:rPr>
        <w:t>190226)</w:t>
      </w:r>
      <w:r>
        <w:rPr>
          <w:rFonts w:ascii="Times New Roman"/>
          <w:b w:val="0"/>
          <w:bCs w:val="0"/>
          <w:sz w:val="24"/>
          <w:szCs w:val="24"/>
          <w:u w:val="none"/>
          <w:rtl w:val="0"/>
          <w:lang w:val="en-US"/>
        </w:rPr>
        <w:t xml:space="preserve"> was conducted on fifty three formalin fixed paraffin embedded blocks of liver biopsies from infants with neonatal cholestasis with the following diagnoses: Thirty cases of extra hepatic biliary atresia (EHBA), eleven cases of paucity of intrahepatic bile ducts (PIBD), eight cases of idiopathic neonatal giant cell hepatitis (NGCH) and four cases of galctosemia. Trichrome staining was done to asses the stage of fibrosis according to a previously published modified scoring system. Foxl1 Positive cells were seen in the periportal area and their numbers were much higher in liver biopsies obtained from infants with EHBA compared to the other diagnoses. Significant positive correlations were found between the number of HPCs and stage of fibrosis, degree of ductular proliferation, the presence of portal tract neutrophils as well as higher levels of serum gamma glutamyl transferase. In conclusion, HPCs are markedly activated in EHBA and their activation might be the reason for the associated ductular proliferation and fibrosis. However,  the type of inflammatory infiltrate might play a role in HPCs activation as well. This may help to guide further research on animal models to design HPC-based antifibrotic therapies for cholestatic liver diseases.</w:t>
      </w:r>
    </w:p>
    <w:p>
      <w:pPr>
        <w:pStyle w:val="Body"/>
        <w:spacing w:line="360" w:lineRule="auto"/>
        <w:rPr>
          <w:rFonts w:ascii="Times New Roman" w:cs="Times New Roman" w:hAnsi="Times New Roman" w:eastAsia="Times New Roman"/>
          <w:b w:val="0"/>
          <w:bCs w:val="0"/>
          <w:sz w:val="24"/>
          <w:szCs w:val="24"/>
          <w:u w:val="none"/>
        </w:rPr>
      </w:pPr>
    </w:p>
    <w:p>
      <w:pPr>
        <w:pStyle w:val="Body"/>
        <w:spacing w:line="360" w:lineRule="auto"/>
        <w:rPr>
          <w:rFonts w:ascii="Times New Roman" w:cs="Times New Roman" w:hAnsi="Times New Roman" w:eastAsia="Times New Roman"/>
          <w:b w:val="0"/>
          <w:bCs w:val="0"/>
          <w:sz w:val="24"/>
          <w:szCs w:val="24"/>
          <w:u w:val="none"/>
        </w:rPr>
      </w:pPr>
      <w:r>
        <w:rPr>
          <w:rFonts w:ascii="Times New Roman"/>
          <w:b w:val="1"/>
          <w:bCs w:val="1"/>
          <w:sz w:val="24"/>
          <w:szCs w:val="24"/>
          <w:u w:val="none"/>
          <w:rtl w:val="0"/>
          <w:lang w:val="en-US"/>
        </w:rPr>
        <w:t>Biography:</w:t>
      </w:r>
    </w:p>
    <w:p>
      <w:pPr>
        <w:pStyle w:val="Default"/>
        <w:bidi w:val="0"/>
        <w:ind w:left="0" w:right="0" w:firstLine="0"/>
        <w:jc w:val="left"/>
        <w:rPr>
          <w:rFonts w:ascii="Times New Roman" w:cs="Times New Roman" w:hAnsi="Times New Roman" w:eastAsia="Times New Roman"/>
          <w:color w:val="222222"/>
          <w:sz w:val="24"/>
          <w:szCs w:val="24"/>
          <w:rtl w:val="0"/>
        </w:rPr>
      </w:pPr>
      <w:r>
        <w:rPr>
          <w:rFonts w:ascii="Times New Roman"/>
          <w:color w:val="222222"/>
          <w:sz w:val="24"/>
          <w:szCs w:val="24"/>
          <w:rtl w:val="0"/>
          <w:lang w:val="en-US"/>
        </w:rPr>
        <w:t xml:space="preserve">Basma Elhaddad is </w:t>
      </w:r>
      <w:r>
        <w:rPr>
          <w:rFonts w:ascii="Times New Roman"/>
          <w:color w:val="222222"/>
          <w:sz w:val="24"/>
          <w:szCs w:val="24"/>
          <w:rtl w:val="0"/>
          <w:lang w:val="en-US"/>
        </w:rPr>
        <w:t>a faculty member (</w:t>
      </w:r>
      <w:r>
        <w:rPr>
          <w:rFonts w:ascii="Times New Roman"/>
          <w:color w:val="222222"/>
          <w:sz w:val="24"/>
          <w:szCs w:val="24"/>
          <w:rtl w:val="0"/>
          <w:lang w:val="en-US"/>
        </w:rPr>
        <w:t>demonstrator</w:t>
      </w:r>
      <w:r>
        <w:rPr>
          <w:rFonts w:ascii="Times New Roman"/>
          <w:color w:val="222222"/>
          <w:sz w:val="24"/>
          <w:szCs w:val="24"/>
          <w:rtl w:val="0"/>
          <w:lang w:val="en-US"/>
        </w:rPr>
        <w:t xml:space="preserve">) at the Pathology Department, Faculty of Medicine, Alexandria University, Egypt. </w:t>
      </w:r>
      <w:r>
        <w:rPr>
          <w:rFonts w:ascii="Times New Roman"/>
          <w:color w:val="222222"/>
          <w:sz w:val="24"/>
          <w:szCs w:val="24"/>
          <w:rtl w:val="0"/>
          <w:lang w:val="en-US"/>
        </w:rPr>
        <w:t>Basma</w:t>
      </w:r>
      <w:r>
        <w:rPr>
          <w:rFonts w:ascii="Times New Roman"/>
          <w:color w:val="222222"/>
          <w:sz w:val="24"/>
          <w:szCs w:val="24"/>
          <w:rtl w:val="0"/>
          <w:lang w:val="en-US"/>
        </w:rPr>
        <w:t xml:space="preserve"> graduated from the faculty of medicine, Alexandria University in 2010</w:t>
      </w:r>
      <w:r>
        <w:rPr>
          <w:rFonts w:ascii="Times New Roman"/>
          <w:color w:val="222222"/>
          <w:sz w:val="24"/>
          <w:szCs w:val="24"/>
          <w:rtl w:val="0"/>
          <w:lang w:val="en-US"/>
        </w:rPr>
        <w:t xml:space="preserve"> </w:t>
      </w:r>
      <w:r>
        <w:rPr>
          <w:rFonts w:ascii="Times New Roman"/>
          <w:b w:val="1"/>
          <w:bCs w:val="1"/>
          <w:color w:val="222222"/>
          <w:sz w:val="24"/>
          <w:szCs w:val="24"/>
          <w:rtl w:val="0"/>
        </w:rPr>
        <w:t>(MBBch)</w:t>
      </w:r>
      <w:r>
        <w:rPr>
          <w:rFonts w:ascii="Times New Roman"/>
          <w:color w:val="222222"/>
          <w:sz w:val="24"/>
          <w:szCs w:val="24"/>
          <w:rtl w:val="0"/>
        </w:rPr>
        <w:t xml:space="preserve">". </w:t>
      </w:r>
      <w:r>
        <w:rPr>
          <w:rFonts w:ascii="Times New Roman"/>
          <w:color w:val="222222"/>
          <w:sz w:val="24"/>
          <w:szCs w:val="24"/>
          <w:rtl w:val="0"/>
          <w:lang w:val="en-US"/>
        </w:rPr>
        <w:t xml:space="preserve">Basma is a </w:t>
      </w:r>
      <w:r>
        <w:rPr>
          <w:rFonts w:ascii="Times New Roman"/>
          <w:color w:val="222222"/>
          <w:sz w:val="24"/>
          <w:szCs w:val="24"/>
          <w:rtl w:val="0"/>
        </w:rPr>
        <w:t>master</w:t>
      </w:r>
      <w:r>
        <w:rPr>
          <w:rFonts w:hAnsi="Times New Roman" w:hint="default"/>
          <w:color w:val="222222"/>
          <w:sz w:val="24"/>
          <w:szCs w:val="24"/>
          <w:rtl w:val="0"/>
          <w:lang w:val="en-US"/>
        </w:rPr>
        <w:t>’</w:t>
      </w:r>
      <w:r>
        <w:rPr>
          <w:rFonts w:ascii="Times New Roman"/>
          <w:color w:val="222222"/>
          <w:sz w:val="24"/>
          <w:szCs w:val="24"/>
          <w:rtl w:val="0"/>
          <w:lang w:val="en-US"/>
        </w:rPr>
        <w:t>s</w:t>
      </w:r>
      <w:r>
        <w:rPr>
          <w:rFonts w:ascii="Times New Roman"/>
          <w:color w:val="222222"/>
          <w:sz w:val="24"/>
          <w:szCs w:val="24"/>
          <w:rtl w:val="0"/>
          <w:lang w:val="en-US"/>
        </w:rPr>
        <w:t xml:space="preserve"> degree</w:t>
      </w:r>
      <w:r>
        <w:rPr>
          <w:rFonts w:ascii="Times New Roman"/>
          <w:color w:val="222222"/>
          <w:sz w:val="24"/>
          <w:szCs w:val="24"/>
          <w:rtl w:val="0"/>
          <w:lang w:val="en-US"/>
        </w:rPr>
        <w:t xml:space="preserve"> student</w:t>
      </w:r>
      <w:r>
        <w:rPr>
          <w:rFonts w:ascii="Times New Roman"/>
          <w:color w:val="222222"/>
          <w:sz w:val="24"/>
          <w:szCs w:val="24"/>
          <w:rtl w:val="0"/>
        </w:rPr>
        <w:t xml:space="preserve"> </w:t>
      </w:r>
      <w:r>
        <w:rPr>
          <w:rFonts w:ascii="Times New Roman"/>
          <w:color w:val="222222"/>
          <w:sz w:val="24"/>
          <w:szCs w:val="24"/>
          <w:rtl w:val="0"/>
          <w:lang w:val="en-US"/>
        </w:rPr>
        <w:t xml:space="preserve">with a thesis </w:t>
      </w:r>
      <w:r>
        <w:rPr>
          <w:rFonts w:ascii="Times New Roman"/>
          <w:color w:val="222222"/>
          <w:sz w:val="24"/>
          <w:szCs w:val="24"/>
          <w:rtl w:val="0"/>
        </w:rPr>
        <w:t xml:space="preserve">in </w:t>
      </w:r>
      <w:r>
        <w:rPr>
          <w:rFonts w:ascii="Times New Roman"/>
          <w:color w:val="222222"/>
          <w:sz w:val="24"/>
          <w:szCs w:val="24"/>
          <w:rtl w:val="0"/>
          <w:lang w:val="en-US"/>
        </w:rPr>
        <w:t xml:space="preserve">the </w:t>
      </w:r>
      <w:r>
        <w:rPr>
          <w:rFonts w:ascii="Times New Roman"/>
          <w:color w:val="222222"/>
          <w:sz w:val="24"/>
          <w:szCs w:val="24"/>
          <w:rtl w:val="0"/>
          <w:lang w:val="en-US"/>
        </w:rPr>
        <w:t>Pathology</w:t>
      </w:r>
      <w:r>
        <w:rPr>
          <w:rFonts w:ascii="Times New Roman"/>
          <w:color w:val="222222"/>
          <w:sz w:val="24"/>
          <w:szCs w:val="24"/>
          <w:rtl w:val="0"/>
          <w:lang w:val="en-US"/>
        </w:rPr>
        <w:t xml:space="preserve"> </w:t>
      </w:r>
      <w:r>
        <w:rPr>
          <w:rFonts w:ascii="Times New Roman"/>
          <w:color w:val="222222"/>
          <w:sz w:val="24"/>
          <w:szCs w:val="24"/>
          <w:rtl w:val="0"/>
          <w:lang w:val="en-US"/>
        </w:rPr>
        <w:t>of Gastrointestinal</w:t>
      </w:r>
      <w:r>
        <w:rPr>
          <w:rFonts w:ascii="Times New Roman"/>
          <w:color w:val="222222"/>
          <w:sz w:val="24"/>
          <w:szCs w:val="24"/>
          <w:rtl w:val="0"/>
          <w:lang w:val="en-US"/>
        </w:rPr>
        <w:t xml:space="preserve"> tract</w:t>
      </w:r>
      <w:r>
        <w:rPr>
          <w:rFonts w:ascii="Times New Roman"/>
          <w:color w:val="222222"/>
          <w:sz w:val="24"/>
          <w:szCs w:val="24"/>
          <w:rtl w:val="0"/>
          <w:lang w:val="en-US"/>
        </w:rPr>
        <w:t xml:space="preserve"> and liver  </w:t>
      </w:r>
      <w:r>
        <w:rPr>
          <w:rFonts w:hAnsi="Times New Roman" w:hint="default"/>
          <w:color w:val="222222"/>
          <w:sz w:val="24"/>
          <w:szCs w:val="24"/>
          <w:rtl w:val="0"/>
        </w:rPr>
        <w:t>“</w:t>
      </w:r>
      <w:r>
        <w:rPr>
          <w:rFonts w:ascii="Times New Roman"/>
          <w:b w:val="1"/>
          <w:bCs w:val="1"/>
          <w:color w:val="222222"/>
          <w:sz w:val="24"/>
          <w:szCs w:val="24"/>
          <w:rtl w:val="0"/>
          <w:lang w:val="en-US"/>
        </w:rPr>
        <w:t xml:space="preserve">Master of </w:t>
      </w:r>
      <w:r>
        <w:rPr>
          <w:rFonts w:ascii="Times New Roman"/>
          <w:b w:val="1"/>
          <w:bCs w:val="1"/>
          <w:color w:val="222222"/>
          <w:sz w:val="24"/>
          <w:szCs w:val="24"/>
          <w:rtl w:val="0"/>
          <w:lang w:val="en-US"/>
        </w:rPr>
        <w:t>B</w:t>
      </w:r>
      <w:r>
        <w:rPr>
          <w:rFonts w:ascii="Times New Roman"/>
          <w:b w:val="1"/>
          <w:bCs w:val="1"/>
          <w:color w:val="222222"/>
          <w:sz w:val="24"/>
          <w:szCs w:val="24"/>
          <w:rtl w:val="0"/>
          <w:lang w:val="en-US"/>
        </w:rPr>
        <w:t xml:space="preserve">asic </w:t>
      </w:r>
      <w:r>
        <w:rPr>
          <w:rFonts w:ascii="Times New Roman"/>
          <w:b w:val="1"/>
          <w:bCs w:val="1"/>
          <w:color w:val="222222"/>
          <w:sz w:val="24"/>
          <w:szCs w:val="24"/>
          <w:rtl w:val="0"/>
          <w:lang w:val="en-US"/>
        </w:rPr>
        <w:t>M</w:t>
      </w:r>
      <w:r>
        <w:rPr>
          <w:rFonts w:ascii="Times New Roman"/>
          <w:b w:val="1"/>
          <w:bCs w:val="1"/>
          <w:color w:val="222222"/>
          <w:sz w:val="24"/>
          <w:szCs w:val="24"/>
          <w:rtl w:val="0"/>
          <w:lang w:val="en-US"/>
        </w:rPr>
        <w:t xml:space="preserve">edical </w:t>
      </w:r>
      <w:r>
        <w:rPr>
          <w:rFonts w:ascii="Times New Roman"/>
          <w:b w:val="1"/>
          <w:bCs w:val="1"/>
          <w:color w:val="222222"/>
          <w:sz w:val="24"/>
          <w:szCs w:val="24"/>
          <w:rtl w:val="0"/>
          <w:lang w:val="en-US"/>
        </w:rPr>
        <w:t>S</w:t>
      </w:r>
      <w:r>
        <w:rPr>
          <w:rFonts w:ascii="Times New Roman"/>
          <w:b w:val="1"/>
          <w:bCs w:val="1"/>
          <w:color w:val="222222"/>
          <w:sz w:val="24"/>
          <w:szCs w:val="24"/>
          <w:rtl w:val="0"/>
          <w:lang w:val="en-US"/>
        </w:rPr>
        <w:t>ciences in Pathology (MSc.)</w:t>
      </w:r>
      <w:r>
        <w:rPr>
          <w:rFonts w:ascii="Times New Roman"/>
          <w:color w:val="222222"/>
          <w:sz w:val="24"/>
          <w:szCs w:val="24"/>
          <w:rtl w:val="0"/>
          <w:lang w:val="en-US"/>
        </w:rPr>
        <w:t>; GPA: Excellent with Honour</w:t>
      </w:r>
      <w:r>
        <w:rPr>
          <w:rFonts w:hAnsi="Times New Roman" w:hint="default"/>
          <w:color w:val="222222"/>
          <w:sz w:val="24"/>
          <w:szCs w:val="24"/>
          <w:rtl w:val="0"/>
        </w:rPr>
        <w:t>”</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ind w:left="0" w:right="0" w:firstLine="0"/>
        <w:jc w:val="both"/>
        <w:rPr>
          <w:rFonts w:ascii="Times New Roman" w:cs="Times New Roman" w:hAnsi="Times New Roman" w:eastAsia="Times New Roman"/>
          <w:b w:val="1"/>
          <w:bCs w:val="1"/>
          <w:color w:val="000000"/>
          <w:sz w:val="24"/>
          <w:szCs w:val="24"/>
          <w:u w:color="000000"/>
          <w:rtl w:val="0"/>
          <w:lang w:val="it-IT"/>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bidi w:val="0"/>
        <w:ind w:left="0" w:right="0" w:firstLine="0"/>
        <w:jc w:val="left"/>
        <w:rPr>
          <w:rtl w:val="0"/>
        </w:rPr>
      </w:pPr>
      <w:r>
        <w:rPr>
          <w:rFonts w:ascii="Times New Roman"/>
          <w:b w:val="1"/>
          <w:bCs w:val="1"/>
          <w:sz w:val="24"/>
          <w:szCs w:val="24"/>
          <w:u w:color="000000"/>
          <w:rtl w:val="0"/>
          <w:lang w:val="it-IT"/>
        </w:rPr>
        <w:t xml:space="preserve">Presenting author details </w:t>
      </w:r>
      <w:r>
        <w:rPr>
          <w:rFonts w:ascii="Times New Roman" w:cs="Times New Roman" w:hAnsi="Times New Roman" w:eastAsia="Times New Roman"/>
          <w:b w:val="1"/>
          <w:bCs w:val="1"/>
          <w:sz w:val="24"/>
          <w:szCs w:val="24"/>
          <w:u w:color="000000"/>
          <w:rtl w:val="0"/>
          <w:lang w:val="en-US"/>
        </w:rPr>
        <w:br w:type="textWrapping"/>
      </w:r>
      <w:r>
        <w:rPr>
          <w:rFonts w:ascii="Times New Roman"/>
          <w:sz w:val="24"/>
          <w:szCs w:val="24"/>
          <w:u w:color="000000"/>
          <w:rtl w:val="0"/>
          <w:lang w:val="it-IT"/>
        </w:rPr>
        <w:t xml:space="preserve">Full name: </w:t>
      </w:r>
      <w:r>
        <w:rPr>
          <w:rFonts w:ascii="Times New Roman"/>
          <w:sz w:val="24"/>
          <w:szCs w:val="24"/>
          <w:u w:color="000000"/>
          <w:rtl w:val="0"/>
          <w:lang w:val="it-IT"/>
        </w:rPr>
        <w:t>Basma Mohammed Elhaddad</w:t>
      </w:r>
      <w:r>
        <w:rPr>
          <w:rFonts w:ascii="Times New Roman" w:cs="Times New Roman" w:hAnsi="Times New Roman" w:eastAsia="Times New Roman"/>
          <w:sz w:val="24"/>
          <w:szCs w:val="24"/>
          <w:u w:color="000000"/>
          <w:rtl w:val="0"/>
          <w:lang w:val="en-US"/>
        </w:rPr>
        <w:br w:type="textWrapping"/>
      </w:r>
      <w:r>
        <w:rPr>
          <w:rFonts w:ascii="Times New Roman"/>
          <w:sz w:val="24"/>
          <w:szCs w:val="24"/>
          <w:u w:color="000000"/>
          <w:rtl w:val="0"/>
          <w:lang w:val="it-IT"/>
        </w:rPr>
        <w:t>Contact number:</w:t>
      </w:r>
      <w:r>
        <w:rPr>
          <w:rFonts w:ascii="Times New Roman"/>
          <w:sz w:val="24"/>
          <w:szCs w:val="24"/>
          <w:u w:color="000000"/>
          <w:rtl w:val="0"/>
          <w:lang w:val="it-IT"/>
        </w:rPr>
        <w:t>00201019477511</w:t>
      </w:r>
      <w:r>
        <w:rPr>
          <w:rFonts w:ascii="Times New Roman" w:cs="Times New Roman" w:hAnsi="Times New Roman" w:eastAsia="Times New Roman"/>
          <w:sz w:val="24"/>
          <w:szCs w:val="24"/>
          <w:u w:color="000000"/>
          <w:rtl w:val="0"/>
          <w:lang w:val="en-US"/>
        </w:rPr>
        <w:br w:type="textWrapping"/>
      </w:r>
      <w:r>
        <w:rPr>
          <w:rFonts w:ascii="Times New Roman"/>
          <w:sz w:val="24"/>
          <w:szCs w:val="24"/>
          <w:u w:color="000000"/>
          <w:rtl w:val="0"/>
          <w:lang w:val="it-IT"/>
        </w:rPr>
        <w:t>Category: (Poster presentation)</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