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058" w:rsidRPr="009B6058" w:rsidRDefault="009B6058" w:rsidP="009B6058">
      <w:pPr>
        <w:rPr>
          <w:b/>
          <w:lang w:val="en-GB"/>
        </w:rPr>
      </w:pPr>
      <w:r w:rsidRPr="009B6058">
        <w:rPr>
          <w:b/>
          <w:lang w:val="en-GB"/>
        </w:rPr>
        <w:t>Insulin resistance and obesity among infertile women with different polycystic ovary syndrome phenotypes</w:t>
      </w:r>
    </w:p>
    <w:p w:rsidR="009B6058" w:rsidRPr="009B6058" w:rsidRDefault="009B6058" w:rsidP="009B6058">
      <w:pPr>
        <w:rPr>
          <w:lang w:val="en-GB"/>
        </w:rPr>
      </w:pPr>
      <w:bookmarkStart w:id="0" w:name="_GoBack"/>
      <w:bookmarkEnd w:id="0"/>
      <w:proofErr w:type="spellStart"/>
      <w:r w:rsidRPr="009B6058">
        <w:rPr>
          <w:b/>
          <w:bCs/>
          <w:lang w:val="en-GB"/>
        </w:rPr>
        <w:t>Moamar</w:t>
      </w:r>
      <w:proofErr w:type="spellEnd"/>
      <w:r w:rsidRPr="009B6058">
        <w:rPr>
          <w:b/>
          <w:bCs/>
          <w:lang w:val="en-GB"/>
        </w:rPr>
        <w:t xml:space="preserve"> Al-Jefout</w:t>
      </w:r>
      <w:r w:rsidRPr="009B6058">
        <w:rPr>
          <w:b/>
          <w:bCs/>
          <w:vertAlign w:val="superscript"/>
          <w:lang w:val="en-GB"/>
        </w:rPr>
        <w:t>1,2,5</w:t>
      </w:r>
      <w:r w:rsidRPr="009B6058">
        <w:rPr>
          <w:b/>
          <w:bCs/>
          <w:lang w:val="en-GB"/>
        </w:rPr>
        <w:t xml:space="preserve">, MD, PhD;  </w:t>
      </w:r>
      <w:proofErr w:type="spellStart"/>
      <w:r w:rsidRPr="009B6058">
        <w:rPr>
          <w:b/>
          <w:bCs/>
          <w:lang w:val="en-GB"/>
        </w:rPr>
        <w:t>Nedal</w:t>
      </w:r>
      <w:proofErr w:type="spellEnd"/>
      <w:r w:rsidRPr="009B6058">
        <w:rPr>
          <w:b/>
          <w:bCs/>
          <w:lang w:val="en-GB"/>
        </w:rPr>
        <w:t xml:space="preserve"> Alnawaiseh</w:t>
      </w:r>
      <w:r w:rsidRPr="009B6058">
        <w:rPr>
          <w:b/>
          <w:bCs/>
          <w:vertAlign w:val="superscript"/>
          <w:lang w:val="en-GB"/>
        </w:rPr>
        <w:t>3</w:t>
      </w:r>
      <w:r w:rsidRPr="009B6058">
        <w:rPr>
          <w:b/>
          <w:bCs/>
          <w:lang w:val="en-GB"/>
        </w:rPr>
        <w:t xml:space="preserve">, MD, PhD; </w:t>
      </w:r>
      <w:proofErr w:type="spellStart"/>
      <w:r w:rsidRPr="009B6058">
        <w:rPr>
          <w:b/>
          <w:bCs/>
          <w:lang w:val="en-GB"/>
        </w:rPr>
        <w:t>Aiman</w:t>
      </w:r>
      <w:proofErr w:type="spellEnd"/>
      <w:r w:rsidRPr="009B6058">
        <w:rPr>
          <w:b/>
          <w:bCs/>
          <w:lang w:val="en-GB"/>
        </w:rPr>
        <w:t xml:space="preserve"> Al-Qtaitat</w:t>
      </w:r>
      <w:r w:rsidRPr="009B6058">
        <w:rPr>
          <w:b/>
          <w:bCs/>
          <w:vertAlign w:val="superscript"/>
          <w:lang w:val="en-GB"/>
        </w:rPr>
        <w:t>4</w:t>
      </w:r>
      <w:r w:rsidRPr="009B6058">
        <w:rPr>
          <w:b/>
          <w:bCs/>
          <w:lang w:val="en-GB"/>
        </w:rPr>
        <w:t>, PhD</w:t>
      </w:r>
    </w:p>
    <w:p w:rsidR="009B6058" w:rsidRPr="009B6058" w:rsidRDefault="009B6058" w:rsidP="009B6058">
      <w:pPr>
        <w:rPr>
          <w:bCs/>
          <w:lang w:val="en-GB"/>
        </w:rPr>
      </w:pPr>
      <w:r w:rsidRPr="009B6058">
        <w:rPr>
          <w:bCs/>
          <w:vertAlign w:val="superscript"/>
          <w:lang w:val="en-GB"/>
        </w:rPr>
        <w:t>1</w:t>
      </w:r>
      <w:r w:rsidRPr="009B6058">
        <w:rPr>
          <w:bCs/>
          <w:lang w:val="en-GB"/>
        </w:rPr>
        <w:t>Department of Obstetrics and Gynaecology, Mutah Medical Faculty, Mutah University, Jordan</w:t>
      </w:r>
    </w:p>
    <w:p w:rsidR="009B6058" w:rsidRPr="009B6058" w:rsidRDefault="009B6058" w:rsidP="009B6058">
      <w:pPr>
        <w:rPr>
          <w:bCs/>
          <w:lang w:val="en-GB"/>
        </w:rPr>
      </w:pPr>
      <w:r w:rsidRPr="009B6058">
        <w:rPr>
          <w:bCs/>
          <w:vertAlign w:val="superscript"/>
          <w:lang w:val="en-GB"/>
        </w:rPr>
        <w:t>2</w:t>
      </w:r>
      <w:r w:rsidRPr="009B6058">
        <w:rPr>
          <w:bCs/>
          <w:lang w:val="en-GB"/>
        </w:rPr>
        <w:t>Department of Obstetrics and Gynaecology, CM&amp;HS, UAEU, Al-Ain, UAE</w:t>
      </w:r>
    </w:p>
    <w:p w:rsidR="009B6058" w:rsidRPr="009B6058" w:rsidRDefault="009B6058" w:rsidP="009B6058">
      <w:pPr>
        <w:rPr>
          <w:bCs/>
          <w:lang w:val="en-GB"/>
        </w:rPr>
      </w:pPr>
      <w:r w:rsidRPr="009B6058">
        <w:rPr>
          <w:bCs/>
          <w:vertAlign w:val="superscript"/>
          <w:lang w:val="en-GB"/>
        </w:rPr>
        <w:t>3</w:t>
      </w:r>
      <w:r w:rsidRPr="009B6058">
        <w:rPr>
          <w:bCs/>
          <w:lang w:val="en-GB"/>
        </w:rPr>
        <w:t>Department of Public Health, Mutah Medical Faculty, Mutah University, Jordan</w:t>
      </w:r>
    </w:p>
    <w:p w:rsidR="009B6058" w:rsidRPr="009B6058" w:rsidRDefault="009B6058" w:rsidP="009B6058">
      <w:pPr>
        <w:rPr>
          <w:bCs/>
          <w:lang w:val="en-GB"/>
        </w:rPr>
      </w:pPr>
      <w:r w:rsidRPr="009B6058">
        <w:rPr>
          <w:bCs/>
          <w:vertAlign w:val="superscript"/>
          <w:lang w:val="en-GB"/>
        </w:rPr>
        <w:t>4</w:t>
      </w:r>
      <w:r w:rsidRPr="009B6058">
        <w:rPr>
          <w:bCs/>
          <w:lang w:val="en-GB"/>
        </w:rPr>
        <w:t>Department of Anatomy and Histology, Mutah Medical Faculty, Mutah University, Jordan</w:t>
      </w:r>
    </w:p>
    <w:p w:rsidR="009B6058" w:rsidRPr="009B6058" w:rsidRDefault="009B6058" w:rsidP="009B6058">
      <w:pPr>
        <w:rPr>
          <w:lang w:val="en-GB"/>
        </w:rPr>
      </w:pPr>
      <w:r w:rsidRPr="009B6058">
        <w:rPr>
          <w:bCs/>
          <w:vertAlign w:val="superscript"/>
          <w:lang w:val="en-GB"/>
        </w:rPr>
        <w:t>5</w:t>
      </w:r>
      <w:r w:rsidRPr="009B6058">
        <w:rPr>
          <w:lang w:val="en-GB"/>
        </w:rPr>
        <w:t xml:space="preserve">Principal investigator and correspondent author </w:t>
      </w:r>
    </w:p>
    <w:p w:rsidR="009B6058" w:rsidRPr="009B6058" w:rsidRDefault="009B6058" w:rsidP="009B6058">
      <w:pPr>
        <w:rPr>
          <w:u w:val="single"/>
          <w:lang w:val="en-GB"/>
        </w:rPr>
      </w:pPr>
      <w:r w:rsidRPr="009B6058">
        <w:rPr>
          <w:b/>
          <w:bCs/>
          <w:lang w:val="en-GB"/>
        </w:rPr>
        <w:t>Email:</w:t>
      </w:r>
      <w:r w:rsidRPr="009B6058">
        <w:rPr>
          <w:lang w:val="en-GB"/>
        </w:rPr>
        <w:t xml:space="preserve"> </w:t>
      </w:r>
      <w:hyperlink r:id="rId5" w:history="1">
        <w:r w:rsidRPr="009B6058">
          <w:rPr>
            <w:rStyle w:val="Hyperlink"/>
            <w:lang w:val="en-GB"/>
          </w:rPr>
          <w:t>drmoamar@yahoo.co.uk</w:t>
        </w:r>
      </w:hyperlink>
    </w:p>
    <w:p w:rsidR="009B6058" w:rsidRPr="009B6058" w:rsidRDefault="009B6058" w:rsidP="009B6058">
      <w:pPr>
        <w:rPr>
          <w:lang w:val="en-GB"/>
        </w:rPr>
      </w:pPr>
      <w:r w:rsidRPr="009B6058">
        <w:rPr>
          <w:b/>
          <w:bCs/>
          <w:lang w:val="en-GB"/>
        </w:rPr>
        <w:t>Mailing Address:</w:t>
      </w:r>
      <w:r w:rsidRPr="009B6058">
        <w:rPr>
          <w:lang w:val="en-GB"/>
        </w:rPr>
        <w:t xml:space="preserve"> Obstetrics &amp; Gynaecology Department, College of Medicine and Health Sciences, United Arab Emirates University, PO Box 15551, Al-Ain, UAE</w:t>
      </w:r>
    </w:p>
    <w:p w:rsidR="009B6058" w:rsidRPr="009B6058" w:rsidRDefault="009B6058" w:rsidP="009B6058">
      <w:pPr>
        <w:rPr>
          <w:lang w:val="en-GB"/>
        </w:rPr>
      </w:pPr>
    </w:p>
    <w:p w:rsidR="009B6058" w:rsidRPr="009B6058" w:rsidRDefault="009B6058" w:rsidP="009B6058">
      <w:pPr>
        <w:rPr>
          <w:b/>
          <w:bCs/>
          <w:i/>
          <w:iCs/>
          <w:lang w:val="en-GB"/>
        </w:rPr>
      </w:pPr>
      <w:r w:rsidRPr="009B6058">
        <w:rPr>
          <w:b/>
          <w:bCs/>
          <w:i/>
          <w:iCs/>
          <w:lang w:val="en-GB"/>
        </w:rPr>
        <w:t>Abstract</w:t>
      </w:r>
    </w:p>
    <w:p w:rsidR="009B6058" w:rsidRPr="009B6058" w:rsidRDefault="009B6058" w:rsidP="009B6058">
      <w:pPr>
        <w:rPr>
          <w:lang w:val="en-GB"/>
        </w:rPr>
      </w:pPr>
      <w:r w:rsidRPr="009B6058">
        <w:rPr>
          <w:lang w:val="en-GB"/>
        </w:rPr>
        <w:t xml:space="preserve">Polycystic ovary syndrome (PCOS) is a common problem among Arab women and is the main cause of infertility due to anovulation. This study investigates insulin resistance (IR) and obesity in different PCOS phenotypes among infertile women (n = 213), of whom 159 had PCOS and 54 women without PCOS, recruited as a control group. Biometric, hormonal and clinical parameters were studied. IR was observed in 133 (83.6%) women with PCOS and in 25 (46.3%) women without PCOS (p &lt;0.001). IR was significantly associated with PCOS only among women with central obesity (χ2 = 35.0, p &lt;0.001) and not for the normal category (χ2 = 4.04, p &lt;0.058). The LH/FSH ratio was not significantly different among the PCOS group (n = 37, 23.3%) compared to the control group (n = 9, 16.7%) (p = 0.308). Among women with PCOS, the most common phenotype was type I (50.3%), with type III (29.6%), type II (14.5%) and type IV (5.7%). Type I had the highest values of fasting insulin (median = 12.98 </w:t>
      </w:r>
      <w:proofErr w:type="spellStart"/>
      <w:r w:rsidRPr="009B6058">
        <w:rPr>
          <w:bCs/>
          <w:lang w:val="en-GB"/>
        </w:rPr>
        <w:t>mU</w:t>
      </w:r>
      <w:proofErr w:type="spellEnd"/>
      <w:r w:rsidRPr="009B6058">
        <w:rPr>
          <w:bCs/>
          <w:lang w:val="en-GB"/>
        </w:rPr>
        <w:t>/mL</w:t>
      </w:r>
      <w:r w:rsidRPr="009B6058">
        <w:rPr>
          <w:lang w:val="en-GB"/>
        </w:rPr>
        <w:t xml:space="preserve">) and HOMA IR values (significant difference among the four phenotypes, p= 0.009 and 0.006, respectively) and is associated with severity of the disease. There was no difference in glucose levels. </w:t>
      </w:r>
    </w:p>
    <w:p w:rsidR="0056139E" w:rsidRDefault="0056139E"/>
    <w:sectPr w:rsidR="00561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058"/>
    <w:rsid w:val="0056139E"/>
    <w:rsid w:val="009B60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0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0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moamar@yaho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2017-07-06T08:35:00Z</dcterms:created>
  <dcterms:modified xsi:type="dcterms:W3CDTF">2017-07-06T08:35:00Z</dcterms:modified>
</cp:coreProperties>
</file>