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186" w:rsidRPr="008A4087" w:rsidRDefault="00A05186" w:rsidP="008A4087">
      <w:pPr>
        <w:autoSpaceDE w:val="0"/>
        <w:autoSpaceDN w:val="0"/>
        <w:adjustRightInd w:val="0"/>
        <w:spacing w:after="240"/>
        <w:rPr>
          <w:b/>
          <w:bCs/>
          <w:color w:val="000099"/>
          <w:lang w:eastAsia="zh-CN"/>
        </w:rPr>
      </w:pPr>
      <w:r w:rsidRPr="008A4087">
        <w:rPr>
          <w:b/>
          <w:bCs/>
          <w:color w:val="000099"/>
        </w:rPr>
        <w:t xml:space="preserve">Clinical Evaluation for the Decline of Serum Estradiol in PCOS Patients Treated with GnRH Antagonist Protocol During Controlled Ovarian Hyperstimulation </w:t>
      </w:r>
    </w:p>
    <w:p w:rsidR="00A05186" w:rsidRPr="008A4087" w:rsidRDefault="00A05186" w:rsidP="008A4087">
      <w:pPr>
        <w:ind w:firstLineChars="250" w:firstLine="31680"/>
        <w:rPr>
          <w:szCs w:val="21"/>
          <w:lang w:eastAsia="zh-CN"/>
        </w:rPr>
      </w:pPr>
      <w:r w:rsidRPr="008A4087">
        <w:rPr>
          <w:szCs w:val="21"/>
        </w:rPr>
        <w:t>Li Jie, Yang Jing</w:t>
      </w:r>
      <w:r w:rsidRPr="008A4087">
        <w:rPr>
          <w:rFonts w:ascii="宋体" w:hAnsi="宋体"/>
          <w:szCs w:val="21"/>
          <w:lang w:eastAsia="zh-CN"/>
        </w:rPr>
        <w:t>,</w:t>
      </w:r>
      <w:r w:rsidRPr="008A4087">
        <w:rPr>
          <w:szCs w:val="21"/>
        </w:rPr>
        <w:t xml:space="preserve">Cheng Dan, </w:t>
      </w:r>
      <w:r>
        <w:rPr>
          <w:szCs w:val="21"/>
          <w:lang w:eastAsia="zh-CN"/>
        </w:rPr>
        <w:t>Pang Xiangli</w:t>
      </w:r>
    </w:p>
    <w:p w:rsidR="00A05186" w:rsidRDefault="00A05186" w:rsidP="008A4087">
      <w:pPr>
        <w:ind w:firstLineChars="250" w:firstLine="31680"/>
        <w:rPr>
          <w:szCs w:val="21"/>
          <w:lang/>
        </w:rPr>
      </w:pPr>
      <w:smartTag w:uri="urn:schemas-microsoft-com:office:smarttags" w:element="PlaceName">
        <w:r w:rsidRPr="006131F0">
          <w:rPr>
            <w:szCs w:val="21"/>
            <w:lang/>
          </w:rPr>
          <w:t>Reproductive</w:t>
        </w:r>
      </w:smartTag>
      <w:r w:rsidRPr="006131F0">
        <w:rPr>
          <w:szCs w:val="21"/>
          <w:lang/>
        </w:rPr>
        <w:t xml:space="preserve"> </w:t>
      </w:r>
      <w:smartTag w:uri="urn:schemas-microsoft-com:office:smarttags" w:element="PlaceName">
        <w:r w:rsidRPr="006131F0">
          <w:rPr>
            <w:szCs w:val="21"/>
            <w:lang/>
          </w:rPr>
          <w:t>Medical</w:t>
        </w:r>
      </w:smartTag>
      <w:r w:rsidRPr="006131F0">
        <w:rPr>
          <w:szCs w:val="21"/>
          <w:lang/>
        </w:rPr>
        <w:t xml:space="preserve"> </w:t>
      </w:r>
      <w:smartTag w:uri="urn:schemas-microsoft-com:office:smarttags" w:element="PlaceType">
        <w:r w:rsidRPr="006131F0">
          <w:rPr>
            <w:szCs w:val="21"/>
            <w:lang/>
          </w:rPr>
          <w:t>Center</w:t>
        </w:r>
      </w:smartTag>
      <w:r w:rsidRPr="006131F0">
        <w:rPr>
          <w:szCs w:val="21"/>
          <w:lang/>
        </w:rPr>
        <w:t xml:space="preserve">, </w:t>
      </w:r>
      <w:smartTag w:uri="urn:schemas-microsoft-com:office:smarttags" w:element="PlaceName">
        <w:r w:rsidRPr="006131F0">
          <w:rPr>
            <w:szCs w:val="21"/>
            <w:lang/>
          </w:rPr>
          <w:t>Renmin</w:t>
        </w:r>
      </w:smartTag>
      <w:r w:rsidRPr="006131F0">
        <w:rPr>
          <w:szCs w:val="21"/>
          <w:lang/>
        </w:rPr>
        <w:t xml:space="preserve"> </w:t>
      </w:r>
      <w:smartTag w:uri="urn:schemas-microsoft-com:office:smarttags" w:element="PlaceType">
        <w:r w:rsidRPr="006131F0">
          <w:rPr>
            <w:szCs w:val="21"/>
            <w:lang/>
          </w:rPr>
          <w:t>Hospital</w:t>
        </w:r>
      </w:smartTag>
      <w:r w:rsidRPr="006131F0">
        <w:rPr>
          <w:szCs w:val="21"/>
          <w:lang/>
        </w:rPr>
        <w:t xml:space="preserve"> of </w:t>
      </w:r>
      <w:smartTag w:uri="urn:schemas-microsoft-com:office:smarttags" w:element="place">
        <w:smartTag w:uri="urn:schemas-microsoft-com:office:smarttags" w:element="City">
          <w:r w:rsidRPr="006131F0">
            <w:rPr>
              <w:szCs w:val="21"/>
              <w:lang/>
            </w:rPr>
            <w:t>Wuhan University</w:t>
          </w:r>
        </w:smartTag>
        <w:r>
          <w:rPr>
            <w:szCs w:val="21"/>
            <w:lang/>
          </w:rPr>
          <w:t xml:space="preserve"> </w:t>
        </w:r>
        <w:bookmarkStart w:id="0" w:name="OLE_LINK2"/>
        <w:bookmarkStart w:id="1" w:name="OLE_LINK13"/>
        <w:r>
          <w:rPr>
            <w:szCs w:val="21"/>
            <w:lang w:eastAsia="zh-CN"/>
          </w:rPr>
          <w:t>,</w:t>
        </w:r>
        <w:r>
          <w:rPr>
            <w:szCs w:val="21"/>
            <w:lang/>
          </w:rPr>
          <w:t xml:space="preserve"> </w:t>
        </w:r>
        <w:smartTag w:uri="urn:schemas-microsoft-com:office:smarttags" w:element="country-region">
          <w:r>
            <w:rPr>
              <w:szCs w:val="21"/>
              <w:lang/>
            </w:rPr>
            <w:t>China</w:t>
          </w:r>
        </w:smartTag>
      </w:smartTag>
    </w:p>
    <w:bookmarkEnd w:id="0"/>
    <w:bookmarkEnd w:id="1"/>
    <w:p w:rsidR="00A05186" w:rsidRDefault="00A05186" w:rsidP="00413A76">
      <w:pPr>
        <w:autoSpaceDE w:val="0"/>
        <w:autoSpaceDN w:val="0"/>
        <w:adjustRightInd w:val="0"/>
        <w:spacing w:after="240"/>
        <w:rPr>
          <w:b/>
          <w:bCs/>
          <w:color w:val="000000"/>
          <w:lang w:eastAsia="zh-CN"/>
        </w:rPr>
      </w:pPr>
    </w:p>
    <w:p w:rsidR="00A05186" w:rsidRDefault="00A05186" w:rsidP="00413A76">
      <w:pPr>
        <w:autoSpaceDE w:val="0"/>
        <w:autoSpaceDN w:val="0"/>
        <w:adjustRightInd w:val="0"/>
        <w:spacing w:after="240"/>
        <w:rPr>
          <w:color w:val="000000"/>
          <w:lang w:eastAsia="zh-CN"/>
        </w:rPr>
        <w:sectPr w:rsidR="00A05186">
          <w:headerReference w:type="default" r:id="rId7"/>
          <w:footerReference w:type="default" r:id="rId8"/>
          <w:type w:val="continuous"/>
          <w:pgSz w:w="11910" w:h="16840"/>
          <w:pgMar w:top="1740" w:right="600" w:bottom="840" w:left="620" w:header="720" w:footer="720" w:gutter="0"/>
          <w:cols w:space="720"/>
        </w:sectPr>
      </w:pPr>
    </w:p>
    <w:p w:rsidR="00A05186" w:rsidRPr="008A4087" w:rsidRDefault="00A05186" w:rsidP="008A4087">
      <w:pPr>
        <w:autoSpaceDE w:val="0"/>
        <w:autoSpaceDN w:val="0"/>
        <w:adjustRightInd w:val="0"/>
        <w:spacing w:after="240"/>
        <w:jc w:val="both"/>
        <w:rPr>
          <w:rFonts w:ascii="Times New Roman" w:hAnsi="Times New Roman" w:cs="Times New Roman"/>
          <w:color w:val="000000"/>
          <w:sz w:val="24"/>
          <w:szCs w:val="24"/>
        </w:rPr>
      </w:pPr>
      <w:r w:rsidRPr="008A4087">
        <w:rPr>
          <w:rFonts w:ascii="Times New Roman" w:hAnsi="Times New Roman" w:cs="Times New Roman"/>
          <w:color w:val="000000"/>
          <w:sz w:val="24"/>
          <w:szCs w:val="24"/>
        </w:rPr>
        <w:t xml:space="preserve">The decline of serum estradiol </w:t>
      </w:r>
      <w:r w:rsidRPr="008A4087">
        <w:rPr>
          <w:rFonts w:ascii="Times New Roman" w:hAnsi="Times New Roman" w:cs="Times New Roman"/>
          <w:color w:val="000000"/>
          <w:sz w:val="24"/>
          <w:szCs w:val="24"/>
          <w:lang w:eastAsia="zh-CN"/>
        </w:rPr>
        <w:t>(</w:t>
      </w:r>
      <w:r w:rsidRPr="008A4087">
        <w:rPr>
          <w:rFonts w:ascii="Times New Roman" w:hAnsi="Times New Roman" w:cs="Times New Roman"/>
          <w:color w:val="000000"/>
          <w:sz w:val="24"/>
          <w:szCs w:val="24"/>
        </w:rPr>
        <w:t>E</w:t>
      </w:r>
      <w:r w:rsidRPr="008A4087">
        <w:rPr>
          <w:rFonts w:ascii="Times New Roman" w:hAnsi="Times New Roman" w:cs="Times New Roman"/>
          <w:color w:val="000000"/>
          <w:sz w:val="24"/>
          <w:szCs w:val="24"/>
          <w:vertAlign w:val="subscript"/>
        </w:rPr>
        <w:t>2</w:t>
      </w:r>
      <w:r w:rsidRPr="008A4087">
        <w:rPr>
          <w:rFonts w:ascii="Times New Roman" w:hAnsi="Times New Roman" w:cs="Times New Roman"/>
          <w:color w:val="000000"/>
          <w:sz w:val="24"/>
          <w:szCs w:val="24"/>
        </w:rPr>
        <w:t>) usually emerges in the process of controlled ovarian hyperstimulation with GnRH antagonist protocol</w:t>
      </w:r>
      <w:r w:rsidRPr="008A4087">
        <w:rPr>
          <w:rFonts w:ascii="Times New Roman" w:hAnsi="Times New Roman" w:cs="Times New Roman"/>
          <w:color w:val="000000"/>
          <w:sz w:val="24"/>
          <w:szCs w:val="24"/>
          <w:lang w:eastAsia="zh-CN"/>
        </w:rPr>
        <w:t>, the study was t</w:t>
      </w:r>
      <w:r w:rsidRPr="008A4087">
        <w:rPr>
          <w:rFonts w:ascii="Times New Roman" w:hAnsi="Times New Roman" w:cs="Times New Roman"/>
          <w:color w:val="000000"/>
          <w:sz w:val="24"/>
          <w:szCs w:val="24"/>
        </w:rPr>
        <w:t>o determine the impact of in the declining</w:t>
      </w:r>
      <w:r w:rsidRPr="008A4087">
        <w:rPr>
          <w:rFonts w:ascii="Times New Roman" w:hAnsi="Times New Roman" w:cs="Times New Roman"/>
          <w:color w:val="000000"/>
          <w:sz w:val="24"/>
          <w:szCs w:val="24"/>
          <w:lang w:eastAsia="zh-CN"/>
        </w:rPr>
        <w:t xml:space="preserve"> </w:t>
      </w:r>
      <w:r w:rsidRPr="008A4087">
        <w:rPr>
          <w:rFonts w:ascii="Times New Roman" w:hAnsi="Times New Roman" w:cs="Times New Roman"/>
          <w:color w:val="000000"/>
          <w:sz w:val="24"/>
          <w:szCs w:val="24"/>
        </w:rPr>
        <w:t>E</w:t>
      </w:r>
      <w:r w:rsidRPr="008A4087">
        <w:rPr>
          <w:rFonts w:ascii="Times New Roman" w:hAnsi="Times New Roman" w:cs="Times New Roman"/>
          <w:color w:val="000000"/>
          <w:sz w:val="24"/>
          <w:szCs w:val="24"/>
          <w:vertAlign w:val="subscript"/>
        </w:rPr>
        <w:t>2</w:t>
      </w:r>
      <w:r w:rsidRPr="008A4087">
        <w:rPr>
          <w:rFonts w:ascii="Times New Roman" w:hAnsi="Times New Roman" w:cs="Times New Roman"/>
          <w:color w:val="000000"/>
          <w:sz w:val="24"/>
          <w:szCs w:val="24"/>
        </w:rPr>
        <w:t xml:space="preserve"> on the outcome of IVF-ET in PCOS patients treated with </w:t>
      </w:r>
      <w:r w:rsidRPr="008A4087">
        <w:rPr>
          <w:rFonts w:ascii="Times New Roman" w:hAnsi="Times New Roman" w:cs="Times New Roman"/>
          <w:sz w:val="24"/>
          <w:szCs w:val="24"/>
        </w:rPr>
        <w:t xml:space="preserve">GnRH </w:t>
      </w:r>
      <w:r w:rsidRPr="008A4087">
        <w:rPr>
          <w:rFonts w:ascii="Times New Roman" w:hAnsi="Times New Roman" w:cs="Times New Roman"/>
          <w:color w:val="000000"/>
          <w:sz w:val="24"/>
          <w:szCs w:val="24"/>
        </w:rPr>
        <w:t>antagonist protocol.</w:t>
      </w:r>
      <w:r w:rsidRPr="008A4087">
        <w:rPr>
          <w:rFonts w:ascii="Times New Roman" w:hAnsi="Times New Roman" w:cs="Times New Roman"/>
          <w:bCs/>
          <w:color w:val="000000"/>
          <w:sz w:val="24"/>
          <w:szCs w:val="24"/>
        </w:rPr>
        <w:t xml:space="preserve"> </w:t>
      </w:r>
      <w:r w:rsidRPr="008A4087">
        <w:rPr>
          <w:rFonts w:ascii="Times New Roman" w:hAnsi="Times New Roman" w:cs="Times New Roman"/>
          <w:color w:val="000000"/>
          <w:sz w:val="24"/>
          <w:szCs w:val="24"/>
        </w:rPr>
        <w:t>120</w:t>
      </w:r>
      <w:r w:rsidRPr="008A4087">
        <w:rPr>
          <w:rFonts w:ascii="Times New Roman" w:hAnsi="Times New Roman" w:cs="Times New Roman"/>
          <w:color w:val="FF0000"/>
          <w:sz w:val="24"/>
          <w:szCs w:val="24"/>
        </w:rPr>
        <w:t xml:space="preserve"> </w:t>
      </w:r>
      <w:r w:rsidRPr="008A4087">
        <w:rPr>
          <w:rFonts w:ascii="Times New Roman" w:hAnsi="Times New Roman" w:cs="Times New Roman"/>
          <w:color w:val="000000"/>
          <w:sz w:val="24"/>
          <w:szCs w:val="24"/>
        </w:rPr>
        <w:t>PCOS patients including 58</w:t>
      </w:r>
      <w:r w:rsidRPr="008A4087">
        <w:rPr>
          <w:rFonts w:ascii="Times New Roman" w:hAnsi="Times New Roman" w:cs="Times New Roman"/>
          <w:color w:val="FF0000"/>
          <w:sz w:val="24"/>
          <w:szCs w:val="24"/>
        </w:rPr>
        <w:t xml:space="preserve"> </w:t>
      </w:r>
      <w:r w:rsidRPr="008A4087">
        <w:rPr>
          <w:rFonts w:ascii="Times New Roman" w:hAnsi="Times New Roman" w:cs="Times New Roman"/>
          <w:color w:val="000000"/>
          <w:sz w:val="24"/>
          <w:szCs w:val="24"/>
        </w:rPr>
        <w:t>cases with the decreased level of E</w:t>
      </w:r>
      <w:r w:rsidRPr="008A4087">
        <w:rPr>
          <w:rFonts w:ascii="Times New Roman" w:hAnsi="Times New Roman" w:cs="Times New Roman"/>
          <w:color w:val="000000"/>
          <w:sz w:val="24"/>
          <w:szCs w:val="24"/>
          <w:vertAlign w:val="subscript"/>
        </w:rPr>
        <w:t>2</w:t>
      </w:r>
      <w:r w:rsidRPr="008A4087">
        <w:rPr>
          <w:rFonts w:ascii="Times New Roman" w:hAnsi="Times New Roman" w:cs="Times New Roman"/>
          <w:color w:val="000000"/>
          <w:sz w:val="24"/>
          <w:szCs w:val="24"/>
        </w:rPr>
        <w:t xml:space="preserve"> (study group) and 62 cases with continuously increased of E</w:t>
      </w:r>
      <w:r w:rsidRPr="008A4087">
        <w:rPr>
          <w:rFonts w:ascii="Times New Roman" w:hAnsi="Times New Roman" w:cs="Times New Roman"/>
          <w:color w:val="000000"/>
          <w:sz w:val="24"/>
          <w:szCs w:val="24"/>
          <w:vertAlign w:val="subscript"/>
        </w:rPr>
        <w:t>2</w:t>
      </w:r>
      <w:r w:rsidRPr="008A4087">
        <w:rPr>
          <w:rFonts w:ascii="Times New Roman" w:hAnsi="Times New Roman" w:cs="Times New Roman"/>
          <w:color w:val="000000"/>
          <w:sz w:val="24"/>
          <w:szCs w:val="24"/>
        </w:rPr>
        <w:t xml:space="preserve"> (control group) were studied retrospectively in this research. The study group was also divided into 2 subgroups: </w:t>
      </w:r>
      <w:r w:rsidRPr="008A4087">
        <w:rPr>
          <w:rFonts w:ascii="Times New Roman" w:eastAsia="幼圆" w:hAnsi="Times New Roman" w:cs="Times New Roman"/>
          <w:color w:val="000000"/>
          <w:sz w:val="24"/>
          <w:szCs w:val="24"/>
        </w:rPr>
        <w:t>the spontaneous</w:t>
      </w:r>
      <w:r w:rsidRPr="008A4087">
        <w:rPr>
          <w:rFonts w:ascii="Times New Roman" w:hAnsi="Times New Roman" w:cs="Times New Roman"/>
          <w:color w:val="000000"/>
          <w:sz w:val="24"/>
          <w:szCs w:val="24"/>
        </w:rPr>
        <w:t xml:space="preserve"> decreased E</w:t>
      </w:r>
      <w:r w:rsidRPr="008A4087">
        <w:rPr>
          <w:rFonts w:ascii="Times New Roman" w:hAnsi="Times New Roman" w:cs="Times New Roman"/>
          <w:color w:val="000000"/>
          <w:sz w:val="24"/>
          <w:szCs w:val="24"/>
          <w:vertAlign w:val="subscript"/>
        </w:rPr>
        <w:t>2</w:t>
      </w:r>
      <w:r w:rsidRPr="008A4087">
        <w:rPr>
          <w:rFonts w:ascii="Times New Roman" w:hAnsi="Times New Roman" w:cs="Times New Roman"/>
          <w:color w:val="000000"/>
          <w:sz w:val="24"/>
          <w:szCs w:val="24"/>
        </w:rPr>
        <w:t xml:space="preserve"> group (n=30) and the group with Gn alterations (n=28). The clinical data and outcomes of IVF-ET were analyzed. The three groups</w:t>
      </w:r>
      <w:r w:rsidRPr="008A4087">
        <w:rPr>
          <w:rFonts w:ascii="Times New Roman" w:hAnsi="Times New Roman" w:cs="Times New Roman"/>
          <w:b/>
          <w:bCs/>
          <w:color w:val="000000"/>
          <w:sz w:val="24"/>
          <w:szCs w:val="24"/>
        </w:rPr>
        <w:t xml:space="preserve"> </w:t>
      </w:r>
      <w:r w:rsidRPr="008A4087">
        <w:rPr>
          <w:rFonts w:ascii="Times New Roman" w:hAnsi="Times New Roman" w:cs="Times New Roman"/>
          <w:color w:val="000000"/>
          <w:sz w:val="24"/>
          <w:szCs w:val="24"/>
        </w:rPr>
        <w:t>exhibited no significant differences in female age</w:t>
      </w:r>
      <w:r w:rsidRPr="008A4087">
        <w:rPr>
          <w:rFonts w:ascii="Times New Roman" w:hAnsi="Times New Roman" w:cs="Times New Roman"/>
          <w:color w:val="000000"/>
          <w:position w:val="2"/>
          <w:sz w:val="24"/>
          <w:szCs w:val="24"/>
        </w:rPr>
        <w:t xml:space="preserve">, </w:t>
      </w:r>
      <w:r w:rsidRPr="008A4087">
        <w:rPr>
          <w:rFonts w:ascii="Times New Roman" w:hAnsi="Times New Roman" w:cs="Times New Roman"/>
          <w:color w:val="000000"/>
          <w:sz w:val="24"/>
          <w:szCs w:val="24"/>
        </w:rPr>
        <w:t>infertility duration</w:t>
      </w:r>
      <w:r w:rsidRPr="008A4087">
        <w:rPr>
          <w:rFonts w:ascii="Times New Roman" w:hAnsi="Times New Roman" w:cs="Times New Roman"/>
          <w:color w:val="000000"/>
          <w:position w:val="2"/>
          <w:sz w:val="24"/>
          <w:szCs w:val="24"/>
        </w:rPr>
        <w:t xml:space="preserve">, </w:t>
      </w:r>
      <w:r w:rsidRPr="008A4087">
        <w:rPr>
          <w:rFonts w:ascii="Times New Roman" w:hAnsi="Times New Roman" w:cs="Times New Roman"/>
          <w:color w:val="000000"/>
          <w:sz w:val="24"/>
          <w:szCs w:val="24"/>
        </w:rPr>
        <w:t>basal sex hormone levels</w:t>
      </w:r>
      <w:r w:rsidRPr="008A4087">
        <w:rPr>
          <w:rFonts w:ascii="Times New Roman" w:hAnsi="Times New Roman" w:cs="Times New Roman"/>
          <w:color w:val="000000"/>
          <w:position w:val="2"/>
          <w:sz w:val="24"/>
          <w:szCs w:val="24"/>
        </w:rPr>
        <w:t xml:space="preserve">, </w:t>
      </w:r>
      <w:r w:rsidRPr="008A4087">
        <w:rPr>
          <w:rFonts w:ascii="Times New Roman" w:hAnsi="Times New Roman" w:cs="Times New Roman"/>
          <w:color w:val="000000"/>
          <w:sz w:val="24"/>
          <w:szCs w:val="24"/>
        </w:rPr>
        <w:t>the fertilization rate</w:t>
      </w:r>
      <w:r w:rsidRPr="008A4087">
        <w:rPr>
          <w:rFonts w:ascii="Times New Roman" w:hAnsi="Times New Roman" w:cs="Times New Roman"/>
          <w:color w:val="000000"/>
          <w:position w:val="2"/>
          <w:sz w:val="24"/>
          <w:szCs w:val="24"/>
        </w:rPr>
        <w:t xml:space="preserve">, </w:t>
      </w:r>
      <w:r w:rsidRPr="008A4087">
        <w:rPr>
          <w:rFonts w:ascii="Times New Roman" w:hAnsi="Times New Roman" w:cs="Times New Roman"/>
          <w:color w:val="000000"/>
          <w:sz w:val="24"/>
          <w:szCs w:val="24"/>
        </w:rPr>
        <w:t>2PN cleavage rate</w:t>
      </w:r>
      <w:r w:rsidRPr="008A4087">
        <w:rPr>
          <w:rFonts w:ascii="Times New Roman" w:hAnsi="Times New Roman" w:cs="Times New Roman"/>
          <w:color w:val="000000"/>
          <w:position w:val="2"/>
          <w:sz w:val="24"/>
          <w:szCs w:val="24"/>
        </w:rPr>
        <w:t xml:space="preserve">, </w:t>
      </w:r>
      <w:r w:rsidRPr="008A4087">
        <w:rPr>
          <w:rFonts w:ascii="Times New Roman" w:hAnsi="Times New Roman" w:cs="Times New Roman"/>
          <w:color w:val="000000"/>
          <w:sz w:val="24"/>
          <w:szCs w:val="24"/>
        </w:rPr>
        <w:t xml:space="preserve">and the rate of high-quality embryo. The dosage of gonadotropin </w:t>
      </w:r>
      <w:r w:rsidRPr="008A4087">
        <w:rPr>
          <w:rFonts w:ascii="Times New Roman" w:hAnsi="Times New Roman" w:cs="Times New Roman"/>
          <w:color w:val="000000"/>
          <w:position w:val="2"/>
          <w:sz w:val="24"/>
          <w:szCs w:val="24"/>
        </w:rPr>
        <w:t>(</w:t>
      </w:r>
      <w:r w:rsidRPr="008A4087">
        <w:rPr>
          <w:rFonts w:ascii="Times New Roman" w:hAnsi="Times New Roman" w:cs="Times New Roman"/>
          <w:color w:val="000000"/>
          <w:sz w:val="24"/>
          <w:szCs w:val="24"/>
        </w:rPr>
        <w:t>Gn</w:t>
      </w:r>
      <w:r w:rsidRPr="008A4087">
        <w:rPr>
          <w:rFonts w:ascii="Times New Roman" w:hAnsi="Times New Roman" w:cs="Times New Roman"/>
          <w:color w:val="000000"/>
          <w:position w:val="2"/>
          <w:sz w:val="24"/>
          <w:szCs w:val="24"/>
        </w:rPr>
        <w:t xml:space="preserve">) </w:t>
      </w:r>
      <w:r w:rsidRPr="008A4087">
        <w:rPr>
          <w:rFonts w:ascii="Times New Roman" w:hAnsi="Times New Roman" w:cs="Times New Roman"/>
          <w:color w:val="000000"/>
          <w:sz w:val="24"/>
          <w:szCs w:val="24"/>
        </w:rPr>
        <w:t>in the decreased E</w:t>
      </w:r>
      <w:r w:rsidRPr="008A4087">
        <w:rPr>
          <w:rFonts w:ascii="Times New Roman" w:hAnsi="Times New Roman" w:cs="Times New Roman"/>
          <w:color w:val="000000"/>
          <w:sz w:val="24"/>
          <w:szCs w:val="24"/>
          <w:vertAlign w:val="subscript"/>
        </w:rPr>
        <w:t>2</w:t>
      </w:r>
      <w:r w:rsidRPr="008A4087">
        <w:rPr>
          <w:rFonts w:ascii="Times New Roman" w:hAnsi="Times New Roman" w:cs="Times New Roman"/>
          <w:color w:val="000000"/>
          <w:sz w:val="24"/>
          <w:szCs w:val="24"/>
        </w:rPr>
        <w:t xml:space="preserve"> group with Gn alterations was significantly higher than that in the spontaneous decreased E</w:t>
      </w:r>
      <w:r w:rsidRPr="008A4087">
        <w:rPr>
          <w:rFonts w:ascii="Times New Roman" w:hAnsi="Times New Roman" w:cs="Times New Roman"/>
          <w:color w:val="000000"/>
          <w:sz w:val="24"/>
          <w:szCs w:val="24"/>
          <w:vertAlign w:val="subscript"/>
        </w:rPr>
        <w:t>2</w:t>
      </w:r>
      <w:r w:rsidRPr="008A4087">
        <w:rPr>
          <w:rFonts w:ascii="Times New Roman" w:hAnsi="Times New Roman" w:cs="Times New Roman"/>
          <w:color w:val="000000"/>
          <w:sz w:val="24"/>
          <w:szCs w:val="24"/>
        </w:rPr>
        <w:t xml:space="preserve"> group and control group. Compared with that in Gn alterations group and the control group, the spontaneous group experienced a significant decrease in the clinical</w:t>
      </w:r>
      <w:r w:rsidRPr="008A4087">
        <w:rPr>
          <w:rFonts w:ascii="Times New Roman" w:hAnsi="Times New Roman" w:cs="Times New Roman"/>
          <w:color w:val="000000"/>
          <w:position w:val="-3"/>
          <w:sz w:val="24"/>
          <w:szCs w:val="24"/>
        </w:rPr>
        <w:t xml:space="preserve"> </w:t>
      </w:r>
      <w:r w:rsidRPr="008A4087">
        <w:rPr>
          <w:rFonts w:ascii="Times New Roman" w:hAnsi="Times New Roman" w:cs="Times New Roman"/>
          <w:color w:val="000000"/>
          <w:sz w:val="24"/>
          <w:szCs w:val="24"/>
        </w:rPr>
        <w:t>pregnancy rate.</w:t>
      </w:r>
      <w:r w:rsidRPr="008A4087">
        <w:rPr>
          <w:rFonts w:ascii="Times New Roman" w:hAnsi="Times New Roman" w:cs="Times New Roman"/>
          <w:color w:val="000000"/>
          <w:sz w:val="24"/>
          <w:szCs w:val="24"/>
          <w:lang w:eastAsia="zh-CN"/>
        </w:rPr>
        <w:t xml:space="preserve"> </w:t>
      </w:r>
      <w:r w:rsidRPr="008A4087">
        <w:rPr>
          <w:rFonts w:ascii="Times New Roman" w:eastAsia="幼圆" w:hAnsi="Times New Roman" w:cs="Times New Roman"/>
          <w:color w:val="000000"/>
          <w:sz w:val="24"/>
          <w:szCs w:val="24"/>
        </w:rPr>
        <w:t>S</w:t>
      </w:r>
      <w:r w:rsidRPr="008A4087">
        <w:rPr>
          <w:rFonts w:ascii="Times New Roman" w:eastAsia="幼圆" w:hAnsi="Times New Roman" w:cs="Times New Roman"/>
          <w:color w:val="000000"/>
          <w:sz w:val="24"/>
          <w:szCs w:val="24"/>
          <w:lang w:eastAsia="zh-CN"/>
        </w:rPr>
        <w:t>o</w:t>
      </w:r>
      <w:r w:rsidRPr="008A4087">
        <w:rPr>
          <w:rFonts w:ascii="Times New Roman" w:eastAsia="幼圆" w:hAnsi="Times New Roman" w:cs="Times New Roman"/>
          <w:color w:val="000000"/>
          <w:sz w:val="24"/>
          <w:szCs w:val="24"/>
        </w:rPr>
        <w:t xml:space="preserve">, </w:t>
      </w:r>
      <w:r w:rsidRPr="008A4087">
        <w:rPr>
          <w:rFonts w:ascii="Times New Roman" w:eastAsia="幼圆" w:hAnsi="Times New Roman" w:cs="Times New Roman"/>
          <w:color w:val="000000"/>
          <w:sz w:val="24"/>
          <w:szCs w:val="24"/>
          <w:lang w:eastAsia="zh-CN"/>
        </w:rPr>
        <w:t>s</w:t>
      </w:r>
      <w:r w:rsidRPr="008A4087">
        <w:rPr>
          <w:rFonts w:ascii="Times New Roman" w:eastAsia="幼圆" w:hAnsi="Times New Roman" w:cs="Times New Roman"/>
          <w:color w:val="000000"/>
          <w:sz w:val="24"/>
          <w:szCs w:val="24"/>
        </w:rPr>
        <w:t>pontaneous</w:t>
      </w:r>
      <w:r w:rsidRPr="008A4087">
        <w:rPr>
          <w:rFonts w:ascii="Times New Roman" w:eastAsia="幼圆" w:hAnsi="Times New Roman" w:cs="Times New Roman"/>
          <w:color w:val="000000"/>
          <w:position w:val="-4"/>
          <w:sz w:val="24"/>
          <w:szCs w:val="24"/>
        </w:rPr>
        <w:t xml:space="preserve"> </w:t>
      </w:r>
      <w:r w:rsidRPr="008A4087">
        <w:rPr>
          <w:rFonts w:ascii="Times New Roman" w:eastAsia="幼圆" w:hAnsi="Times New Roman" w:cs="Times New Roman"/>
          <w:color w:val="000000"/>
          <w:sz w:val="24"/>
          <w:szCs w:val="24"/>
        </w:rPr>
        <w:t xml:space="preserve">decline of </w:t>
      </w:r>
      <w:r w:rsidRPr="008A4087">
        <w:rPr>
          <w:rFonts w:ascii="Times New Roman" w:hAnsi="Times New Roman" w:cs="Times New Roman"/>
          <w:color w:val="000000"/>
          <w:sz w:val="24"/>
          <w:szCs w:val="24"/>
        </w:rPr>
        <w:t>serum</w:t>
      </w:r>
      <w:r w:rsidRPr="008A4087">
        <w:rPr>
          <w:rFonts w:ascii="Times New Roman" w:eastAsia="幼圆" w:hAnsi="Times New Roman" w:cs="Times New Roman"/>
          <w:color w:val="000000"/>
          <w:sz w:val="24"/>
          <w:szCs w:val="24"/>
        </w:rPr>
        <w:t xml:space="preserve"> E</w:t>
      </w:r>
      <w:r w:rsidRPr="008A4087">
        <w:rPr>
          <w:rFonts w:ascii="Times New Roman" w:eastAsia="幼圆" w:hAnsi="Times New Roman" w:cs="Times New Roman"/>
          <w:color w:val="000000"/>
          <w:sz w:val="24"/>
          <w:szCs w:val="24"/>
          <w:vertAlign w:val="subscript"/>
        </w:rPr>
        <w:t xml:space="preserve">2 </w:t>
      </w:r>
      <w:r w:rsidRPr="008A4087">
        <w:rPr>
          <w:rFonts w:ascii="Times New Roman" w:hAnsi="Times New Roman" w:cs="Times New Roman"/>
          <w:bCs/>
          <w:color w:val="000000"/>
          <w:sz w:val="24"/>
          <w:szCs w:val="24"/>
        </w:rPr>
        <w:t>indicated the u</w:t>
      </w:r>
      <w:r w:rsidRPr="008A4087">
        <w:rPr>
          <w:rFonts w:ascii="Times New Roman" w:eastAsia="幼圆" w:hAnsi="Times New Roman" w:cs="Times New Roman"/>
          <w:color w:val="000000"/>
          <w:sz w:val="24"/>
          <w:szCs w:val="24"/>
        </w:rPr>
        <w:t xml:space="preserve">ndesirable IVF outcomes in the </w:t>
      </w:r>
      <w:r w:rsidRPr="008A4087">
        <w:rPr>
          <w:rFonts w:ascii="Times New Roman" w:hAnsi="Times New Roman" w:cs="Times New Roman"/>
          <w:bCs/>
          <w:color w:val="000000"/>
          <w:sz w:val="24"/>
          <w:szCs w:val="24"/>
        </w:rPr>
        <w:t>PCOS patients</w:t>
      </w:r>
      <w:r w:rsidRPr="008A4087">
        <w:rPr>
          <w:rFonts w:ascii="Times New Roman" w:hAnsi="Times New Roman" w:cs="Times New Roman"/>
          <w:bCs/>
          <w:sz w:val="24"/>
          <w:szCs w:val="24"/>
        </w:rPr>
        <w:t xml:space="preserve"> treated with GnRH </w:t>
      </w:r>
      <w:r w:rsidRPr="008A4087">
        <w:rPr>
          <w:rFonts w:ascii="Times New Roman" w:hAnsi="Times New Roman" w:cs="Times New Roman"/>
          <w:bCs/>
          <w:color w:val="000000"/>
          <w:sz w:val="24"/>
          <w:szCs w:val="24"/>
        </w:rPr>
        <w:t>antagonist protocol</w:t>
      </w:r>
      <w:r w:rsidRPr="008A4087">
        <w:rPr>
          <w:rFonts w:ascii="Times New Roman" w:hAnsi="Times New Roman" w:cs="Times New Roman"/>
          <w:bCs/>
          <w:sz w:val="24"/>
          <w:szCs w:val="24"/>
        </w:rPr>
        <w:t xml:space="preserve"> during c</w:t>
      </w:r>
      <w:r w:rsidRPr="008A4087">
        <w:rPr>
          <w:rFonts w:ascii="Times New Roman" w:hAnsi="Times New Roman" w:cs="Times New Roman"/>
          <w:bCs/>
          <w:color w:val="000000"/>
          <w:sz w:val="24"/>
          <w:szCs w:val="24"/>
        </w:rPr>
        <w:t>ontrolled ovarian hyperstimulation</w:t>
      </w:r>
      <w:r w:rsidRPr="008A4087">
        <w:rPr>
          <w:rFonts w:ascii="Times New Roman" w:eastAsia="幼圆" w:hAnsi="Times New Roman" w:cs="Times New Roman"/>
          <w:color w:val="000000"/>
          <w:sz w:val="24"/>
          <w:szCs w:val="24"/>
        </w:rPr>
        <w:t xml:space="preserve">. </w:t>
      </w:r>
    </w:p>
    <w:p w:rsidR="00A05186" w:rsidRPr="008A4087" w:rsidRDefault="00A05186" w:rsidP="008A4087">
      <w:pPr>
        <w:pStyle w:val="BodyText"/>
        <w:jc w:val="both"/>
        <w:rPr>
          <w:rFonts w:ascii="Calibri"/>
          <w:sz w:val="28"/>
          <w:szCs w:val="28"/>
          <w:lang w:eastAsia="zh-CN"/>
        </w:rPr>
      </w:pPr>
    </w:p>
    <w:p w:rsidR="00A05186" w:rsidRPr="008A4087" w:rsidRDefault="00A05186" w:rsidP="008A4087">
      <w:pPr>
        <w:spacing w:line="204" w:lineRule="exact"/>
        <w:rPr>
          <w:rFonts w:ascii="Arial"/>
          <w:b/>
          <w:sz w:val="20"/>
          <w:lang w:val="fr-FR" w:eastAsia="zh-CN"/>
        </w:rPr>
      </w:pPr>
      <w:r w:rsidRPr="0067570A">
        <w:rPr>
          <w:lang w:val="fr-FR"/>
        </w:rPr>
        <w:t>Recent Publications (minimum 5)</w:t>
      </w:r>
    </w:p>
    <w:p w:rsidR="00A05186" w:rsidRPr="007C5FD6" w:rsidRDefault="00A05186" w:rsidP="008A4087">
      <w:pPr>
        <w:pStyle w:val="ListParagraph"/>
        <w:numPr>
          <w:ilvl w:val="0"/>
          <w:numId w:val="1"/>
        </w:numPr>
        <w:tabs>
          <w:tab w:val="left" w:pos="384"/>
        </w:tabs>
        <w:spacing w:line="216" w:lineRule="exact"/>
        <w:ind w:right="137" w:hanging="283"/>
        <w:rPr>
          <w:sz w:val="18"/>
        </w:rPr>
      </w:pPr>
      <w:r w:rsidRPr="007C5FD6">
        <w:rPr>
          <w:sz w:val="18"/>
        </w:rPr>
        <w:t>J.Li, J.Yang, D. Cheng, S.-L. Shen, C.-L. Xiong(2015) New clues to identify proteins correlated with Attractin. Andrologia. 46(7):796-804.</w:t>
      </w:r>
    </w:p>
    <w:p w:rsidR="00A05186" w:rsidRPr="007C5FD6" w:rsidRDefault="00A05186" w:rsidP="008A4087">
      <w:pPr>
        <w:pStyle w:val="ListParagraph"/>
        <w:numPr>
          <w:ilvl w:val="0"/>
          <w:numId w:val="1"/>
        </w:numPr>
        <w:tabs>
          <w:tab w:val="left" w:pos="384"/>
        </w:tabs>
        <w:spacing w:line="216" w:lineRule="exact"/>
        <w:ind w:right="137" w:hanging="283"/>
        <w:rPr>
          <w:sz w:val="18"/>
        </w:rPr>
      </w:pPr>
      <w:r w:rsidRPr="007C5FD6">
        <w:rPr>
          <w:sz w:val="18"/>
        </w:rPr>
        <w:t>Li Jie, Yang Jing, Xu Wang-ming, Cheng Dan, Zou Yu-jie (2015)The Comparison of Perinatal Outcome of Twins After Assisted Reproductive Techniques and Natural Pregnancy. The Journal of Reproductive Medicine, 60(1-2):37-42.</w:t>
      </w:r>
    </w:p>
    <w:p w:rsidR="00A05186" w:rsidRPr="007C5FD6" w:rsidRDefault="00A05186" w:rsidP="008A4087">
      <w:pPr>
        <w:pStyle w:val="ListParagraph"/>
        <w:numPr>
          <w:ilvl w:val="0"/>
          <w:numId w:val="1"/>
        </w:numPr>
        <w:tabs>
          <w:tab w:val="left" w:pos="384"/>
        </w:tabs>
        <w:spacing w:line="216" w:lineRule="exact"/>
        <w:ind w:right="137" w:hanging="283"/>
        <w:rPr>
          <w:sz w:val="18"/>
        </w:rPr>
      </w:pPr>
      <w:r w:rsidRPr="007C5FD6">
        <w:rPr>
          <w:sz w:val="18"/>
        </w:rPr>
        <w:t>Jie LI, Shiqi WANG, Shiyun HUANG, Dan CHENG, Shiliang SHEN, Chengliang XIONG(2009) Attractin Gene Deficiency Contributes to Testis Vacuolization and Sperm Dysfunction in Male Mice</w:t>
      </w:r>
      <w:r w:rsidRPr="007C5FD6">
        <w:rPr>
          <w:rFonts w:hint="eastAsia"/>
          <w:sz w:val="18"/>
        </w:rPr>
        <w:t>，</w:t>
      </w:r>
      <w:r w:rsidRPr="007C5FD6">
        <w:rPr>
          <w:sz w:val="18"/>
        </w:rPr>
        <w:t>J Huazhong Univ Sci Technol</w:t>
      </w:r>
      <w:r w:rsidRPr="007C5FD6">
        <w:rPr>
          <w:rFonts w:hint="eastAsia"/>
          <w:sz w:val="18"/>
        </w:rPr>
        <w:t>［</w:t>
      </w:r>
      <w:r w:rsidRPr="007C5FD6">
        <w:rPr>
          <w:sz w:val="18"/>
        </w:rPr>
        <w:t>Med Sci</w:t>
      </w:r>
      <w:r w:rsidRPr="007C5FD6">
        <w:rPr>
          <w:rFonts w:hint="eastAsia"/>
          <w:sz w:val="18"/>
        </w:rPr>
        <w:t>］</w:t>
      </w:r>
      <w:r w:rsidRPr="007C5FD6">
        <w:rPr>
          <w:sz w:val="18"/>
        </w:rPr>
        <w:t>, 29(6):750-754.</w:t>
      </w:r>
    </w:p>
    <w:p w:rsidR="00A05186" w:rsidRPr="008A4087" w:rsidRDefault="00A05186" w:rsidP="008A4087">
      <w:pPr>
        <w:pStyle w:val="ListParagraph"/>
        <w:numPr>
          <w:ilvl w:val="0"/>
          <w:numId w:val="1"/>
        </w:numPr>
        <w:tabs>
          <w:tab w:val="left" w:pos="384"/>
        </w:tabs>
        <w:spacing w:line="216" w:lineRule="exact"/>
        <w:ind w:right="137" w:hanging="283"/>
        <w:rPr>
          <w:sz w:val="18"/>
        </w:rPr>
      </w:pPr>
      <w:r w:rsidRPr="008A4087">
        <w:rPr>
          <w:sz w:val="18"/>
        </w:rPr>
        <w:t>Yang Mu, Wen-jie Yan, Tai-lang Yin, Yan Zhang, Jie Li, Jing Yang (2017) Diet-induced obesity impairs spermatogenesis: a potential role for autophagy. Scientific Reports, 7 :43475.</w:t>
      </w:r>
    </w:p>
    <w:p w:rsidR="00A05186" w:rsidRPr="008A4087" w:rsidRDefault="00A05186" w:rsidP="008A4087">
      <w:pPr>
        <w:pStyle w:val="ListParagraph"/>
        <w:numPr>
          <w:ilvl w:val="0"/>
          <w:numId w:val="1"/>
        </w:numPr>
        <w:tabs>
          <w:tab w:val="left" w:pos="384"/>
        </w:tabs>
        <w:spacing w:line="216" w:lineRule="exact"/>
        <w:ind w:right="137" w:hanging="283"/>
        <w:rPr>
          <w:sz w:val="18"/>
        </w:rPr>
        <w:sectPr w:rsidR="00A05186" w:rsidRPr="008A4087" w:rsidSect="008A4087">
          <w:type w:val="continuous"/>
          <w:pgSz w:w="11910" w:h="16840"/>
          <w:pgMar w:top="1740" w:right="600" w:bottom="840" w:left="620" w:header="720" w:footer="720" w:gutter="0"/>
          <w:cols w:num="2" w:space="720" w:equalWidth="0">
            <w:col w:w="5132" w:space="425"/>
            <w:col w:w="5132"/>
          </w:cols>
        </w:sectPr>
      </w:pPr>
      <w:r w:rsidRPr="008A4087">
        <w:rPr>
          <w:sz w:val="18"/>
        </w:rPr>
        <w:t xml:space="preserve">D. Cheng, C. Xiong, J.Li, C. Sui, </w:t>
      </w:r>
      <w:smartTag w:uri="urn:schemas-microsoft-com:office:smarttags" w:element="place">
        <w:r w:rsidRPr="008A4087">
          <w:rPr>
            <w:sz w:val="18"/>
          </w:rPr>
          <w:t>S. Wang</w:t>
        </w:r>
      </w:smartTag>
      <w:r w:rsidRPr="008A4087">
        <w:rPr>
          <w:sz w:val="18"/>
        </w:rPr>
        <w:t>,H.Li and X. Jiang (2014) The effect of mahogunin gene mutant on reproduction in male mice: a new sight for infertility? Andrologia, 46(2):98-105.</w:t>
      </w:r>
    </w:p>
    <w:p w:rsidR="00A05186" w:rsidRDefault="00A05186">
      <w:pPr>
        <w:pStyle w:val="BodyText"/>
        <w:rPr>
          <w:rFonts w:ascii="Calibri"/>
          <w:sz w:val="20"/>
          <w:lang w:eastAsia="zh-CN"/>
        </w:rPr>
      </w:pPr>
    </w:p>
    <w:p w:rsidR="00A05186" w:rsidRDefault="00A05186">
      <w:pPr>
        <w:pStyle w:val="BodyText"/>
        <w:rPr>
          <w:rFonts w:ascii="Calibri"/>
          <w:sz w:val="20"/>
          <w:lang w:eastAsia="zh-CN"/>
        </w:rPr>
      </w:pPr>
    </w:p>
    <w:p w:rsidR="00A05186" w:rsidRDefault="00A05186">
      <w:pPr>
        <w:pStyle w:val="BodyText"/>
        <w:rPr>
          <w:rFonts w:ascii="Calibri"/>
          <w:sz w:val="20"/>
          <w:lang w:eastAsia="zh-CN"/>
        </w:rPr>
      </w:pPr>
    </w:p>
    <w:p w:rsidR="00A05186" w:rsidRDefault="00A05186">
      <w:pPr>
        <w:pStyle w:val="BodyText"/>
        <w:rPr>
          <w:rFonts w:ascii="Calibri"/>
          <w:sz w:val="20"/>
          <w:lang w:eastAsia="zh-CN"/>
        </w:rPr>
      </w:pPr>
    </w:p>
    <w:p w:rsidR="00A05186" w:rsidRDefault="00A05186">
      <w:pPr>
        <w:pStyle w:val="BodyText"/>
        <w:rPr>
          <w:rFonts w:ascii="Calibri"/>
          <w:sz w:val="20"/>
          <w:lang w:eastAsia="zh-CN"/>
        </w:rPr>
      </w:pPr>
      <w:r>
        <w:rPr>
          <w:noProof/>
          <w:lang w:eastAsia="zh-CN"/>
        </w:rPr>
      </w:r>
      <w:r w:rsidRPr="00CA02CF">
        <w:rPr>
          <w:rFonts w:ascii="Calibri"/>
          <w:sz w:val="20"/>
          <w:lang w:eastAsia="zh-CN"/>
        </w:rPr>
        <w:pict>
          <v:group id="Group 4" o:spid="_x0000_s1031" style="width:511.5pt;height:8.95pt;mso-position-horizontal-relative:char;mso-position-vertical-relative:line" coordsize="6261,40">
            <v:line id="Line 5" o:spid="_x0000_s1032" style="position:absolute;visibility:visible" from="20,20" to="6241,20" o:connectortype="straight" strokecolor="#004080" strokeweight="2pt"/>
            <w10:anchorlock/>
          </v:group>
        </w:pict>
      </w:r>
    </w:p>
    <w:p w:rsidR="00A05186" w:rsidRDefault="00A05186" w:rsidP="00F4132C">
      <w:pPr>
        <w:spacing w:before="92"/>
        <w:ind w:right="4234"/>
        <w:rPr>
          <w:rFonts w:ascii="Arial"/>
        </w:rPr>
      </w:pPr>
      <w:r>
        <w:rPr>
          <w:rFonts w:ascii="Arial"/>
          <w:sz w:val="14"/>
          <w:lang w:eastAsia="zh-CN"/>
        </w:rPr>
        <w:t xml:space="preserve">                                                                                             </w:t>
      </w:r>
      <w:r>
        <w:rPr>
          <w:rFonts w:ascii="Arial" w:eastAsia="Times New Roman"/>
          <w:color w:val="BF5A14"/>
        </w:rPr>
        <w:t>Biography (150 word limit)</w:t>
      </w:r>
    </w:p>
    <w:p w:rsidR="00A05186" w:rsidRDefault="00A05186" w:rsidP="00F4132C">
      <w:pPr>
        <w:autoSpaceDE w:val="0"/>
        <w:autoSpaceDN w:val="0"/>
        <w:adjustRightInd w:val="0"/>
        <w:spacing w:after="240"/>
        <w:rPr>
          <w:rFonts w:ascii="Arial"/>
          <w:sz w:val="14"/>
          <w:lang w:eastAsia="zh-CN"/>
        </w:rPr>
      </w:pPr>
      <w:r>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margin-left:5.5pt;margin-top:12.35pt;width:52.3pt;height:74.8pt;z-index:251658240">
            <v:imagedata r:id="rId9" o:title=""/>
            <w10:wrap type="square" side="right"/>
          </v:shape>
        </w:pict>
      </w:r>
    </w:p>
    <w:p w:rsidR="00A05186" w:rsidRPr="00F4132C" w:rsidRDefault="00A05186" w:rsidP="00F4132C">
      <w:pPr>
        <w:autoSpaceDE w:val="0"/>
        <w:autoSpaceDN w:val="0"/>
        <w:adjustRightInd w:val="0"/>
        <w:spacing w:after="240"/>
        <w:rPr>
          <w:rFonts w:ascii="Arial" w:eastAsia="Times New Roman"/>
          <w:sz w:val="14"/>
        </w:rPr>
      </w:pPr>
      <w:r w:rsidRPr="00F4132C">
        <w:rPr>
          <w:rFonts w:ascii="Arial" w:eastAsia="Times New Roman"/>
          <w:sz w:val="14"/>
        </w:rPr>
        <w:t>Li Jie</w:t>
      </w:r>
      <w:r>
        <w:rPr>
          <w:rFonts w:ascii="Arial"/>
          <w:sz w:val="14"/>
          <w:lang w:eastAsia="zh-CN"/>
        </w:rPr>
        <w:t>,</w:t>
      </w:r>
      <w:r w:rsidRPr="00F4132C">
        <w:rPr>
          <w:rFonts w:ascii="Arial" w:eastAsia="Times New Roman"/>
          <w:sz w:val="14"/>
        </w:rPr>
        <w:t xml:space="preserve">born in 1980, received M.D. from </w:t>
      </w:r>
      <w:smartTag w:uri="urn:schemas-microsoft-com:office:smarttags" w:element="place">
        <w:smartTag w:uri="urn:schemas-microsoft-com:office:smarttags" w:element="PlaceName">
          <w:r w:rsidRPr="00F4132C">
            <w:rPr>
              <w:rFonts w:ascii="Arial" w:eastAsia="Times New Roman"/>
              <w:sz w:val="14"/>
            </w:rPr>
            <w:t>Wuhan</w:t>
          </w:r>
        </w:smartTag>
        <w:r w:rsidRPr="00F4132C">
          <w:rPr>
            <w:rFonts w:ascii="Arial" w:eastAsia="Times New Roman"/>
            <w:sz w:val="14"/>
          </w:rPr>
          <w:t xml:space="preserve"> </w:t>
        </w:r>
        <w:smartTag w:uri="urn:schemas-microsoft-com:office:smarttags" w:element="PlaceType">
          <w:r w:rsidRPr="00F4132C">
            <w:rPr>
              <w:rFonts w:ascii="Arial" w:eastAsia="Times New Roman"/>
              <w:sz w:val="14"/>
            </w:rPr>
            <w:t>University</w:t>
          </w:r>
        </w:smartTag>
      </w:smartTag>
      <w:r w:rsidRPr="00F4132C">
        <w:rPr>
          <w:rFonts w:ascii="Arial" w:eastAsia="Times New Roman"/>
          <w:sz w:val="14"/>
        </w:rPr>
        <w:t xml:space="preserve"> </w:t>
      </w:r>
      <w:r w:rsidRPr="00F4132C">
        <w:rPr>
          <w:rFonts w:ascii="Arial" w:eastAsia="Times New Roman"/>
          <w:sz w:val="14"/>
        </w:rPr>
        <w:t> </w:t>
      </w:r>
      <w:r w:rsidRPr="00F4132C">
        <w:rPr>
          <w:rFonts w:ascii="Arial" w:eastAsia="Times New Roman"/>
          <w:sz w:val="14"/>
        </w:rPr>
        <w:t xml:space="preserve">in 2004 and ph.D.from Huazhong University of Science and technology. After graduation, She became a doctor in </w:t>
      </w:r>
      <w:r w:rsidRPr="00F4132C">
        <w:rPr>
          <w:rFonts w:ascii="Arial" w:eastAsia="Times New Roman"/>
          <w:sz w:val="14"/>
        </w:rPr>
        <w:t> </w:t>
      </w:r>
      <w:smartTag w:uri="urn:schemas-microsoft-com:office:smarttags" w:element="PlaceName">
        <w:smartTag w:uri="urn:schemas-microsoft-com:office:smarttags" w:element="place">
          <w:r w:rsidRPr="00F4132C">
            <w:rPr>
              <w:rFonts w:ascii="Arial" w:eastAsia="Times New Roman"/>
              <w:sz w:val="14"/>
            </w:rPr>
            <w:t>Reproductive</w:t>
          </w:r>
        </w:smartTag>
        <w:r w:rsidRPr="00F4132C">
          <w:rPr>
            <w:rFonts w:ascii="Arial" w:eastAsia="Times New Roman"/>
            <w:sz w:val="14"/>
          </w:rPr>
          <w:t xml:space="preserve"> </w:t>
        </w:r>
        <w:smartTag w:uri="urn:schemas-microsoft-com:office:smarttags" w:element="PlaceName">
          <w:r w:rsidRPr="00F4132C">
            <w:rPr>
              <w:rFonts w:ascii="Arial" w:eastAsia="Times New Roman"/>
              <w:sz w:val="14"/>
            </w:rPr>
            <w:t>Medical</w:t>
          </w:r>
        </w:smartTag>
        <w:r w:rsidRPr="00F4132C">
          <w:rPr>
            <w:rFonts w:ascii="Arial" w:eastAsia="Times New Roman"/>
            <w:sz w:val="14"/>
          </w:rPr>
          <w:t xml:space="preserve"> </w:t>
        </w:r>
        <w:smartTag w:uri="urn:schemas-microsoft-com:office:smarttags" w:element="PlaceType">
          <w:r w:rsidRPr="00F4132C">
            <w:rPr>
              <w:rFonts w:ascii="Arial" w:eastAsia="Times New Roman"/>
              <w:sz w:val="14"/>
            </w:rPr>
            <w:t>Center</w:t>
          </w:r>
        </w:smartTag>
      </w:smartTag>
      <w:r w:rsidRPr="00F4132C">
        <w:rPr>
          <w:rFonts w:ascii="Arial" w:eastAsia="Times New Roman"/>
          <w:sz w:val="14"/>
        </w:rPr>
        <w:t xml:space="preserve"> in Renmin Hospital of Wuhan University. She is an excellent doctor in Obstetrics and Gynecology , Reproductive Endocrinology and Infertility.</w:t>
      </w:r>
      <w:r w:rsidRPr="00F4132C">
        <w:rPr>
          <w:rFonts w:ascii="Arial" w:eastAsia="Times New Roman"/>
          <w:sz w:val="14"/>
        </w:rPr>
        <w:t> </w:t>
      </w:r>
      <w:r w:rsidRPr="00F4132C">
        <w:rPr>
          <w:rFonts w:ascii="Arial" w:eastAsia="Times New Roman"/>
          <w:sz w:val="14"/>
        </w:rPr>
        <w:t xml:space="preserve"> She has her expertise in evaluation and passion in improving the infertility of patient who suffers from Polycystic Ovarian Syndrome, She is experienced in therapy for IVF of POCS, The decline of E2 usually emerges in the process of controlled ovarian hyperstimulation with GnRH antagonist protocol in PCOS, this study </w:t>
      </w:r>
      <w:r>
        <w:rPr>
          <w:rFonts w:ascii="Arial"/>
          <w:sz w:val="14"/>
          <w:lang w:eastAsia="zh-CN"/>
        </w:rPr>
        <w:t xml:space="preserve"> illuminated the </w:t>
      </w:r>
      <w:r w:rsidRPr="00F4132C">
        <w:rPr>
          <w:rFonts w:ascii="Arial" w:eastAsia="Times New Roman"/>
          <w:sz w:val="14"/>
        </w:rPr>
        <w:t>IVF outcomes in those patients.</w:t>
      </w:r>
    </w:p>
    <w:p w:rsidR="00A05186" w:rsidRPr="00D9403A" w:rsidRDefault="00A05186">
      <w:pPr>
        <w:pStyle w:val="BodyText"/>
        <w:rPr>
          <w:rFonts w:ascii="Calibri"/>
          <w:sz w:val="20"/>
          <w:lang w:val="fr-FR" w:eastAsia="zh-CN"/>
        </w:rPr>
      </w:pPr>
      <w:r w:rsidRPr="008A4087">
        <w:rPr>
          <w:rFonts w:ascii="Calibri"/>
          <w:sz w:val="20"/>
          <w:lang w:eastAsia="zh-CN"/>
        </w:rPr>
        <w:t xml:space="preserve">                                                                                                  </w:t>
      </w:r>
      <w:r w:rsidRPr="00D9403A">
        <w:rPr>
          <w:rFonts w:ascii="Arial" w:eastAsia="Times New Roman"/>
          <w:sz w:val="14"/>
          <w:lang w:val="fr-FR"/>
        </w:rPr>
        <w:t xml:space="preserve">Email: </w:t>
      </w:r>
      <w:r w:rsidRPr="00D9403A">
        <w:rPr>
          <w:rFonts w:ascii="Arial"/>
          <w:sz w:val="14"/>
          <w:lang w:val="fr-FR" w:eastAsia="zh-CN"/>
        </w:rPr>
        <w:t>dr.lijie@163.com</w:t>
      </w:r>
      <w:r w:rsidRPr="00D9403A">
        <w:rPr>
          <w:rFonts w:ascii="Calibri"/>
          <w:sz w:val="20"/>
          <w:lang w:val="fr-FR" w:eastAsia="zh-CN"/>
        </w:rPr>
        <w:t xml:space="preserve"> </w:t>
      </w:r>
    </w:p>
    <w:p w:rsidR="00A05186" w:rsidRPr="008A4087" w:rsidRDefault="00A05186" w:rsidP="008A4087">
      <w:pPr>
        <w:pStyle w:val="ListParagraph"/>
        <w:tabs>
          <w:tab w:val="left" w:pos="384"/>
        </w:tabs>
        <w:spacing w:line="216" w:lineRule="exact"/>
        <w:ind w:left="100" w:right="137" w:firstLine="0"/>
        <w:rPr>
          <w:sz w:val="18"/>
          <w:lang w:eastAsia="zh-CN"/>
        </w:rPr>
        <w:sectPr w:rsidR="00A05186" w:rsidRPr="008A4087">
          <w:type w:val="continuous"/>
          <w:pgSz w:w="11910" w:h="16840"/>
          <w:pgMar w:top="1740" w:right="600" w:bottom="840" w:left="620" w:header="720" w:footer="720" w:gutter="0"/>
          <w:cols w:space="720"/>
        </w:sectPr>
      </w:pPr>
      <w:r>
        <w:rPr>
          <w:noProof/>
          <w:lang w:eastAsia="zh-CN"/>
        </w:rPr>
        <w:pict>
          <v:line id="Line 3" o:spid="_x0000_s1034" style="position:absolute;left:0;text-align:left;z-index:251659264;visibility:visible;mso-wrap-distance-left:0;mso-wrap-distance-right:0;mso-position-horizontal-relative:page" from="168.5pt,6.15pt" to="439.55pt,6.15pt" strokecolor="#004080" strokeweight=".5pt">
            <w10:wrap type="topAndBottom" anchorx="page"/>
          </v:line>
        </w:pict>
      </w:r>
      <w:r w:rsidRPr="00D9403A">
        <w:rPr>
          <w:lang w:val="fr-FR" w:eastAsia="zh-CN"/>
        </w:rPr>
        <w:br w:type="textWrapping" w:clear="all"/>
      </w:r>
      <w:r w:rsidRPr="00B21A57">
        <w:t>Notes/Comments:</w:t>
      </w:r>
    </w:p>
    <w:p w:rsidR="00A05186" w:rsidRDefault="00A05186">
      <w:pPr>
        <w:pStyle w:val="BodyText"/>
        <w:spacing w:before="85" w:line="216" w:lineRule="exact"/>
        <w:ind w:left="383" w:right="138" w:hanging="284"/>
        <w:jc w:val="both"/>
        <w:rPr>
          <w:rFonts w:ascii="Calibri" w:hAnsi="Calibri"/>
        </w:rPr>
      </w:pPr>
      <w:r>
        <w:rPr>
          <w:rFonts w:ascii="Calibri" w:hAnsi="Calibri"/>
        </w:rPr>
        <w:t>.</w:t>
      </w:r>
    </w:p>
    <w:sectPr w:rsidR="00A0518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5186" w:rsidRDefault="00A05186">
      <w:r>
        <w:separator/>
      </w:r>
    </w:p>
  </w:endnote>
  <w:endnote w:type="continuationSeparator" w:id="1">
    <w:p w:rsidR="00A05186" w:rsidRDefault="00A0518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幼圆">
    <w:altName w:val="宋体"/>
    <w:panose1 w:val="00000000000000000000"/>
    <w:charset w:val="86"/>
    <w:family w:val="modern"/>
    <w:notTrueType/>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86" w:rsidRDefault="00A05186">
    <w:pPr>
      <w:pStyle w:val="BodyText"/>
      <w:spacing w:line="14" w:lineRule="auto"/>
      <w:rPr>
        <w:sz w:val="20"/>
      </w:rPr>
    </w:pPr>
    <w:r>
      <w:rPr>
        <w:noProof/>
        <w:lang w:eastAsia="zh-C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A05186" w:rsidRPr="00326259" w:rsidRDefault="00A05186">
                <w:pPr>
                  <w:spacing w:line="184" w:lineRule="exact"/>
                  <w:ind w:left="20" w:right="-12"/>
                  <w:rPr>
                    <w:rFonts w:ascii="Arial" w:eastAsia="Times New Roman"/>
                    <w:color w:val="FFFFFF"/>
                    <w:sz w:val="16"/>
                  </w:rPr>
                </w:pPr>
                <w:r w:rsidRPr="00326259">
                  <w:rPr>
                    <w:rFonts w:ascii="Arial" w:eastAsia="Times New Roman"/>
                    <w:color w:val="FFFFFF"/>
                    <w:sz w:val="16"/>
                  </w:rPr>
                  <w:t>J Pain Relief</w:t>
                </w:r>
              </w:p>
              <w:p w:rsidR="00A05186" w:rsidRPr="00326259" w:rsidRDefault="00A05186">
                <w:pPr>
                  <w:spacing w:before="8"/>
                  <w:ind w:left="20" w:right="-12"/>
                  <w:rPr>
                    <w:rFonts w:ascii="Arial" w:eastAsia="Times New Roman"/>
                    <w:color w:val="FFFFFF"/>
                    <w:sz w:val="16"/>
                  </w:rPr>
                </w:pPr>
                <w:r w:rsidRPr="00326259">
                  <w:rPr>
                    <w:rFonts w:ascii="Arial" w:eastAsia="Times New Roman"/>
                    <w:color w:val="FFFFFF"/>
                    <w:sz w:val="16"/>
                  </w:rPr>
                  <w:t>ISSN: 2167-0846 JPAR an open access journa</w:t>
                </w:r>
              </w:p>
            </w:txbxContent>
          </v:textbox>
          <w10:wrap anchorx="page" anchory="page"/>
        </v:shape>
      </w:pict>
    </w:r>
    <w:r>
      <w:rPr>
        <w:noProof/>
        <w:lang w:eastAsia="zh-CN"/>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A05186" w:rsidRPr="00326259" w:rsidRDefault="00A05186">
                <w:pPr>
                  <w:spacing w:line="269" w:lineRule="exact"/>
                  <w:jc w:val="center"/>
                  <w:rPr>
                    <w:rFonts w:ascii="Impact" w:eastAsia="Times New Roman"/>
                    <w:color w:val="FFFFFF"/>
                    <w:sz w:val="24"/>
                  </w:rPr>
                </w:pPr>
                <w:r w:rsidRPr="00326259">
                  <w:rPr>
                    <w:rFonts w:ascii="Impact" w:eastAsia="Times New Roman"/>
                    <w:color w:val="FFFFFF"/>
                    <w:sz w:val="24"/>
                  </w:rPr>
                  <w:t>Fibromyalgia 2016</w:t>
                </w:r>
              </w:p>
              <w:p w:rsidR="00A05186" w:rsidRPr="00326259" w:rsidRDefault="00A05186">
                <w:pPr>
                  <w:spacing w:before="29"/>
                  <w:jc w:val="center"/>
                  <w:rPr>
                    <w:rFonts w:ascii="Arial" w:eastAsia="Times New Roman"/>
                    <w:color w:val="FFFFFF"/>
                    <w:sz w:val="16"/>
                  </w:rPr>
                </w:pPr>
                <w:r w:rsidRPr="00326259">
                  <w:rPr>
                    <w:rFonts w:ascii="Arial" w:eastAsia="Times New Roman"/>
                    <w:color w:val="FFFFFF"/>
                    <w:sz w:val="16"/>
                  </w:rPr>
                  <w:t>June 15-16, 2016</w:t>
                </w:r>
              </w:p>
            </w:txbxContent>
          </v:textbox>
          <w10:wrap anchorx="page" anchory="page"/>
        </v:shape>
      </w:pict>
    </w:r>
    <w:r>
      <w:rPr>
        <w:noProof/>
        <w:lang w:eastAsia="zh-CN"/>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A05186" w:rsidRPr="00326259" w:rsidRDefault="00A05186">
                <w:pPr>
                  <w:spacing w:line="184" w:lineRule="exact"/>
                  <w:ind w:right="18"/>
                  <w:jc w:val="right"/>
                  <w:rPr>
                    <w:rFonts w:ascii="Arial" w:eastAsia="Times New Roman"/>
                    <w:color w:val="FFFFFF"/>
                    <w:sz w:val="16"/>
                  </w:rPr>
                </w:pPr>
                <w:r w:rsidRPr="00326259">
                  <w:rPr>
                    <w:rFonts w:ascii="Arial" w:eastAsia="Times New Roman"/>
                    <w:color w:val="FFFFFF"/>
                    <w:sz w:val="16"/>
                  </w:rPr>
                  <w:t>Volume 5, Issue 3(Suppl)</w:t>
                </w:r>
              </w:p>
              <w:p w:rsidR="00A05186" w:rsidRPr="00326259" w:rsidRDefault="00A05186">
                <w:pPr>
                  <w:spacing w:before="116"/>
                  <w:ind w:right="18"/>
                  <w:jc w:val="right"/>
                  <w:rPr>
                    <w:rFonts w:ascii="Minion Pro" w:eastAsia="Times New Roman"/>
                    <w:color w:val="FFFFFF"/>
                    <w:sz w:val="16"/>
                  </w:rPr>
                </w:pPr>
                <w:r w:rsidRPr="00326259">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5186" w:rsidRDefault="00A05186">
      <w:r>
        <w:separator/>
      </w:r>
    </w:p>
  </w:footnote>
  <w:footnote w:type="continuationSeparator" w:id="1">
    <w:p w:rsidR="00A05186" w:rsidRDefault="00A051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86" w:rsidRDefault="00A05186">
    <w:pPr>
      <w:pStyle w:val="BodyText"/>
      <w:spacing w:line="14" w:lineRule="auto"/>
      <w:rPr>
        <w:sz w:val="20"/>
      </w:rPr>
    </w:pPr>
    <w:r>
      <w:rPr>
        <w:noProof/>
        <w:lang w:eastAsia="zh-C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A05186" w:rsidRPr="0067570A" w:rsidRDefault="00A05186">
                <w:pPr>
                  <w:spacing w:before="2" w:line="249" w:lineRule="auto"/>
                  <w:ind w:left="156" w:right="18" w:hanging="137"/>
                  <w:rPr>
                    <w:rFonts w:ascii="Arial"/>
                    <w:color w:val="FFFFFF"/>
                    <w:sz w:val="14"/>
                    <w:lang w:val="fr-FR"/>
                  </w:rPr>
                </w:pPr>
                <w:r w:rsidRPr="0067570A">
                  <w:rPr>
                    <w:rFonts w:ascii="Arial" w:eastAsia="Times New Roman"/>
                    <w:color w:val="FFFFFF"/>
                    <w:sz w:val="14"/>
                    <w:lang w:val="fr-FR"/>
                  </w:rPr>
                  <w:t xml:space="preserve">T Furuta et al., J Pai n Relief 2016, 5:3(Suppl) </w:t>
                </w:r>
                <w:hyperlink r:id="rId1">
                  <w:r w:rsidRPr="0067570A">
                    <w:rPr>
                      <w:rFonts w:ascii="Arial" w:eastAsia="Times New Roman"/>
                      <w:color w:val="FFFFFF"/>
                      <w:sz w:val="14"/>
                      <w:lang w:val="fr-FR"/>
                    </w:rPr>
                    <w:t>http://dx.doi.org/10.4172/2167-0846.C1.006</w:t>
                  </w:r>
                </w:hyperlink>
              </w:p>
            </w:txbxContent>
          </v:textbox>
          <w10:wrap anchorx="page" anchory="page"/>
        </v:shape>
      </w:pict>
    </w:r>
    <w:r>
      <w:rPr>
        <w:noProof/>
        <w:lang w:eastAsia="zh-CN"/>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A05186" w:rsidRPr="00326259" w:rsidRDefault="00A05186">
                <w:pPr>
                  <w:pStyle w:val="BodyText"/>
                  <w:spacing w:line="187" w:lineRule="exact"/>
                  <w:ind w:left="20" w:right="-10"/>
                  <w:rPr>
                    <w:rFonts w:ascii="Myriad Pro" w:eastAsia="Times New Roman"/>
                    <w:color w:val="FFFFFF"/>
                  </w:rPr>
                </w:pPr>
                <w:r w:rsidRPr="00326259">
                  <w:rPr>
                    <w:rFonts w:ascii="Myriad Pro" w:eastAsia="Times New Roman"/>
                    <w:color w:val="FFFFFF"/>
                  </w:rPr>
                  <w:t>International Conference on</w:t>
                </w:r>
              </w:p>
              <w:p w:rsidR="00A05186" w:rsidRPr="00326259" w:rsidRDefault="00A05186">
                <w:pPr>
                  <w:spacing w:line="614" w:lineRule="exact"/>
                  <w:ind w:left="20" w:right="-10"/>
                  <w:rPr>
                    <w:rFonts w:ascii="Minion Pro" w:eastAsia="Times New Roman"/>
                    <w:color w:val="FFFFFF"/>
                    <w:sz w:val="24"/>
                  </w:rPr>
                </w:pPr>
                <w:r w:rsidRPr="00326259">
                  <w:rPr>
                    <w:rFonts w:ascii="Impact" w:eastAsia="Times New Roman"/>
                    <w:color w:val="FFFFFF"/>
                    <w:sz w:val="52"/>
                  </w:rPr>
                  <w:t xml:space="preserve">Fibromyalgia and Chronic Pain </w:t>
                </w:r>
                <w:r w:rsidRPr="00326259">
                  <w:rPr>
                    <w:rFonts w:ascii="Minion Pro" w:eastAsia="Times New Roman"/>
                    <w:color w:val="FFFFFF"/>
                    <w:sz w:val="24"/>
                  </w:rPr>
                  <w:t xml:space="preserve">(June 15-16, 2016   </w:t>
                </w:r>
                <w:smartTag w:uri="urn:schemas-microsoft-com:office:smarttags" w:element="City">
                  <w:smartTag w:uri="urn:schemas-microsoft-com:office:smarttags" w:element="place">
                    <w:smartTag w:uri="urn:schemas-microsoft-com:office:smarttags" w:element="City">
                      <w:r w:rsidRPr="00326259">
                        <w:rPr>
                          <w:rFonts w:ascii="Minion Pro" w:eastAsia="Times New Roman"/>
                          <w:color w:val="FFFFFF"/>
                          <w:sz w:val="24"/>
                        </w:rPr>
                        <w:t>Philadelphia</w:t>
                      </w:r>
                    </w:smartTag>
                    <w:r w:rsidRPr="00326259">
                      <w:rPr>
                        <w:rFonts w:ascii="Minion Pro" w:eastAsia="Times New Roman"/>
                        <w:color w:val="FFFFFF"/>
                        <w:sz w:val="24"/>
                      </w:rPr>
                      <w:t xml:space="preserve">, </w:t>
                    </w:r>
                    <w:smartTag w:uri="urn:schemas-microsoft-com:office:smarttags" w:element="country-region">
                      <w:r w:rsidRPr="00326259">
                        <w:rPr>
                          <w:rFonts w:ascii="Minion Pro" w:eastAsia="Times New Roman"/>
                          <w:color w:val="FFFFFF"/>
                          <w:sz w:val="24"/>
                        </w:rPr>
                        <w:t>USA</w:t>
                      </w:r>
                    </w:smartTag>
                  </w:smartTag>
                </w:smartTag>
                <w:r w:rsidRPr="00326259">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C6521CB"/>
    <w:multiLevelType w:val="hybridMultilevel"/>
    <w:tmpl w:val="643A9356"/>
    <w:lvl w:ilvl="0" w:tplc="0409000F">
      <w:start w:val="1"/>
      <w:numFmt w:val="decimal"/>
      <w:lvlText w:val="%1."/>
      <w:lvlJc w:val="left"/>
      <w:pPr>
        <w:tabs>
          <w:tab w:val="num" w:pos="420"/>
        </w:tabs>
        <w:ind w:left="420" w:hanging="420"/>
      </w:pPr>
      <w:rPr>
        <w:rFonts w:cs="Times New Roman"/>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720"/>
  <w:drawingGridHorizontalSpacing w:val="110"/>
  <w:displayHorizontalDrawingGridEvery w:val="2"/>
  <w:characterSpacingControl w:val="doNotCompress"/>
  <w:noLineBreaksAfter w:lang="zh-CN" w:val="$([{£¥·‘“〈《「『【〔〖〝﹙﹛﹝＄（．［｛￡￥"/>
  <w:noLineBreaksBefore w:lang="zh-CN" w:val="!%),.:;&gt;?]}¢¨°·ˇˉ―‖’”…‰′″›℃∶、。〃〉》」』】〕〗〞︶︺︾﹀﹄﹚﹜﹞！＂％＇），．：；？］｀｜｝～￠"/>
  <w:hdrShapeDefaults>
    <o:shapedefaults v:ext="edit" spidmax="2054"/>
    <o:shapelayout v:ext="edit">
      <o:idmap v:ext="edit" data="2"/>
    </o:shapelayout>
  </w:hdrShapeDefaults>
  <w:footnotePr>
    <w:footnote w:id="0"/>
    <w:footnote w:id="1"/>
  </w:footnotePr>
  <w:endnotePr>
    <w:endnote w:id="0"/>
    <w:endnote w:id="1"/>
  </w:endnotePr>
  <w:compat>
    <w:ulTrailSpac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04F99"/>
    <w:rsid w:val="00032F77"/>
    <w:rsid w:val="000E2911"/>
    <w:rsid w:val="000F5D75"/>
    <w:rsid w:val="001263DF"/>
    <w:rsid w:val="00211AA8"/>
    <w:rsid w:val="0021439A"/>
    <w:rsid w:val="00326259"/>
    <w:rsid w:val="00404E5B"/>
    <w:rsid w:val="00413A76"/>
    <w:rsid w:val="00414F7B"/>
    <w:rsid w:val="004355DC"/>
    <w:rsid w:val="004749B4"/>
    <w:rsid w:val="004D12F2"/>
    <w:rsid w:val="004F3523"/>
    <w:rsid w:val="00506461"/>
    <w:rsid w:val="0052268E"/>
    <w:rsid w:val="005B3A56"/>
    <w:rsid w:val="006060CE"/>
    <w:rsid w:val="006131F0"/>
    <w:rsid w:val="0063497F"/>
    <w:rsid w:val="006645BB"/>
    <w:rsid w:val="0067570A"/>
    <w:rsid w:val="00713291"/>
    <w:rsid w:val="00716F83"/>
    <w:rsid w:val="00721B11"/>
    <w:rsid w:val="007B6F09"/>
    <w:rsid w:val="007C5FD6"/>
    <w:rsid w:val="00873DF0"/>
    <w:rsid w:val="0087446B"/>
    <w:rsid w:val="00881168"/>
    <w:rsid w:val="008A2231"/>
    <w:rsid w:val="008A4087"/>
    <w:rsid w:val="008C7A36"/>
    <w:rsid w:val="00914774"/>
    <w:rsid w:val="00974DF9"/>
    <w:rsid w:val="009A4A29"/>
    <w:rsid w:val="009B2D44"/>
    <w:rsid w:val="009C10DC"/>
    <w:rsid w:val="00A05186"/>
    <w:rsid w:val="00A84B10"/>
    <w:rsid w:val="00A9710C"/>
    <w:rsid w:val="00AE3E37"/>
    <w:rsid w:val="00B10856"/>
    <w:rsid w:val="00B21A57"/>
    <w:rsid w:val="00BC6AAA"/>
    <w:rsid w:val="00C33602"/>
    <w:rsid w:val="00C96DA4"/>
    <w:rsid w:val="00CA02CF"/>
    <w:rsid w:val="00CD6F55"/>
    <w:rsid w:val="00D9403A"/>
    <w:rsid w:val="00DB39EF"/>
    <w:rsid w:val="00E15DB9"/>
    <w:rsid w:val="00E74288"/>
    <w:rsid w:val="00E80466"/>
    <w:rsid w:val="00F33056"/>
    <w:rsid w:val="00F4132C"/>
    <w:rsid w:val="00F72EEA"/>
    <w:rsid w:val="00F84CAE"/>
    <w:rsid w:val="00FA79D9"/>
    <w:rsid w:val="00FB687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kern w:val="0"/>
      <w:sz w:val="22"/>
      <w:lang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10856"/>
    <w:rPr>
      <w:rFonts w:ascii="Tw Cen MT" w:hAnsi="Tw Cen MT" w:cs="Tw Cen MT"/>
      <w:b/>
      <w:bCs/>
      <w:kern w:val="44"/>
      <w:sz w:val="44"/>
      <w:szCs w:val="44"/>
      <w:lang w:eastAsia="en-US"/>
    </w:rPr>
  </w:style>
  <w:style w:type="character" w:customStyle="1" w:styleId="Heading2Char">
    <w:name w:val="Heading 2 Char"/>
    <w:basedOn w:val="DefaultParagraphFont"/>
    <w:link w:val="Heading2"/>
    <w:uiPriority w:val="99"/>
    <w:semiHidden/>
    <w:locked/>
    <w:rsid w:val="00B10856"/>
    <w:rPr>
      <w:rFonts w:ascii="Cambria" w:eastAsia="宋体" w:hAnsi="Cambria" w:cs="Times New Roman"/>
      <w:b/>
      <w:bCs/>
      <w:kern w:val="0"/>
      <w:sz w:val="32"/>
      <w:szCs w:val="32"/>
      <w:lang w:eastAsia="en-US"/>
    </w:rPr>
  </w:style>
  <w:style w:type="character" w:customStyle="1" w:styleId="Heading3Char">
    <w:name w:val="Heading 3 Char"/>
    <w:basedOn w:val="DefaultParagraphFont"/>
    <w:link w:val="Heading3"/>
    <w:uiPriority w:val="99"/>
    <w:semiHidden/>
    <w:locked/>
    <w:rsid w:val="00B10856"/>
    <w:rPr>
      <w:rFonts w:ascii="Tw Cen MT" w:hAnsi="Tw Cen MT" w:cs="Tw Cen MT"/>
      <w:b/>
      <w:bCs/>
      <w:kern w:val="0"/>
      <w:sz w:val="32"/>
      <w:szCs w:val="32"/>
      <w:lang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semiHidden/>
    <w:locked/>
    <w:rsid w:val="00B10856"/>
    <w:rPr>
      <w:rFonts w:ascii="Tw Cen MT" w:hAnsi="Tw Cen MT" w:cs="Tw Cen MT"/>
      <w:kern w:val="0"/>
      <w:sz w:val="22"/>
      <w:lang w:eastAsia="en-US"/>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5903694">
      <w:marLeft w:val="0"/>
      <w:marRight w:val="0"/>
      <w:marTop w:val="0"/>
      <w:marBottom w:val="0"/>
      <w:divBdr>
        <w:top w:val="none" w:sz="0" w:space="0" w:color="auto"/>
        <w:left w:val="none" w:sz="0" w:space="0" w:color="auto"/>
        <w:bottom w:val="none" w:sz="0" w:space="0" w:color="auto"/>
        <w:right w:val="none" w:sz="0" w:space="0" w:color="auto"/>
      </w:divBdr>
      <w:divsChild>
        <w:div w:id="1185903698">
          <w:marLeft w:val="0"/>
          <w:marRight w:val="0"/>
          <w:marTop w:val="0"/>
          <w:marBottom w:val="0"/>
          <w:divBdr>
            <w:top w:val="none" w:sz="0" w:space="0" w:color="auto"/>
            <w:left w:val="none" w:sz="0" w:space="0" w:color="auto"/>
            <w:bottom w:val="none" w:sz="0" w:space="0" w:color="auto"/>
            <w:right w:val="none" w:sz="0" w:space="0" w:color="auto"/>
          </w:divBdr>
          <w:divsChild>
            <w:div w:id="1185903699">
              <w:marLeft w:val="600"/>
              <w:marRight w:val="600"/>
              <w:marTop w:val="180"/>
              <w:marBottom w:val="0"/>
              <w:divBdr>
                <w:top w:val="none" w:sz="0" w:space="0" w:color="auto"/>
                <w:left w:val="none" w:sz="0" w:space="0" w:color="auto"/>
                <w:bottom w:val="none" w:sz="0" w:space="0" w:color="auto"/>
                <w:right w:val="none" w:sz="0" w:space="0" w:color="auto"/>
              </w:divBdr>
              <w:divsChild>
                <w:div w:id="1185903696">
                  <w:marLeft w:val="0"/>
                  <w:marRight w:val="0"/>
                  <w:marTop w:val="0"/>
                  <w:marBottom w:val="0"/>
                  <w:divBdr>
                    <w:top w:val="none" w:sz="0" w:space="0" w:color="auto"/>
                    <w:left w:val="none" w:sz="0" w:space="0" w:color="auto"/>
                    <w:bottom w:val="none" w:sz="0" w:space="0" w:color="auto"/>
                    <w:right w:val="none" w:sz="0" w:space="0" w:color="auto"/>
                  </w:divBdr>
                  <w:divsChild>
                    <w:div w:id="1185903695">
                      <w:marLeft w:val="100"/>
                      <w:marRight w:val="0"/>
                      <w:marTop w:val="0"/>
                      <w:marBottom w:val="0"/>
                      <w:divBdr>
                        <w:top w:val="none" w:sz="0" w:space="0" w:color="auto"/>
                        <w:left w:val="none" w:sz="0" w:space="0" w:color="auto"/>
                        <w:bottom w:val="none" w:sz="0" w:space="0" w:color="auto"/>
                        <w:right w:val="none" w:sz="0" w:space="0" w:color="auto"/>
                      </w:divBdr>
                      <w:divsChild>
                        <w:div w:id="1185903697">
                          <w:marLeft w:val="180"/>
                          <w:marRight w:val="180"/>
                          <w:marTop w:val="18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183</TotalTime>
  <Pages>1</Pages>
  <Words>542</Words>
  <Characters>3092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FreeDo User</cp:lastModifiedBy>
  <cp:revision>9</cp:revision>
  <dcterms:created xsi:type="dcterms:W3CDTF">2018-10-25T03:19:00Z</dcterms:created>
  <dcterms:modified xsi:type="dcterms:W3CDTF">2018-10-25T13:19:00Z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