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ED" w:rsidRPr="00112470" w:rsidRDefault="00A50FED" w:rsidP="00A50FED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112470">
        <w:rPr>
          <w:rFonts w:ascii="Bookman Old Style" w:hAnsi="Bookman Old Style"/>
          <w:b/>
          <w:color w:val="000000"/>
          <w:sz w:val="24"/>
          <w:szCs w:val="24"/>
        </w:rPr>
        <w:t>Title:</w:t>
      </w:r>
      <w:r>
        <w:rPr>
          <w:rFonts w:ascii="Bookman Old Style" w:hAnsi="Bookman Old Style"/>
          <w:color w:val="000000"/>
          <w:sz w:val="24"/>
          <w:szCs w:val="24"/>
        </w:rPr>
        <w:t xml:space="preserve"> - </w:t>
      </w:r>
      <w:r w:rsidRPr="00112470">
        <w:rPr>
          <w:rFonts w:ascii="Bookman Old Style" w:hAnsi="Bookman Old Style"/>
          <w:color w:val="000000"/>
          <w:sz w:val="24"/>
          <w:szCs w:val="24"/>
        </w:rPr>
        <w:t xml:space="preserve">“Clinical evaluation of Standardized Fenugreek seed extract as </w:t>
      </w:r>
      <w:proofErr w:type="spellStart"/>
      <w:r w:rsidRPr="00112470">
        <w:rPr>
          <w:rFonts w:ascii="Bookman Old Style" w:hAnsi="Bookman Old Style"/>
          <w:color w:val="000000"/>
          <w:sz w:val="24"/>
          <w:szCs w:val="24"/>
        </w:rPr>
        <w:t>Furostenolic</w:t>
      </w:r>
      <w:proofErr w:type="spellEnd"/>
      <w:r w:rsidRPr="00112470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Pr="00112470">
        <w:rPr>
          <w:rFonts w:ascii="Bookman Old Style" w:hAnsi="Bookman Old Style"/>
          <w:color w:val="000000"/>
          <w:sz w:val="24"/>
          <w:szCs w:val="24"/>
        </w:rPr>
        <w:t>Saponins</w:t>
      </w:r>
      <w:proofErr w:type="spellEnd"/>
      <w:r w:rsidRPr="00112470">
        <w:rPr>
          <w:rFonts w:ascii="Bookman Old Style" w:hAnsi="Bookman Old Style"/>
          <w:color w:val="000000"/>
          <w:sz w:val="24"/>
          <w:szCs w:val="24"/>
        </w:rPr>
        <w:t xml:space="preserve"> (</w:t>
      </w:r>
      <w:proofErr w:type="spellStart"/>
      <w:r w:rsidRPr="00112470">
        <w:rPr>
          <w:rFonts w:ascii="Bookman Old Style" w:hAnsi="Bookman Old Style"/>
          <w:color w:val="000000"/>
          <w:sz w:val="24"/>
          <w:szCs w:val="24"/>
        </w:rPr>
        <w:t>Furocyst</w:t>
      </w:r>
      <w:proofErr w:type="spellEnd"/>
      <w:r w:rsidRPr="00112470">
        <w:rPr>
          <w:rFonts w:ascii="Bookman Old Style" w:hAnsi="Bookman Old Style"/>
          <w:color w:val="000000"/>
          <w:sz w:val="24"/>
          <w:szCs w:val="24"/>
        </w:rPr>
        <w:t xml:space="preserve">) in Polycystic Ovary </w:t>
      </w:r>
      <w:proofErr w:type="spellStart"/>
      <w:r w:rsidRPr="00112470">
        <w:rPr>
          <w:rFonts w:ascii="Bookman Old Style" w:hAnsi="Bookman Old Style"/>
          <w:color w:val="000000"/>
          <w:sz w:val="24"/>
          <w:szCs w:val="24"/>
        </w:rPr>
        <w:t>Syndome</w:t>
      </w:r>
      <w:proofErr w:type="spellEnd"/>
      <w:r w:rsidRPr="00112470">
        <w:rPr>
          <w:rFonts w:ascii="Bookman Old Style" w:hAnsi="Bookman Old Style"/>
          <w:color w:val="000000"/>
          <w:sz w:val="24"/>
          <w:szCs w:val="24"/>
        </w:rPr>
        <w:t xml:space="preserve"> Patients.”</w:t>
      </w:r>
    </w:p>
    <w:p w:rsidR="00A50FED" w:rsidRPr="00112470" w:rsidRDefault="00A50FED" w:rsidP="00A50FED">
      <w:pPr>
        <w:shd w:val="clear" w:color="auto" w:fill="FFFFFF"/>
        <w:spacing w:after="0" w:line="240" w:lineRule="auto"/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</w:pP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 w:cs="Arial"/>
          <w:color w:val="000000"/>
          <w:spacing w:val="-3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t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 xml:space="preserve">a </w:t>
      </w:r>
      <w:proofErr w:type="spellStart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Sar</w:t>
      </w:r>
      <w:r w:rsidRPr="00112470">
        <w:rPr>
          <w:rFonts w:ascii="Bookman Old Style" w:eastAsia="Times New Roman" w:hAnsi="Bookman Old Style" w:cs="Arial"/>
          <w:color w:val="000000"/>
          <w:spacing w:val="-2"/>
          <w:sz w:val="24"/>
          <w:szCs w:val="24"/>
          <w:lang w:eastAsia="en-IN"/>
        </w:rPr>
        <w:t>k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ari</w:t>
      </w:r>
      <w:proofErr w:type="spellEnd"/>
      <w:r w:rsidRPr="00112470">
        <w:rPr>
          <w:rFonts w:ascii="Bookman Old Style" w:eastAsia="Times New Roman" w:hAnsi="Bookman Old Style" w:cs="Arial"/>
          <w:color w:val="000000"/>
          <w:spacing w:val="-2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J</w:t>
      </w:r>
      <w:r w:rsidRPr="00112470">
        <w:rPr>
          <w:rFonts w:ascii="Bookman Old Style" w:eastAsia="Times New Roman" w:hAnsi="Bookman Old Style" w:cs="Arial"/>
          <w:color w:val="000000"/>
          <w:spacing w:val="-2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p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 w:cs="Arial"/>
          <w:color w:val="000000"/>
          <w:spacing w:val="-2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ar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vertAlign w:val="superscript"/>
          <w:lang w:eastAsia="en-IN"/>
        </w:rPr>
        <w:t>1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,</w:t>
      </w:r>
      <w:proofErr w:type="gramStart"/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l</w:t>
      </w:r>
      <w:proofErr w:type="spellEnd"/>
      <w:proofErr w:type="gramEnd"/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K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 w:cs="Arial"/>
          <w:color w:val="000000"/>
          <w:spacing w:val="-5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ar 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G</w:t>
      </w:r>
      <w:r w:rsidRPr="00112470">
        <w:rPr>
          <w:rFonts w:ascii="Bookman Old Style" w:eastAsia="Times New Roman" w:hAnsi="Bookman Old Style" w:cs="Arial"/>
          <w:color w:val="000000"/>
          <w:spacing w:val="1"/>
          <w:sz w:val="24"/>
          <w:szCs w:val="24"/>
          <w:lang w:eastAsia="en-IN"/>
        </w:rPr>
        <w:t>upt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vertAlign w:val="superscript"/>
          <w:lang w:eastAsia="en-IN"/>
        </w:rPr>
        <w:t>2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, -</w:t>
      </w:r>
      <w:proofErr w:type="spellStart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Pawan</w:t>
      </w:r>
      <w:proofErr w:type="spellEnd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 xml:space="preserve"> K Goel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vertAlign w:val="superscript"/>
          <w:lang w:eastAsia="en-IN"/>
        </w:rPr>
        <w:t>3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 xml:space="preserve">, </w:t>
      </w:r>
      <w:proofErr w:type="spellStart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>Gopesh</w:t>
      </w:r>
      <w:proofErr w:type="spellEnd"/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lang w:eastAsia="en-IN"/>
        </w:rPr>
        <w:t xml:space="preserve"> Lamgora</w:t>
      </w:r>
      <w:r w:rsidRPr="00112470">
        <w:rPr>
          <w:rFonts w:ascii="Bookman Old Style" w:eastAsia="Times New Roman" w:hAnsi="Bookman Old Style" w:cs="Arial"/>
          <w:color w:val="000000"/>
          <w:sz w:val="24"/>
          <w:szCs w:val="24"/>
          <w:vertAlign w:val="superscript"/>
          <w:lang w:eastAsia="en-IN"/>
        </w:rPr>
        <w:t>3</w:t>
      </w:r>
      <w:r w:rsidRPr="00112470">
        <w:rPr>
          <w:rFonts w:ascii="Bookman Old Style" w:eastAsia="Times New Roman" w:hAnsi="Bookman Old Style" w:cs="Arial"/>
          <w:color w:val="000000"/>
          <w:spacing w:val="-1"/>
          <w:sz w:val="24"/>
          <w:szCs w:val="24"/>
          <w:lang w:eastAsia="en-IN"/>
        </w:rPr>
        <w:t> </w:t>
      </w:r>
    </w:p>
    <w:p w:rsidR="00A50FED" w:rsidRPr="00112470" w:rsidRDefault="00A50FED" w:rsidP="00A50FED">
      <w:pPr>
        <w:shd w:val="clear" w:color="auto" w:fill="FFFFFF"/>
        <w:spacing w:after="0" w:line="240" w:lineRule="auto"/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</w:pP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Their affiliation as:</w:t>
      </w:r>
    </w:p>
    <w:p w:rsidR="00A50FED" w:rsidRPr="00112470" w:rsidRDefault="00A50FED" w:rsidP="00A50FED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Bookman Old Style" w:eastAsia="Times New Roman" w:hAnsi="Bookman Old Style"/>
          <w:color w:val="000000"/>
          <w:spacing w:val="3"/>
          <w:sz w:val="24"/>
          <w:szCs w:val="24"/>
          <w:lang w:eastAsia="en-IN"/>
        </w:rPr>
      </w:pP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Ga</w:t>
      </w:r>
      <w:r w:rsidRPr="00112470">
        <w:rPr>
          <w:rFonts w:ascii="Bookman Old Style" w:eastAsia="Times New Roman" w:hAnsi="Bookman Old Style"/>
          <w:color w:val="000000"/>
          <w:spacing w:val="-1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g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o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p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t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l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</w:t>
      </w:r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Go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k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hp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/>
          <w:color w:val="000000"/>
          <w:spacing w:val="-30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tt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3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Pr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d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</w:t>
      </w:r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ndi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;</w:t>
      </w:r>
      <w:r w:rsidRPr="00112470">
        <w:rPr>
          <w:rFonts w:ascii="Bookman Old Style" w:eastAsia="Times New Roman" w:hAnsi="Bookman Old Style"/>
          <w:color w:val="000000"/>
          <w:spacing w:val="3"/>
          <w:sz w:val="24"/>
          <w:szCs w:val="24"/>
          <w:lang w:eastAsia="en-IN"/>
        </w:rPr>
        <w:t> amritasj@rediffmail.com</w:t>
      </w:r>
    </w:p>
    <w:p w:rsidR="00A50FED" w:rsidRPr="00112470" w:rsidRDefault="00A50FED" w:rsidP="00A50FED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r w:rsidRPr="00112470">
        <w:rPr>
          <w:rFonts w:ascii="Bookman Old Style" w:eastAsia="Times New Roman" w:hAnsi="Bookman Old Style"/>
          <w:color w:val="000000"/>
          <w:spacing w:val="-4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or</w:t>
      </w:r>
      <w:r w:rsidRPr="00112470">
        <w:rPr>
          <w:rFonts w:ascii="Bookman Old Style" w:eastAsia="Times New Roman" w:hAnsi="Bookman Old Style"/>
          <w:color w:val="000000"/>
          <w:spacing w:val="-4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on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e </w:t>
      </w:r>
      <w:proofErr w:type="spellStart"/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d</w:t>
      </w:r>
      <w:r w:rsidRPr="00112470">
        <w:rPr>
          <w:rFonts w:ascii="Bookman Old Style" w:eastAsia="Times New Roman" w:hAnsi="Bookman Old Style"/>
          <w:color w:val="000000"/>
          <w:spacing w:val="-3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at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t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y</w:t>
      </w:r>
      <w:proofErr w:type="spellEnd"/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/>
          <w:color w:val="000000"/>
          <w:spacing w:val="-3"/>
          <w:sz w:val="24"/>
          <w:szCs w:val="24"/>
          <w:lang w:eastAsia="en-IN"/>
        </w:rPr>
        <w:t>C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l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c,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ee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t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Ut</w:t>
      </w:r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t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Pr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d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sh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 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d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;</w:t>
      </w:r>
      <w:r w:rsidRPr="00112470">
        <w:rPr>
          <w:rFonts w:ascii="Bookman Old Style" w:eastAsia="Times New Roman" w:hAnsi="Bookman Old Style"/>
          <w:color w:val="000000"/>
          <w:spacing w:val="4"/>
          <w:sz w:val="24"/>
          <w:szCs w:val="24"/>
          <w:lang w:eastAsia="en-IN"/>
        </w:rPr>
        <w:t> </w:t>
      </w:r>
    </w:p>
    <w:p w:rsidR="00A50FED" w:rsidRPr="00112470" w:rsidRDefault="00A50FED" w:rsidP="00A50FED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R</w:t>
      </w:r>
      <w:r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 xml:space="preserve"> 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 xml:space="preserve">&amp; </w:t>
      </w:r>
      <w:proofErr w:type="spellStart"/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D,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C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-3"/>
          <w:sz w:val="24"/>
          <w:szCs w:val="24"/>
          <w:lang w:eastAsia="en-IN"/>
        </w:rPr>
        <w:t>m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i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c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l</w:t>
      </w:r>
      <w:proofErr w:type="spellEnd"/>
      <w:r w:rsidRPr="00112470">
        <w:rPr>
          <w:rFonts w:ascii="Bookman Old Style" w:eastAsia="Times New Roman" w:hAnsi="Bookman Old Style"/>
          <w:color w:val="000000"/>
          <w:spacing w:val="2"/>
          <w:sz w:val="24"/>
          <w:szCs w:val="24"/>
          <w:lang w:eastAsia="en-IN"/>
        </w:rPr>
        <w:t> </w:t>
      </w:r>
      <w:proofErr w:type="spellStart"/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ou</w:t>
      </w:r>
      <w:r w:rsidRPr="00112470">
        <w:rPr>
          <w:rFonts w:ascii="Bookman Old Style" w:eastAsia="Times New Roman" w:hAnsi="Bookman Old Style"/>
          <w:color w:val="000000"/>
          <w:spacing w:val="-8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c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e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s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Pa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c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h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k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u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l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 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Ha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r</w:t>
      </w:r>
      <w:r w:rsidRPr="00112470">
        <w:rPr>
          <w:rFonts w:ascii="Bookman Old Style" w:eastAsia="Times New Roman" w:hAnsi="Bookman Old Style"/>
          <w:color w:val="000000"/>
          <w:spacing w:val="-2"/>
          <w:sz w:val="24"/>
          <w:szCs w:val="24"/>
          <w:lang w:eastAsia="en-IN"/>
        </w:rPr>
        <w:t>y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, 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n</w:t>
      </w:r>
      <w:r w:rsidRPr="00112470">
        <w:rPr>
          <w:rFonts w:ascii="Bookman Old Style" w:eastAsia="Times New Roman" w:hAnsi="Bookman Old Style"/>
          <w:color w:val="000000"/>
          <w:spacing w:val="-1"/>
          <w:sz w:val="24"/>
          <w:szCs w:val="24"/>
          <w:lang w:eastAsia="en-IN"/>
        </w:rPr>
        <w:t>di</w:t>
      </w:r>
      <w:r w:rsidRPr="00112470">
        <w:rPr>
          <w:rFonts w:ascii="Bookman Old Style" w:eastAsia="Times New Roman" w:hAnsi="Bookman Old Style"/>
          <w:color w:val="000000"/>
          <w:spacing w:val="1"/>
          <w:sz w:val="24"/>
          <w:szCs w:val="24"/>
          <w:lang w:eastAsia="en-IN"/>
        </w:rPr>
        <w:t>a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;</w:t>
      </w:r>
    </w:p>
    <w:p w:rsidR="00A50FED" w:rsidRPr="00112470" w:rsidRDefault="00A50FED" w:rsidP="00A50FED">
      <w:pPr>
        <w:spacing w:after="0" w:line="360" w:lineRule="auto"/>
        <w:rPr>
          <w:rFonts w:ascii="Bookman Old Style" w:hAnsi="Bookman Old Style"/>
          <w:b/>
          <w:bCs/>
          <w:sz w:val="24"/>
          <w:szCs w:val="24"/>
          <w:u w:val="single"/>
        </w:rPr>
      </w:pPr>
    </w:p>
    <w:p w:rsidR="00A50FED" w:rsidRPr="00112470" w:rsidRDefault="00A50FED" w:rsidP="00A50FED">
      <w:pPr>
        <w:spacing w:after="0" w:line="360" w:lineRule="auto"/>
        <w:outlineLvl w:val="0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112470">
        <w:rPr>
          <w:rFonts w:ascii="Bookman Old Style" w:hAnsi="Bookman Old Style"/>
          <w:b/>
          <w:bCs/>
          <w:sz w:val="24"/>
          <w:szCs w:val="24"/>
          <w:u w:val="single"/>
        </w:rPr>
        <w:t>ABSTRACT</w:t>
      </w:r>
    </w:p>
    <w:p w:rsidR="00A50FED" w:rsidRPr="00085154" w:rsidRDefault="00A50FED" w:rsidP="00A50FED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085154">
        <w:rPr>
          <w:rFonts w:ascii="Bookman Old Style" w:hAnsi="Bookman Old Style"/>
          <w:b/>
          <w:color w:val="000000"/>
          <w:sz w:val="24"/>
          <w:szCs w:val="24"/>
        </w:rPr>
        <w:t>Background:-</w:t>
      </w:r>
      <w:r w:rsidRPr="00085154">
        <w:rPr>
          <w:rFonts w:ascii="Bookman Old Style" w:hAnsi="Bookman Old Style"/>
          <w:color w:val="000000"/>
          <w:sz w:val="24"/>
          <w:szCs w:val="24"/>
        </w:rPr>
        <w:t>Polycystic Ovarian Syndrome (PCOS) is one of the most common endocrine conditions affecting women of reproductive age Group with prevalence of approximately 7- 10% worldwide.</w:t>
      </w:r>
    </w:p>
    <w:p w:rsidR="00A50FED" w:rsidRPr="00085154" w:rsidRDefault="00A50FED" w:rsidP="00A50FED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085154">
        <w:rPr>
          <w:rFonts w:ascii="Bookman Old Style" w:hAnsi="Bookman Old Style"/>
          <w:b/>
          <w:color w:val="000000"/>
          <w:sz w:val="24"/>
          <w:szCs w:val="24"/>
        </w:rPr>
        <w:t>Objective</w:t>
      </w:r>
      <w:proofErr w:type="gramStart"/>
      <w:r w:rsidRPr="00085154">
        <w:rPr>
          <w:rFonts w:ascii="Bookman Old Style" w:hAnsi="Bookman Old Style"/>
          <w:b/>
          <w:color w:val="000000"/>
          <w:sz w:val="24"/>
          <w:szCs w:val="24"/>
        </w:rPr>
        <w:t>:-</w:t>
      </w:r>
      <w:proofErr w:type="gramEnd"/>
      <w:r w:rsidRPr="00085154">
        <w:rPr>
          <w:rFonts w:ascii="Bookman Old Style" w:hAnsi="Bookman Old Style"/>
          <w:color w:val="000000"/>
          <w:sz w:val="24"/>
          <w:szCs w:val="24"/>
        </w:rPr>
        <w:t xml:space="preserve"> The objectives of the study were to find out the effect of Standardized Fenugreek Seed extract as </w:t>
      </w:r>
      <w:proofErr w:type="spellStart"/>
      <w:r w:rsidRPr="00085154">
        <w:rPr>
          <w:rFonts w:ascii="Bookman Old Style" w:hAnsi="Bookman Old Style"/>
          <w:color w:val="000000"/>
          <w:sz w:val="24"/>
          <w:szCs w:val="24"/>
        </w:rPr>
        <w:t>Furostenolic</w:t>
      </w:r>
      <w:proofErr w:type="spellEnd"/>
      <w:r w:rsidRPr="00085154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Pr="00085154">
        <w:rPr>
          <w:rFonts w:ascii="Bookman Old Style" w:hAnsi="Bookman Old Style"/>
          <w:color w:val="000000"/>
          <w:sz w:val="24"/>
          <w:szCs w:val="24"/>
        </w:rPr>
        <w:t>Saponins</w:t>
      </w:r>
      <w:proofErr w:type="spellEnd"/>
      <w:r w:rsidRPr="00085154">
        <w:rPr>
          <w:rFonts w:ascii="Bookman Old Style" w:hAnsi="Bookman Old Style"/>
          <w:color w:val="000000"/>
          <w:sz w:val="24"/>
          <w:szCs w:val="24"/>
        </w:rPr>
        <w:t xml:space="preserve"> (</w:t>
      </w:r>
      <w:proofErr w:type="spellStart"/>
      <w:r w:rsidRPr="00085154">
        <w:rPr>
          <w:rFonts w:ascii="Bookman Old Style" w:hAnsi="Bookman Old Style"/>
          <w:color w:val="000000"/>
          <w:sz w:val="24"/>
          <w:szCs w:val="24"/>
        </w:rPr>
        <w:t>Furocyst</w:t>
      </w:r>
      <w:proofErr w:type="spellEnd"/>
      <w:r w:rsidRPr="00085154">
        <w:rPr>
          <w:rFonts w:ascii="Bookman Old Style" w:hAnsi="Bookman Old Style"/>
          <w:color w:val="000000"/>
          <w:sz w:val="24"/>
          <w:szCs w:val="24"/>
        </w:rPr>
        <w:t>) on reduction in ovarian volume and the number of ovarian cysts.</w:t>
      </w:r>
    </w:p>
    <w:p w:rsidR="00A50FED" w:rsidRPr="00085154" w:rsidRDefault="00A50FED" w:rsidP="00A50FED">
      <w:pPr>
        <w:pStyle w:val="NormalWeb"/>
        <w:jc w:val="both"/>
        <w:rPr>
          <w:rFonts w:ascii="Bookman Old Style" w:hAnsi="Bookman Old Style"/>
          <w:color w:val="000000"/>
        </w:rPr>
      </w:pPr>
      <w:r w:rsidRPr="00085154">
        <w:rPr>
          <w:rFonts w:ascii="Bookman Old Style" w:hAnsi="Bookman Old Style"/>
          <w:b/>
          <w:color w:val="000000"/>
        </w:rPr>
        <w:t>Method</w:t>
      </w:r>
      <w:proofErr w:type="gramStart"/>
      <w:r w:rsidRPr="00085154">
        <w:rPr>
          <w:rFonts w:ascii="Bookman Old Style" w:hAnsi="Bookman Old Style"/>
          <w:b/>
          <w:color w:val="000000"/>
        </w:rPr>
        <w:t>:-</w:t>
      </w:r>
      <w:proofErr w:type="gramEnd"/>
      <w:r w:rsidRPr="00085154">
        <w:rPr>
          <w:rFonts w:ascii="Bookman Old Style" w:hAnsi="Bookman Old Style"/>
          <w:color w:val="000000"/>
        </w:rPr>
        <w:t xml:space="preserve"> An open  </w:t>
      </w:r>
      <w:proofErr w:type="spellStart"/>
      <w:r w:rsidRPr="00085154">
        <w:rPr>
          <w:rFonts w:ascii="Bookman Old Style" w:hAnsi="Bookman Old Style"/>
          <w:color w:val="000000"/>
        </w:rPr>
        <w:t>labeled</w:t>
      </w:r>
      <w:proofErr w:type="spellEnd"/>
      <w:r w:rsidRPr="00085154">
        <w:rPr>
          <w:rFonts w:ascii="Bookman Old Style" w:hAnsi="Bookman Old Style"/>
          <w:color w:val="000000"/>
        </w:rPr>
        <w:t xml:space="preserve">, </w:t>
      </w:r>
      <w:proofErr w:type="spellStart"/>
      <w:r w:rsidRPr="00085154">
        <w:rPr>
          <w:rFonts w:ascii="Bookman Old Style" w:hAnsi="Bookman Old Style"/>
          <w:color w:val="000000"/>
        </w:rPr>
        <w:t>Multicentric</w:t>
      </w:r>
      <w:proofErr w:type="spellEnd"/>
      <w:r w:rsidRPr="00085154">
        <w:rPr>
          <w:rFonts w:ascii="Bookman Old Style" w:hAnsi="Bookman Old Style"/>
          <w:color w:val="000000"/>
        </w:rPr>
        <w:t xml:space="preserve">, single-arm, and  non-comparative study was planned on 50 female patients suffering from PCOS. Patients were enrolled as per inclusion i.e. Premenopausal women between 18-45 years of </w:t>
      </w:r>
      <w:proofErr w:type="gramStart"/>
      <w:r w:rsidRPr="00085154">
        <w:rPr>
          <w:rFonts w:ascii="Bookman Old Style" w:hAnsi="Bookman Old Style"/>
          <w:color w:val="000000"/>
        </w:rPr>
        <w:t>age ,</w:t>
      </w:r>
      <w:proofErr w:type="gramEnd"/>
      <w:r w:rsidRPr="00085154">
        <w:rPr>
          <w:rFonts w:ascii="Bookman Old Style" w:hAnsi="Bookman Old Style"/>
          <w:color w:val="000000"/>
        </w:rPr>
        <w:t xml:space="preserve"> BMI less than 42, diagnosed with PCOS, with adequate hepatic, renal and haematological functions. Patients willing to give informed consent in writing Patients with Hysterectomy/ Congenital adrenal Hyperplasia/ Cushing's </w:t>
      </w:r>
      <w:proofErr w:type="gramStart"/>
      <w:r w:rsidRPr="00085154">
        <w:rPr>
          <w:rFonts w:ascii="Bookman Old Style" w:hAnsi="Bookman Old Style"/>
          <w:color w:val="000000"/>
        </w:rPr>
        <w:t>Syndrome</w:t>
      </w:r>
      <w:proofErr w:type="gramEnd"/>
      <w:r w:rsidRPr="00085154">
        <w:rPr>
          <w:rFonts w:ascii="Bookman Old Style" w:hAnsi="Bookman Old Style"/>
          <w:color w:val="000000"/>
        </w:rPr>
        <w:t>/ Androgen secreting tumour/ Thyroid-dysfunction/ Hypo-</w:t>
      </w:r>
      <w:proofErr w:type="spellStart"/>
      <w:r w:rsidRPr="00085154">
        <w:rPr>
          <w:rFonts w:ascii="Bookman Old Style" w:hAnsi="Bookman Old Style"/>
          <w:color w:val="000000"/>
        </w:rPr>
        <w:t>gonadism</w:t>
      </w:r>
      <w:proofErr w:type="spellEnd"/>
      <w:r w:rsidRPr="00085154">
        <w:rPr>
          <w:rFonts w:ascii="Bookman Old Style" w:hAnsi="Bookman Old Style"/>
          <w:color w:val="000000"/>
        </w:rPr>
        <w:t xml:space="preserve"> were excluded. Women were allocated to receive </w:t>
      </w:r>
      <w:proofErr w:type="spellStart"/>
      <w:r w:rsidRPr="00085154">
        <w:rPr>
          <w:rFonts w:ascii="Bookman Old Style" w:hAnsi="Bookman Old Style"/>
          <w:color w:val="000000"/>
        </w:rPr>
        <w:t>Furocyst</w:t>
      </w:r>
      <w:proofErr w:type="spellEnd"/>
      <w:r w:rsidRPr="00085154">
        <w:rPr>
          <w:rFonts w:ascii="Bookman Old Style" w:hAnsi="Bookman Old Style"/>
          <w:color w:val="000000"/>
        </w:rPr>
        <w:t xml:space="preserve"> and were </w:t>
      </w:r>
      <w:proofErr w:type="spellStart"/>
      <w:r w:rsidRPr="00085154">
        <w:rPr>
          <w:rFonts w:ascii="Bookman Old Style" w:hAnsi="Bookman Old Style"/>
          <w:color w:val="000000"/>
        </w:rPr>
        <w:t>assesed</w:t>
      </w:r>
      <w:proofErr w:type="spellEnd"/>
      <w:r w:rsidRPr="00085154">
        <w:rPr>
          <w:rFonts w:ascii="Bookman Old Style" w:hAnsi="Bookman Old Style"/>
          <w:color w:val="000000"/>
        </w:rPr>
        <w:t xml:space="preserve"> on parameters of USG &amp; hormonal on second day of cycle before and every 4 weeks within</w:t>
      </w:r>
      <w:proofErr w:type="gramStart"/>
      <w:r w:rsidRPr="00085154">
        <w:rPr>
          <w:rFonts w:ascii="Bookman Old Style" w:hAnsi="Bookman Old Style"/>
          <w:color w:val="000000"/>
        </w:rPr>
        <w:t>  treatment</w:t>
      </w:r>
      <w:proofErr w:type="gramEnd"/>
      <w:r w:rsidRPr="00085154">
        <w:rPr>
          <w:rFonts w:ascii="Bookman Old Style" w:hAnsi="Bookman Old Style"/>
          <w:color w:val="000000"/>
        </w:rPr>
        <w:t xml:space="preserve"> period of 12 weeks</w:t>
      </w:r>
    </w:p>
    <w:p w:rsidR="00A50FED" w:rsidRPr="00085154" w:rsidRDefault="00A50FED" w:rsidP="00A50FED">
      <w:pPr>
        <w:pStyle w:val="NormalWeb"/>
        <w:jc w:val="both"/>
        <w:rPr>
          <w:rFonts w:ascii="Bookman Old Style" w:hAnsi="Bookman Old Style"/>
          <w:color w:val="000000"/>
        </w:rPr>
      </w:pPr>
      <w:r w:rsidRPr="00085154">
        <w:rPr>
          <w:rFonts w:ascii="Bookman Old Style" w:hAnsi="Bookman Old Style"/>
          <w:color w:val="000000"/>
        </w:rPr>
        <w:t xml:space="preserve">Result:-After treatment for 3 months with </w:t>
      </w:r>
      <w:proofErr w:type="spellStart"/>
      <w:r w:rsidRPr="00085154">
        <w:rPr>
          <w:rFonts w:ascii="Bookman Old Style" w:hAnsi="Bookman Old Style"/>
          <w:color w:val="000000"/>
        </w:rPr>
        <w:t>Furocyst</w:t>
      </w:r>
      <w:proofErr w:type="spellEnd"/>
      <w:r w:rsidRPr="00085154">
        <w:rPr>
          <w:rFonts w:ascii="Bookman Old Style" w:hAnsi="Bookman Old Style"/>
          <w:color w:val="000000"/>
        </w:rPr>
        <w:t xml:space="preserve"> caused significant reduction in ovary Volume (p 0.000), 46% of study population showed reduction in cyst size who had bigger cyst, 36% study population showed complete dissolution of cyst who had small cyst, 12% study population got </w:t>
      </w:r>
      <w:proofErr w:type="spellStart"/>
      <w:r w:rsidRPr="00085154">
        <w:rPr>
          <w:rFonts w:ascii="Bookman Old Style" w:hAnsi="Bookman Old Style"/>
          <w:color w:val="000000"/>
        </w:rPr>
        <w:t>pregnent</w:t>
      </w:r>
      <w:proofErr w:type="spellEnd"/>
      <w:r w:rsidRPr="00085154">
        <w:rPr>
          <w:rFonts w:ascii="Bookman Old Style" w:hAnsi="Bookman Old Style"/>
          <w:color w:val="000000"/>
        </w:rPr>
        <w:t xml:space="preserve"> and 71% patients reported regular menstrual cycle on completion of treatment and LH</w:t>
      </w:r>
      <w:proofErr w:type="gramStart"/>
      <w:r w:rsidRPr="00085154">
        <w:rPr>
          <w:rFonts w:ascii="Bookman Old Style" w:hAnsi="Bookman Old Style"/>
          <w:color w:val="000000"/>
        </w:rPr>
        <w:t>:FSH</w:t>
      </w:r>
      <w:proofErr w:type="gramEnd"/>
      <w:r w:rsidRPr="00085154">
        <w:rPr>
          <w:rFonts w:ascii="Bookman Old Style" w:hAnsi="Bookman Old Style"/>
          <w:color w:val="000000"/>
        </w:rPr>
        <w:t xml:space="preserve"> ratio was also reduced to normal. Overall 94% of patients reported positively or got benefitted from </w:t>
      </w:r>
      <w:proofErr w:type="spellStart"/>
      <w:r w:rsidRPr="00085154">
        <w:rPr>
          <w:rFonts w:ascii="Bookman Old Style" w:hAnsi="Bookman Old Style"/>
          <w:color w:val="000000"/>
        </w:rPr>
        <w:t>Standarized</w:t>
      </w:r>
      <w:proofErr w:type="spellEnd"/>
      <w:r w:rsidRPr="00085154">
        <w:rPr>
          <w:rFonts w:ascii="Bookman Old Style" w:hAnsi="Bookman Old Style"/>
          <w:color w:val="000000"/>
        </w:rPr>
        <w:t xml:space="preserve"> Fenugreek seed extract dosing. No changes were observed in LFT</w:t>
      </w:r>
      <w:proofErr w:type="gramStart"/>
      <w:r w:rsidRPr="00085154">
        <w:rPr>
          <w:rFonts w:ascii="Bookman Old Style" w:hAnsi="Bookman Old Style"/>
          <w:color w:val="000000"/>
        </w:rPr>
        <w:t>,KFT</w:t>
      </w:r>
      <w:proofErr w:type="gramEnd"/>
      <w:r w:rsidRPr="00085154">
        <w:rPr>
          <w:rFonts w:ascii="Bookman Old Style" w:hAnsi="Bookman Old Style"/>
          <w:color w:val="000000"/>
        </w:rPr>
        <w:t xml:space="preserve"> and </w:t>
      </w:r>
      <w:proofErr w:type="spellStart"/>
      <w:r w:rsidRPr="00085154">
        <w:rPr>
          <w:rFonts w:ascii="Bookman Old Style" w:hAnsi="Bookman Old Style"/>
          <w:color w:val="000000"/>
        </w:rPr>
        <w:t>Haemogram</w:t>
      </w:r>
      <w:proofErr w:type="spellEnd"/>
      <w:r w:rsidRPr="00085154">
        <w:rPr>
          <w:rFonts w:ascii="Bookman Old Style" w:hAnsi="Bookman Old Style"/>
          <w:color w:val="000000"/>
        </w:rPr>
        <w:t xml:space="preserve"> level.</w:t>
      </w:r>
    </w:p>
    <w:p w:rsidR="00A50FED" w:rsidRDefault="00A50FED" w:rsidP="00A50FED">
      <w:pPr>
        <w:pStyle w:val="NormalWeb"/>
        <w:jc w:val="both"/>
        <w:rPr>
          <w:rFonts w:ascii="Bookman Old Style" w:hAnsi="Bookman Old Style"/>
          <w:color w:val="000000"/>
        </w:rPr>
      </w:pPr>
      <w:r w:rsidRPr="00085154">
        <w:rPr>
          <w:rFonts w:ascii="Bookman Old Style" w:hAnsi="Bookman Old Style"/>
          <w:b/>
          <w:color w:val="000000"/>
        </w:rPr>
        <w:t>Conclusions</w:t>
      </w:r>
      <w:proofErr w:type="gramStart"/>
      <w:r w:rsidRPr="00085154">
        <w:rPr>
          <w:rFonts w:ascii="Bookman Old Style" w:hAnsi="Bookman Old Style"/>
          <w:b/>
          <w:color w:val="000000"/>
        </w:rPr>
        <w:t>:-</w:t>
      </w:r>
      <w:proofErr w:type="gramEnd"/>
      <w:r w:rsidRPr="00085154">
        <w:rPr>
          <w:rFonts w:ascii="Bookman Old Style" w:hAnsi="Bookman Old Style"/>
          <w:color w:val="000000"/>
        </w:rPr>
        <w:t xml:space="preserve"> Present Study indicates that Standardized Fenugreek seed extract as </w:t>
      </w:r>
      <w:proofErr w:type="spellStart"/>
      <w:r w:rsidRPr="00085154">
        <w:rPr>
          <w:rFonts w:ascii="Bookman Old Style" w:hAnsi="Bookman Old Style"/>
          <w:color w:val="000000"/>
        </w:rPr>
        <w:t>Furostenolic</w:t>
      </w:r>
      <w:proofErr w:type="spellEnd"/>
      <w:r w:rsidRPr="00085154">
        <w:rPr>
          <w:rFonts w:ascii="Bookman Old Style" w:hAnsi="Bookman Old Style"/>
          <w:color w:val="000000"/>
        </w:rPr>
        <w:t xml:space="preserve"> </w:t>
      </w:r>
      <w:proofErr w:type="spellStart"/>
      <w:r w:rsidRPr="00085154">
        <w:rPr>
          <w:rFonts w:ascii="Bookman Old Style" w:hAnsi="Bookman Old Style"/>
          <w:color w:val="000000"/>
        </w:rPr>
        <w:t>Saponins</w:t>
      </w:r>
      <w:proofErr w:type="spellEnd"/>
      <w:r w:rsidRPr="00085154">
        <w:rPr>
          <w:rFonts w:ascii="Bookman Old Style" w:hAnsi="Bookman Old Style"/>
          <w:color w:val="000000"/>
        </w:rPr>
        <w:t xml:space="preserve"> (</w:t>
      </w:r>
      <w:proofErr w:type="spellStart"/>
      <w:r w:rsidRPr="00085154">
        <w:rPr>
          <w:rFonts w:ascii="Bookman Old Style" w:hAnsi="Bookman Old Style"/>
          <w:color w:val="000000"/>
        </w:rPr>
        <w:t>Furocyst</w:t>
      </w:r>
      <w:proofErr w:type="spellEnd"/>
      <w:r w:rsidRPr="00085154">
        <w:rPr>
          <w:rFonts w:ascii="Bookman Old Style" w:hAnsi="Bookman Old Style"/>
          <w:color w:val="000000"/>
        </w:rPr>
        <w:t>) is very effective and safe in the management of Poly Cystic Ovary Syndrome in women of reproductive age Group.</w:t>
      </w:r>
    </w:p>
    <w:p w:rsidR="00A50FED" w:rsidRPr="00112470" w:rsidRDefault="00A50FED" w:rsidP="00A50FED">
      <w:pPr>
        <w:spacing w:after="0" w:line="360" w:lineRule="auto"/>
        <w:jc w:val="both"/>
        <w:outlineLvl w:val="0"/>
        <w:rPr>
          <w:rStyle w:val="A2"/>
          <w:rFonts w:ascii="Bookman Old Style" w:hAnsi="Bookman Old Style"/>
          <w:b/>
          <w:bCs/>
          <w:sz w:val="24"/>
          <w:szCs w:val="24"/>
          <w:u w:val="single"/>
        </w:rPr>
      </w:pPr>
      <w:r w:rsidRPr="00112470">
        <w:rPr>
          <w:rStyle w:val="A2"/>
          <w:rFonts w:ascii="Bookman Old Style" w:hAnsi="Bookman Old Style"/>
          <w:b/>
          <w:bCs/>
          <w:sz w:val="24"/>
          <w:szCs w:val="24"/>
          <w:u w:val="single"/>
        </w:rPr>
        <w:lastRenderedPageBreak/>
        <w:t>REFERENCES</w:t>
      </w:r>
    </w:p>
    <w:p w:rsidR="00A50FED" w:rsidRPr="00112470" w:rsidRDefault="00A50FED" w:rsidP="00A50FE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proofErr w:type="spellStart"/>
      <w:r w:rsidRPr="00112470">
        <w:rPr>
          <w:rFonts w:ascii="Bookman Old Style" w:hAnsi="Bookman Old Style"/>
          <w:color w:val="000000"/>
          <w:sz w:val="24"/>
          <w:szCs w:val="24"/>
          <w:shd w:val="clear" w:color="auto" w:fill="FFFFFF"/>
        </w:rPr>
        <w:t>Ehrmann</w:t>
      </w:r>
      <w:proofErr w:type="spellEnd"/>
      <w:r w:rsidRPr="00112470">
        <w:rPr>
          <w:rFonts w:ascii="Bookman Old Style" w:hAnsi="Bookman Old Style"/>
          <w:color w:val="000000"/>
          <w:sz w:val="24"/>
          <w:szCs w:val="24"/>
          <w:shd w:val="clear" w:color="auto" w:fill="FFFFFF"/>
        </w:rPr>
        <w:t xml:space="preserve"> D A.</w:t>
      </w:r>
      <w:r w:rsidRPr="00112470">
        <w:rPr>
          <w:rFonts w:ascii="Bookman Old Style" w:hAnsi="Bookman Old Style" w:cs="Arial"/>
          <w:color w:val="666666"/>
          <w:sz w:val="24"/>
          <w:szCs w:val="24"/>
          <w:shd w:val="clear" w:color="auto" w:fill="FFFFFF"/>
        </w:rPr>
        <w:t xml:space="preserve"> 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Polycystic ovary syndrome. </w:t>
      </w:r>
      <w:r w:rsidRPr="00112470">
        <w:rPr>
          <w:rFonts w:ascii="Bookman Old Style" w:hAnsi="Bookman Old Style"/>
          <w:i/>
          <w:color w:val="000000"/>
          <w:sz w:val="24"/>
          <w:szCs w:val="24"/>
          <w:shd w:val="clear" w:color="auto" w:fill="FFFFFF"/>
        </w:rPr>
        <w:t xml:space="preserve">N </w:t>
      </w:r>
      <w:proofErr w:type="spellStart"/>
      <w:r w:rsidRPr="00112470">
        <w:rPr>
          <w:rFonts w:ascii="Bookman Old Style" w:hAnsi="Bookman Old Style"/>
          <w:i/>
          <w:color w:val="000000"/>
          <w:sz w:val="24"/>
          <w:szCs w:val="24"/>
          <w:shd w:val="clear" w:color="auto" w:fill="FFFFFF"/>
        </w:rPr>
        <w:t>Engl</w:t>
      </w:r>
      <w:proofErr w:type="spellEnd"/>
      <w:r w:rsidRPr="00112470">
        <w:rPr>
          <w:rFonts w:ascii="Bookman Old Style" w:hAnsi="Bookman Old Style"/>
          <w:i/>
          <w:color w:val="000000"/>
          <w:sz w:val="24"/>
          <w:szCs w:val="24"/>
          <w:shd w:val="clear" w:color="auto" w:fill="FFFFFF"/>
        </w:rPr>
        <w:t xml:space="preserve"> J Med.</w:t>
      </w:r>
      <w:r w:rsidRPr="00112470">
        <w:rPr>
          <w:rFonts w:ascii="Bookman Old Style" w:hAnsi="Bookman Old Style"/>
          <w:color w:val="000000"/>
          <w:sz w:val="24"/>
          <w:szCs w:val="24"/>
          <w:shd w:val="clear" w:color="auto" w:fill="FFFFFF"/>
        </w:rPr>
        <w:t xml:space="preserve"> 2005; 352:1223-1236.</w:t>
      </w:r>
    </w:p>
    <w:p w:rsidR="00A50FED" w:rsidRPr="00112470" w:rsidRDefault="00A50FED" w:rsidP="00A50FED">
      <w:pPr>
        <w:numPr>
          <w:ilvl w:val="0"/>
          <w:numId w:val="5"/>
        </w:numPr>
        <w:shd w:val="clear" w:color="auto" w:fill="FFFFFF"/>
        <w:spacing w:after="0" w:line="360" w:lineRule="auto"/>
        <w:ind w:left="360"/>
        <w:jc w:val="both"/>
        <w:textAlignment w:val="baseline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r w:rsidRPr="00112470">
        <w:rPr>
          <w:rFonts w:ascii="Bookman Old Style" w:eastAsia="Arial Unicode MS" w:hAnsi="Bookman Old Style"/>
          <w:color w:val="000000"/>
          <w:sz w:val="24"/>
          <w:szCs w:val="24"/>
        </w:rPr>
        <w:t>Norman R J, </w:t>
      </w:r>
      <w:proofErr w:type="spellStart"/>
      <w:r w:rsidRPr="00112470">
        <w:rPr>
          <w:rFonts w:ascii="Bookman Old Style" w:eastAsia="Arial Unicode MS" w:hAnsi="Bookman Old Style"/>
          <w:color w:val="000000"/>
          <w:sz w:val="24"/>
          <w:szCs w:val="24"/>
        </w:rPr>
        <w:t>Dewailly</w:t>
      </w:r>
      <w:proofErr w:type="spellEnd"/>
      <w:r w:rsidRPr="00112470">
        <w:rPr>
          <w:rFonts w:ascii="Bookman Old Style" w:eastAsia="Arial Unicode MS" w:hAnsi="Bookman Old Style"/>
          <w:color w:val="000000"/>
          <w:sz w:val="24"/>
          <w:szCs w:val="24"/>
        </w:rPr>
        <w:t xml:space="preserve"> D, </w:t>
      </w:r>
      <w:proofErr w:type="spellStart"/>
      <w:r w:rsidRPr="00112470">
        <w:rPr>
          <w:rFonts w:ascii="Bookman Old Style" w:eastAsia="Arial Unicode MS" w:hAnsi="Bookman Old Style"/>
          <w:color w:val="000000"/>
          <w:sz w:val="24"/>
          <w:szCs w:val="24"/>
        </w:rPr>
        <w:t>Legro</w:t>
      </w:r>
      <w:proofErr w:type="spellEnd"/>
      <w:r w:rsidRPr="00112470">
        <w:rPr>
          <w:rFonts w:ascii="Bookman Old Style" w:eastAsia="Arial Unicode MS" w:hAnsi="Bookman Old Style"/>
          <w:color w:val="000000"/>
          <w:sz w:val="24"/>
          <w:szCs w:val="24"/>
        </w:rPr>
        <w:t xml:space="preserve"> R S, Hickey T E.</w:t>
      </w:r>
      <w:r w:rsidRPr="00112470">
        <w:rPr>
          <w:rFonts w:ascii="Bookman Old Style" w:eastAsia="Arial Unicode MS" w:hAnsi="Bookman Old Style" w:cs="Arial Unicode MS"/>
          <w:color w:val="2E2E2E"/>
          <w:sz w:val="24"/>
          <w:szCs w:val="24"/>
        </w:rPr>
        <w:t xml:space="preserve"> 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Polycystic ovary syndrome. </w:t>
      </w:r>
      <w:r w:rsidRPr="00112470">
        <w:rPr>
          <w:rFonts w:ascii="Bookman Old Style" w:eastAsia="Times New Roman" w:hAnsi="Bookman Old Style"/>
          <w:i/>
          <w:color w:val="000000"/>
          <w:sz w:val="24"/>
          <w:szCs w:val="24"/>
          <w:lang w:eastAsia="en-IN"/>
        </w:rPr>
        <w:t>The Lancet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. </w:t>
      </w:r>
      <w:r w:rsidRPr="00112470">
        <w:rPr>
          <w:rFonts w:ascii="Bookman Old Style" w:eastAsia="Arial Unicode MS" w:hAnsi="Bookman Old Style"/>
          <w:color w:val="000000"/>
          <w:sz w:val="24"/>
          <w:szCs w:val="24"/>
          <w:shd w:val="clear" w:color="auto" w:fill="FFFFFF"/>
        </w:rPr>
        <w:t xml:space="preserve">2007; </w:t>
      </w:r>
      <w:r w:rsidRPr="00112470">
        <w:rPr>
          <w:rFonts w:ascii="Bookman Old Style" w:eastAsia="Arial Unicode MS" w:hAnsi="Bookman Old Style"/>
          <w:color w:val="000000"/>
          <w:sz w:val="24"/>
          <w:szCs w:val="24"/>
          <w:bdr w:val="none" w:sz="0" w:space="0" w:color="auto" w:frame="1"/>
          <w:shd w:val="clear" w:color="auto" w:fill="FFFFFF"/>
        </w:rPr>
        <w:t>370(9588)</w:t>
      </w:r>
      <w:r w:rsidRPr="00112470">
        <w:rPr>
          <w:rFonts w:ascii="Bookman Old Style" w:eastAsia="Arial Unicode MS" w:hAnsi="Bookman Old Style"/>
          <w:color w:val="000000"/>
          <w:sz w:val="24"/>
          <w:szCs w:val="24"/>
          <w:shd w:val="clear" w:color="auto" w:fill="FFFFFF"/>
        </w:rPr>
        <w:t>: 685–697.</w:t>
      </w:r>
    </w:p>
    <w:p w:rsidR="00A50FED" w:rsidRPr="00112470" w:rsidRDefault="00A50FED" w:rsidP="00A50FE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Ganie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MA &amp; </w:t>
      </w: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Kalra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S. Polycystic ovary syndrome - A metabolic malady, the mother of all lifestyle disorders in women - Can Indian health budget tackle it in future? </w:t>
      </w:r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Indian J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Endocrinol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Metab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.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2011; 15(4):239-41.</w:t>
      </w:r>
    </w:p>
    <w:p w:rsidR="00A50FED" w:rsidRPr="00112470" w:rsidRDefault="00A50FED" w:rsidP="00A50FE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Yildiz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BO, </w:t>
      </w: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Knochenhauer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ES &amp; </w:t>
      </w: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Azziz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R. Impact of obesity on the risk for polycystic ovary syndrome. </w:t>
      </w:r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J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Clin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Endocrinol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Metab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.</w:t>
      </w:r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2008; 93(1):162-8.</w:t>
      </w:r>
    </w:p>
    <w:p w:rsidR="00A50FED" w:rsidRPr="00112470" w:rsidRDefault="00A50FED" w:rsidP="00A50FE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</w:pPr>
      <w:proofErr w:type="spellStart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Teede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 xml:space="preserve"> H, Gibson-Helm M, Norman RJ &amp; Boyle J. Polycystic ovary syndrome: perceptions and attitudes of women and primary health care physicians on features of PCOS and renaming the syndrome. </w:t>
      </w:r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J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Clin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Endocrinol</w:t>
      </w:r>
      <w:proofErr w:type="spellEnd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 xml:space="preserve"> </w:t>
      </w:r>
      <w:proofErr w:type="spellStart"/>
      <w:r w:rsidRPr="00112470">
        <w:rPr>
          <w:rFonts w:ascii="Bookman Old Style" w:eastAsia="Times New Roman" w:hAnsi="Bookman Old Style"/>
          <w:i/>
          <w:iCs/>
          <w:color w:val="000000"/>
          <w:sz w:val="24"/>
          <w:szCs w:val="24"/>
          <w:lang w:eastAsia="en-IN"/>
        </w:rPr>
        <w:t>Metab</w:t>
      </w:r>
      <w:proofErr w:type="spellEnd"/>
      <w:r w:rsidRPr="00112470">
        <w:rPr>
          <w:rFonts w:ascii="Bookman Old Style" w:eastAsia="Times New Roman" w:hAnsi="Bookman Old Style"/>
          <w:color w:val="000000"/>
          <w:sz w:val="24"/>
          <w:szCs w:val="24"/>
          <w:lang w:eastAsia="en-IN"/>
        </w:rPr>
        <w:t>. 2014.</w:t>
      </w:r>
    </w:p>
    <w:p w:rsidR="00A50FED" w:rsidRPr="00085154" w:rsidRDefault="00A50FED" w:rsidP="00A50FED">
      <w:pPr>
        <w:pStyle w:val="NormalWeb"/>
        <w:jc w:val="both"/>
        <w:rPr>
          <w:rFonts w:ascii="Bookman Old Style" w:hAnsi="Bookman Old Style"/>
          <w:color w:val="000000"/>
        </w:rPr>
      </w:pPr>
    </w:p>
    <w:p w:rsidR="00000000" w:rsidRDefault="00A50FED"/>
    <w:p w:rsidR="00A50FED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</w:p>
    <w:p w:rsidR="00A50FED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</w:p>
    <w:p w:rsidR="00A50FED" w:rsidRPr="00900370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/>
          <w:sz w:val="20"/>
          <w:szCs w:val="20"/>
        </w:rPr>
        <w:t xml:space="preserve">Dr Amrita </w:t>
      </w:r>
      <w:proofErr w:type="spellStart"/>
      <w:r w:rsidRPr="00900370">
        <w:rPr>
          <w:rFonts w:ascii="Bookman Old Style" w:hAnsi="Bookman Old Style"/>
          <w:sz w:val="20"/>
          <w:szCs w:val="20"/>
        </w:rPr>
        <w:t>Sarkari</w:t>
      </w:r>
      <w:proofErr w:type="spellEnd"/>
      <w:r w:rsidRPr="0090037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900370">
        <w:rPr>
          <w:rFonts w:ascii="Bookman Old Style" w:hAnsi="Bookman Old Style"/>
          <w:sz w:val="20"/>
          <w:szCs w:val="20"/>
        </w:rPr>
        <w:t>Jaipuriar</w:t>
      </w:r>
      <w:proofErr w:type="spellEnd"/>
      <w:r w:rsidRPr="00900370">
        <w:rPr>
          <w:rFonts w:ascii="Bookman Old Style" w:hAnsi="Bookman Old Style"/>
          <w:sz w:val="20"/>
          <w:szCs w:val="20"/>
        </w:rPr>
        <w:t>-MS</w:t>
      </w:r>
      <w:proofErr w:type="gramStart"/>
      <w:r w:rsidRPr="00900370">
        <w:rPr>
          <w:rFonts w:ascii="Bookman Old Style" w:hAnsi="Bookman Old Style"/>
          <w:sz w:val="20"/>
          <w:szCs w:val="20"/>
        </w:rPr>
        <w:t>,DNB</w:t>
      </w:r>
      <w:proofErr w:type="gramEnd"/>
      <w:r w:rsidRPr="00900370">
        <w:rPr>
          <w:rFonts w:ascii="Bookman Old Style" w:hAnsi="Bookman Old Style"/>
          <w:sz w:val="20"/>
          <w:szCs w:val="20"/>
        </w:rPr>
        <w:t xml:space="preserve"> consultant at-</w:t>
      </w:r>
      <w:proofErr w:type="spellStart"/>
      <w:r w:rsidRPr="00900370">
        <w:rPr>
          <w:rFonts w:ascii="Bookman Old Style" w:hAnsi="Bookman Old Style"/>
          <w:sz w:val="20"/>
          <w:szCs w:val="20"/>
        </w:rPr>
        <w:t>Jaipuriar</w:t>
      </w:r>
      <w:proofErr w:type="spellEnd"/>
      <w:r w:rsidRPr="00900370">
        <w:rPr>
          <w:rFonts w:ascii="Bookman Old Style" w:hAnsi="Bookman Old Style"/>
          <w:sz w:val="20"/>
          <w:szCs w:val="20"/>
        </w:rPr>
        <w:t xml:space="preserve"> Cardiac Centre, 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/>
          <w:sz w:val="20"/>
          <w:szCs w:val="20"/>
        </w:rPr>
        <w:t xml:space="preserve"> Gandhi </w:t>
      </w:r>
      <w:proofErr w:type="gramStart"/>
      <w:r w:rsidRPr="00900370">
        <w:rPr>
          <w:rFonts w:ascii="Bookman Old Style" w:hAnsi="Bookman Old Style"/>
          <w:sz w:val="20"/>
          <w:szCs w:val="20"/>
        </w:rPr>
        <w:t>Nagar ,</w:t>
      </w:r>
      <w:proofErr w:type="gramEnd"/>
      <w:r w:rsidRPr="0090037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900370">
        <w:rPr>
          <w:rFonts w:ascii="Bookman Old Style" w:hAnsi="Bookman Old Style"/>
          <w:sz w:val="20"/>
          <w:szCs w:val="20"/>
        </w:rPr>
        <w:t>Goalghar,Gorakhpur</w:t>
      </w:r>
      <w:proofErr w:type="spellEnd"/>
    </w:p>
    <w:p w:rsidR="00A50FED" w:rsidRPr="00900370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Cell no:-+91-</w:t>
      </w:r>
      <w:r w:rsidRPr="00900370">
        <w:rPr>
          <w:rFonts w:ascii="Bookman Old Style" w:hAnsi="Bookman Old Style"/>
          <w:sz w:val="20"/>
          <w:szCs w:val="20"/>
        </w:rPr>
        <w:t>9935428877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/>
          <w:sz w:val="20"/>
          <w:szCs w:val="20"/>
        </w:rPr>
        <w:t>Email: amritasj@rediffmail.com</w:t>
      </w:r>
    </w:p>
    <w:p w:rsidR="00A50FED" w:rsidRPr="00900370" w:rsidRDefault="00A50FED" w:rsidP="00A50FED">
      <w:pPr>
        <w:numPr>
          <w:ilvl w:val="0"/>
          <w:numId w:val="2"/>
        </w:numPr>
        <w:spacing w:after="0" w:line="240" w:lineRule="auto"/>
        <w:rPr>
          <w:rFonts w:ascii="Bookman Old Style" w:hAnsi="Bookman Old Style" w:cs="Arial"/>
          <w:sz w:val="20"/>
          <w:szCs w:val="20"/>
        </w:rPr>
      </w:pPr>
      <w:r w:rsidRPr="00900370">
        <w:rPr>
          <w:rFonts w:ascii="Bookman Old Style" w:hAnsi="Bookman Old Style" w:cs="Arial"/>
          <w:sz w:val="20"/>
          <w:szCs w:val="20"/>
          <w:lang w:eastAsia="en-IN"/>
        </w:rPr>
        <w:t>Editor of the Souvenir of the Maternal Mortality Workshop</w:t>
      </w:r>
      <w:r>
        <w:rPr>
          <w:rFonts w:ascii="Bookman Old Style" w:hAnsi="Bookman Old Style" w:cs="Arial"/>
          <w:sz w:val="20"/>
          <w:szCs w:val="20"/>
          <w:lang w:eastAsia="en-IN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Organised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ICOG CME on Safety ,Delivery &amp; Infertility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 w:cs="Times New Roman"/>
          <w:color w:val="244061"/>
          <w:sz w:val="20"/>
          <w:szCs w:val="20"/>
        </w:rPr>
      </w:pPr>
      <w:r>
        <w:rPr>
          <w:rFonts w:ascii="Bookman Old Style" w:hAnsi="Bookman Old Style"/>
          <w:color w:val="244061"/>
          <w:sz w:val="20"/>
          <w:szCs w:val="20"/>
        </w:rPr>
        <w:t>O</w:t>
      </w:r>
      <w:r w:rsidRPr="00900370">
        <w:rPr>
          <w:rFonts w:ascii="Bookman Old Style" w:hAnsi="Bookman Old Style"/>
          <w:color w:val="244061"/>
          <w:sz w:val="20"/>
          <w:szCs w:val="20"/>
        </w:rPr>
        <w:t xml:space="preserve">rganizer of Different Conferences Scientific </w:t>
      </w:r>
      <w:proofErr w:type="spellStart"/>
      <w:r w:rsidRPr="00900370">
        <w:rPr>
          <w:rFonts w:ascii="Bookman Old Style" w:hAnsi="Bookman Old Style"/>
          <w:color w:val="244061"/>
          <w:sz w:val="20"/>
          <w:szCs w:val="20"/>
        </w:rPr>
        <w:t>Workshops</w:t>
      </w:r>
      <w:proofErr w:type="gramStart"/>
      <w:r w:rsidRPr="00900370">
        <w:rPr>
          <w:rFonts w:ascii="Bookman Old Style" w:hAnsi="Bookman Old Style"/>
          <w:color w:val="244061"/>
          <w:sz w:val="20"/>
          <w:szCs w:val="20"/>
        </w:rPr>
        <w:t>: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Blood</w:t>
      </w:r>
      <w:proofErr w:type="spellEnd"/>
      <w:proofErr w:type="gram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and Blood products in Maternal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Haemorrhage.ICOG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Workshop 2007</w:t>
      </w:r>
      <w:r>
        <w:rPr>
          <w:rFonts w:ascii="Bookman Old Style" w:hAnsi="Bookman Old Style"/>
          <w:color w:val="244061"/>
          <w:sz w:val="20"/>
          <w:szCs w:val="20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Obesity .ICOG Workshop 2006</w:t>
      </w:r>
      <w:r>
        <w:rPr>
          <w:rFonts w:ascii="Bookman Old Style" w:hAnsi="Bookman Old Style"/>
          <w:color w:val="244061"/>
          <w:sz w:val="20"/>
          <w:szCs w:val="20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Intrapartum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Foetal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Monitoring. ICOG Workshop 2005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 w:cs="Arial"/>
          <w:sz w:val="20"/>
          <w:szCs w:val="20"/>
          <w:lang w:eastAsia="en-IN"/>
        </w:rPr>
      </w:pPr>
      <w:proofErr w:type="gramStart"/>
      <w:r>
        <w:rPr>
          <w:rFonts w:ascii="Bookman Old Style" w:hAnsi="Bookman Old Style" w:cs="Arial"/>
          <w:sz w:val="20"/>
          <w:szCs w:val="20"/>
          <w:lang w:eastAsia="en-IN"/>
        </w:rPr>
        <w:t>,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Rh</w:t>
      </w:r>
      <w:proofErr w:type="spellEnd"/>
      <w:proofErr w:type="gram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Incompatibility ICOG CME 2009</w:t>
      </w:r>
      <w:r>
        <w:rPr>
          <w:rFonts w:ascii="Bookman Old Style" w:hAnsi="Bookman Old Style" w:cs="Arial"/>
          <w:sz w:val="20"/>
          <w:szCs w:val="20"/>
          <w:lang w:eastAsia="en-IN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APH. ICOG CME 2009.</w:t>
      </w:r>
      <w:proofErr w:type="gramStart"/>
      <w:r>
        <w:rPr>
          <w:rFonts w:ascii="Bookman Old Style" w:hAnsi="Bookman Old Style" w:cs="Arial"/>
          <w:sz w:val="20"/>
          <w:szCs w:val="20"/>
          <w:lang w:eastAsia="en-IN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Vaccination</w:t>
      </w:r>
      <w:proofErr w:type="gram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for the prevention of Genital Cancers 2008.</w:t>
      </w:r>
      <w:r>
        <w:rPr>
          <w:rFonts w:ascii="Bookman Old Style" w:hAnsi="Bookman Old Style" w:cs="Arial"/>
          <w:sz w:val="20"/>
          <w:szCs w:val="20"/>
          <w:lang w:eastAsia="en-IN"/>
        </w:rPr>
        <w:t>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Eclampsia and HELLP Syndrome ICOG CME 2010.</w:t>
      </w:r>
    </w:p>
    <w:p w:rsidR="00A50FED" w:rsidRDefault="00A50FED" w:rsidP="00A50FED">
      <w:pPr>
        <w:spacing w:after="0" w:line="240" w:lineRule="auto"/>
        <w:rPr>
          <w:rFonts w:ascii="Bookman Old Style" w:hAnsi="Bookman Old Style" w:cs="Arial"/>
          <w:sz w:val="20"/>
          <w:szCs w:val="20"/>
          <w:lang w:eastAsia="en-IN"/>
        </w:rPr>
      </w:pP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Organising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Secretary of NORTH ZONE YUVA CONGRESS 2010</w:t>
      </w:r>
      <w:proofErr w:type="gramStart"/>
      <w:r>
        <w:rPr>
          <w:rFonts w:ascii="Bookman Old Style" w:hAnsi="Bookman Old Style"/>
          <w:color w:val="244061"/>
          <w:sz w:val="20"/>
          <w:szCs w:val="20"/>
        </w:rPr>
        <w:t>,Member</w:t>
      </w:r>
      <w:proofErr w:type="gramEnd"/>
      <w:r>
        <w:rPr>
          <w:rFonts w:ascii="Bookman Old Style" w:hAnsi="Bookman Old Style"/>
          <w:color w:val="244061"/>
          <w:sz w:val="20"/>
          <w:szCs w:val="20"/>
        </w:rPr>
        <w:t xml:space="preserve"> </w:t>
      </w:r>
      <w:r w:rsidRPr="00900370">
        <w:rPr>
          <w:rFonts w:ascii="Bookman Old Style" w:hAnsi="Bookman Old Style"/>
          <w:sz w:val="20"/>
          <w:szCs w:val="20"/>
        </w:rPr>
        <w:t xml:space="preserve">Indian Medical Association, FOGSI, </w:t>
      </w:r>
      <w:proofErr w:type="spellStart"/>
      <w:r w:rsidRPr="00900370">
        <w:rPr>
          <w:rFonts w:ascii="Bookman Old Style" w:hAnsi="Bookman Old Style"/>
          <w:sz w:val="20"/>
          <w:szCs w:val="20"/>
        </w:rPr>
        <w:t>ICCP,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>Worked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as the secretary of The Gorakhpur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Obs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&amp;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Gynae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Society from April 2007 to March 2009.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/>
          <w:sz w:val="20"/>
          <w:szCs w:val="20"/>
        </w:rPr>
        <w:t xml:space="preserve">Specialty: -                      </w:t>
      </w:r>
    </w:p>
    <w:p w:rsidR="00A50FED" w:rsidRPr="00900370" w:rsidRDefault="00A50FED" w:rsidP="00A50FED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Special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Interests:High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Risk Pregnancy &amp; Endoscopic Surgery</w:t>
      </w:r>
    </w:p>
    <w:p w:rsidR="00A50FED" w:rsidRPr="00900370" w:rsidRDefault="00A50FED" w:rsidP="00A50FED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0"/>
          <w:szCs w:val="20"/>
        </w:rPr>
      </w:pPr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Present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Research:Genital</w:t>
      </w:r>
      <w:proofErr w:type="spellEnd"/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Tuberculosis &amp;BOH</w:t>
      </w:r>
    </w:p>
    <w:p w:rsidR="00A50FED" w:rsidRPr="00900370" w:rsidRDefault="00A50FED" w:rsidP="00A50FED">
      <w:pPr>
        <w:spacing w:after="0" w:line="240" w:lineRule="auto"/>
        <w:rPr>
          <w:rFonts w:ascii="Bookman Old Style" w:hAnsi="Bookman Old Style" w:cs="Arial"/>
          <w:sz w:val="20"/>
          <w:szCs w:val="20"/>
          <w:lang w:eastAsia="en-IN"/>
        </w:rPr>
      </w:pPr>
      <w:r w:rsidRPr="00900370">
        <w:rPr>
          <w:rFonts w:ascii="Bookman Old Style" w:hAnsi="Bookman Old Style"/>
          <w:sz w:val="20"/>
          <w:szCs w:val="20"/>
        </w:rPr>
        <w:t xml:space="preserve">Consultant Gynecologist 23 Years &amp; Chief Consultant Gynecologist </w:t>
      </w:r>
      <w:proofErr w:type="spellStart"/>
      <w:r w:rsidRPr="00900370">
        <w:rPr>
          <w:rFonts w:ascii="Bookman Old Style" w:hAnsi="Bookman Old Style"/>
          <w:sz w:val="20"/>
          <w:szCs w:val="20"/>
        </w:rPr>
        <w:t>Garg’s</w:t>
      </w:r>
      <w:proofErr w:type="spellEnd"/>
      <w:r w:rsidRPr="00900370">
        <w:rPr>
          <w:rFonts w:ascii="Bookman Old Style" w:hAnsi="Bookman Old Style"/>
          <w:sz w:val="20"/>
          <w:szCs w:val="20"/>
        </w:rPr>
        <w:t xml:space="preserve"> </w:t>
      </w:r>
      <w:proofErr w:type="gramStart"/>
      <w:r w:rsidRPr="00900370">
        <w:rPr>
          <w:rFonts w:ascii="Bookman Old Style" w:hAnsi="Bookman Old Style"/>
          <w:sz w:val="20"/>
          <w:szCs w:val="20"/>
        </w:rPr>
        <w:t>Hospital ,Gorakhpur</w:t>
      </w:r>
      <w:proofErr w:type="gramEnd"/>
      <w:r w:rsidRPr="00900370">
        <w:rPr>
          <w:rFonts w:ascii="Bookman Old Style" w:hAnsi="Bookman Old Style"/>
          <w:sz w:val="20"/>
          <w:szCs w:val="20"/>
        </w:rPr>
        <w:t xml:space="preserve"> &amp;</w:t>
      </w:r>
      <w:r w:rsidRPr="00900370">
        <w:rPr>
          <w:rFonts w:ascii="Bookman Old Style" w:hAnsi="Bookman Old Style" w:cs="Arial"/>
          <w:sz w:val="20"/>
          <w:szCs w:val="20"/>
          <w:lang w:eastAsia="en-IN"/>
        </w:rPr>
        <w:t xml:space="preserve"> Ahmad's Hospital, </w:t>
      </w:r>
      <w:proofErr w:type="spellStart"/>
      <w:r w:rsidRPr="00900370">
        <w:rPr>
          <w:rFonts w:ascii="Bookman Old Style" w:hAnsi="Bookman Old Style" w:cs="Arial"/>
          <w:sz w:val="20"/>
          <w:szCs w:val="20"/>
          <w:lang w:eastAsia="en-IN"/>
        </w:rPr>
        <w:t>Gorakhpur,U.P</w:t>
      </w:r>
      <w:proofErr w:type="spellEnd"/>
    </w:p>
    <w:p w:rsidR="00C05EBD" w:rsidRDefault="00C05EBD"/>
    <w:p w:rsidR="00C05EBD" w:rsidRDefault="00C05EBD"/>
    <w:p w:rsidR="00C05EBD" w:rsidRDefault="00C05EBD"/>
    <w:p w:rsidR="00C05EBD" w:rsidRDefault="00C05EBD"/>
    <w:p w:rsidR="00C05EBD" w:rsidRDefault="00C05EBD"/>
    <w:p w:rsidR="00C05EBD" w:rsidRDefault="00C05EB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222250</wp:posOffset>
            </wp:positionV>
            <wp:extent cx="1249680" cy="1445260"/>
            <wp:effectExtent l="19050" t="0" r="7620" b="2540"/>
            <wp:wrapTight wrapText="bothSides">
              <wp:wrapPolygon edited="0">
                <wp:start x="-329" y="0"/>
                <wp:lineTo x="-329" y="21638"/>
                <wp:lineTo x="21732" y="21638"/>
                <wp:lineTo x="21732" y="0"/>
                <wp:lineTo x="-329" y="0"/>
              </wp:wrapPolygon>
            </wp:wrapTight>
            <wp:docPr id="2" name="Picture 2" descr="Dr Amr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 Amrit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0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B2883"/>
    <w:multiLevelType w:val="hybridMultilevel"/>
    <w:tmpl w:val="A1B8B1A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E6B4A"/>
    <w:multiLevelType w:val="hybridMultilevel"/>
    <w:tmpl w:val="8856F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A25B0"/>
    <w:multiLevelType w:val="hybridMultilevel"/>
    <w:tmpl w:val="262CE86C"/>
    <w:lvl w:ilvl="0" w:tplc="C43242E8">
      <w:start w:val="1"/>
      <w:numFmt w:val="decimal"/>
      <w:lvlText w:val="%1-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496331"/>
    <w:multiLevelType w:val="hybridMultilevel"/>
    <w:tmpl w:val="5B564B1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18031F"/>
    <w:multiLevelType w:val="hybridMultilevel"/>
    <w:tmpl w:val="8314F9D2"/>
    <w:lvl w:ilvl="0" w:tplc="8594E3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05EBD"/>
    <w:rsid w:val="00A50FED"/>
    <w:rsid w:val="00C0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EBD"/>
    <w:pPr>
      <w:ind w:left="720"/>
      <w:contextualSpacing/>
    </w:pPr>
    <w:rPr>
      <w:rFonts w:ascii="Calibri" w:eastAsia="Calibri" w:hAnsi="Calibri" w:cs="Times New Roman"/>
      <w:lang w:val="en-IN"/>
    </w:rPr>
  </w:style>
  <w:style w:type="paragraph" w:styleId="NormalWeb">
    <w:name w:val="Normal (Web)"/>
    <w:basedOn w:val="Normal"/>
    <w:uiPriority w:val="99"/>
    <w:unhideWhenUsed/>
    <w:rsid w:val="00A5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2">
    <w:name w:val="A2"/>
    <w:uiPriority w:val="99"/>
    <w:rsid w:val="00A50FED"/>
    <w:rPr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4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Astha</dc:creator>
  <cp:keywords/>
  <dc:description/>
  <cp:lastModifiedBy>Astha</cp:lastModifiedBy>
  <cp:revision>2</cp:revision>
  <dcterms:created xsi:type="dcterms:W3CDTF">2017-12-24T17:50:00Z</dcterms:created>
  <dcterms:modified xsi:type="dcterms:W3CDTF">2017-12-24T18:06:00Z</dcterms:modified>
</cp:coreProperties>
</file>