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9E9" w:rsidRDefault="00C455F0" w:rsidP="002D2873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4238045</wp:posOffset>
            </wp:positionH>
            <wp:positionV relativeFrom="paragraph">
              <wp:posOffset>294198</wp:posOffset>
            </wp:positionV>
            <wp:extent cx="1267350" cy="1280160"/>
            <wp:effectExtent l="0" t="0" r="9525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7350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2440">
        <w:rPr>
          <w:rFonts w:ascii="Times New Roman" w:hAnsi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291465</wp:posOffset>
            </wp:positionV>
            <wp:extent cx="1193165" cy="1342390"/>
            <wp:effectExtent l="0" t="0" r="6985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3165" cy="1342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3D58">
        <w:rPr>
          <w:rFonts w:ascii="Times New Roman" w:hAnsi="Times New Roman"/>
          <w:b/>
          <w:sz w:val="24"/>
          <w:szCs w:val="24"/>
        </w:rPr>
        <w:t xml:space="preserve">   </w:t>
      </w:r>
      <w:r w:rsidR="002E779D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</w:t>
      </w:r>
    </w:p>
    <w:p w:rsidR="00181C99" w:rsidRDefault="002D2873" w:rsidP="002D2873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Title: </w:t>
      </w:r>
      <w:r w:rsidR="00181C99" w:rsidRPr="00BD1402">
        <w:rPr>
          <w:rFonts w:ascii="Times New Roman" w:hAnsi="Times New Roman"/>
          <w:b/>
          <w:sz w:val="24"/>
          <w:szCs w:val="24"/>
        </w:rPr>
        <w:t>ANDROGEN RECEPTOR, Ki-67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181C99" w:rsidRPr="00BD1402">
        <w:rPr>
          <w:rFonts w:ascii="Times New Roman" w:hAnsi="Times New Roman"/>
          <w:b/>
          <w:sz w:val="24"/>
          <w:szCs w:val="24"/>
        </w:rPr>
        <w:t>AND HISTOLOGIC GRADES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181C99" w:rsidRPr="00BD1402">
        <w:rPr>
          <w:rFonts w:ascii="Times New Roman" w:hAnsi="Times New Roman"/>
          <w:b/>
          <w:sz w:val="24"/>
          <w:szCs w:val="24"/>
        </w:rPr>
        <w:t>IN TRIPLE-NEGATIVE BREAST CANCER</w:t>
      </w:r>
    </w:p>
    <w:p w:rsidR="002D2873" w:rsidRDefault="002D2873" w:rsidP="002D2873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Author</w:t>
      </w:r>
      <w:r w:rsidR="00243FED">
        <w:rPr>
          <w:rFonts w:ascii="Times New Roman" w:hAnsi="Times New Roman"/>
          <w:b/>
          <w:sz w:val="24"/>
          <w:szCs w:val="24"/>
        </w:rPr>
        <w:t xml:space="preserve">s: Phyu </w:t>
      </w:r>
      <w:proofErr w:type="spellStart"/>
      <w:r w:rsidR="00243FED">
        <w:rPr>
          <w:rFonts w:ascii="Times New Roman" w:hAnsi="Times New Roman"/>
          <w:b/>
          <w:sz w:val="24"/>
          <w:szCs w:val="24"/>
        </w:rPr>
        <w:t>Phyu</w:t>
      </w:r>
      <w:proofErr w:type="spellEnd"/>
      <w:r w:rsidR="00243FED">
        <w:rPr>
          <w:rFonts w:ascii="Times New Roman" w:hAnsi="Times New Roman"/>
          <w:b/>
          <w:sz w:val="24"/>
          <w:szCs w:val="24"/>
        </w:rPr>
        <w:t xml:space="preserve"> Htut, Saw Nu </w:t>
      </w:r>
      <w:proofErr w:type="spellStart"/>
      <w:r w:rsidR="00243FED">
        <w:rPr>
          <w:rFonts w:ascii="Times New Roman" w:hAnsi="Times New Roman"/>
          <w:b/>
          <w:sz w:val="24"/>
          <w:szCs w:val="24"/>
        </w:rPr>
        <w:t>Nu</w:t>
      </w:r>
      <w:proofErr w:type="spellEnd"/>
      <w:r w:rsidR="00243FED">
        <w:rPr>
          <w:rFonts w:ascii="Times New Roman" w:hAnsi="Times New Roman"/>
          <w:b/>
          <w:sz w:val="24"/>
          <w:szCs w:val="24"/>
        </w:rPr>
        <w:t xml:space="preserve"> Hlaing, San </w:t>
      </w:r>
      <w:proofErr w:type="spellStart"/>
      <w:r w:rsidR="00243FED">
        <w:rPr>
          <w:rFonts w:ascii="Times New Roman" w:hAnsi="Times New Roman"/>
          <w:b/>
          <w:sz w:val="24"/>
          <w:szCs w:val="24"/>
        </w:rPr>
        <w:t>San</w:t>
      </w:r>
      <w:proofErr w:type="spellEnd"/>
      <w:r w:rsidR="00243FED">
        <w:rPr>
          <w:rFonts w:ascii="Times New Roman" w:hAnsi="Times New Roman"/>
          <w:b/>
          <w:sz w:val="24"/>
          <w:szCs w:val="24"/>
        </w:rPr>
        <w:t xml:space="preserve"> Hlaing</w:t>
      </w:r>
    </w:p>
    <w:p w:rsidR="00243FED" w:rsidRPr="00BD1402" w:rsidRDefault="00B97774" w:rsidP="002D2873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University of Medicine, Mandalay</w:t>
      </w:r>
      <w:r w:rsidR="008617C2">
        <w:rPr>
          <w:rFonts w:ascii="Times New Roman" w:hAnsi="Times New Roman"/>
          <w:b/>
          <w:sz w:val="24"/>
          <w:szCs w:val="24"/>
        </w:rPr>
        <w:t>, Myanmar</w:t>
      </w:r>
      <w:r w:rsidR="004B7276">
        <w:rPr>
          <w:rFonts w:ascii="Times New Roman" w:hAnsi="Times New Roman"/>
          <w:b/>
          <w:sz w:val="24"/>
          <w:szCs w:val="24"/>
        </w:rPr>
        <w:t xml:space="preserve"> </w:t>
      </w:r>
    </w:p>
    <w:p w:rsidR="00332FF9" w:rsidRPr="000C0674" w:rsidRDefault="0000577C" w:rsidP="0095587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</w:t>
      </w:r>
      <w:r w:rsidR="00332FF9">
        <w:rPr>
          <w:rFonts w:ascii="Times New Roman" w:hAnsi="Times New Roman"/>
          <w:sz w:val="24"/>
          <w:szCs w:val="24"/>
        </w:rPr>
        <w:t xml:space="preserve">riple-negative breast cancer </w:t>
      </w:r>
      <w:r w:rsidR="00332FF9" w:rsidRPr="00DE713B">
        <w:rPr>
          <w:rFonts w:ascii="Times New Roman" w:hAnsi="Times New Roman"/>
          <w:sz w:val="24"/>
          <w:szCs w:val="24"/>
        </w:rPr>
        <w:t xml:space="preserve">(TNBC) is characterized by lack of </w:t>
      </w:r>
      <w:r w:rsidR="00332FF9">
        <w:rPr>
          <w:rFonts w:ascii="Times New Roman" w:hAnsi="Times New Roman"/>
          <w:sz w:val="24"/>
          <w:szCs w:val="24"/>
        </w:rPr>
        <w:t xml:space="preserve">expression of </w:t>
      </w:r>
      <w:r w:rsidR="00332FF9" w:rsidRPr="00DE713B">
        <w:rPr>
          <w:rFonts w:ascii="Times New Roman" w:hAnsi="Times New Roman"/>
          <w:sz w:val="24"/>
          <w:szCs w:val="24"/>
        </w:rPr>
        <w:t>estrogen receptor, progesterone receptor and epidermal growt</w:t>
      </w:r>
      <w:r w:rsidR="00332FF9">
        <w:rPr>
          <w:rFonts w:ascii="Times New Roman" w:hAnsi="Times New Roman"/>
          <w:sz w:val="24"/>
          <w:szCs w:val="24"/>
        </w:rPr>
        <w:t xml:space="preserve">h factor receptor-2. </w:t>
      </w:r>
      <w:r w:rsidR="00332FF9" w:rsidRPr="00DE713B">
        <w:rPr>
          <w:rFonts w:ascii="Times New Roman" w:hAnsi="Times New Roman"/>
          <w:sz w:val="24"/>
          <w:szCs w:val="24"/>
        </w:rPr>
        <w:t xml:space="preserve">TNBC is an aggressive </w:t>
      </w:r>
      <w:r w:rsidR="00332FF9">
        <w:rPr>
          <w:rFonts w:ascii="Times New Roman" w:hAnsi="Times New Roman"/>
          <w:sz w:val="24"/>
          <w:szCs w:val="24"/>
        </w:rPr>
        <w:t>tumor</w:t>
      </w:r>
      <w:r w:rsidR="00332FF9" w:rsidRPr="00DE713B">
        <w:rPr>
          <w:rFonts w:ascii="Times New Roman" w:hAnsi="Times New Roman"/>
          <w:sz w:val="24"/>
          <w:szCs w:val="24"/>
        </w:rPr>
        <w:t xml:space="preserve"> associate</w:t>
      </w:r>
      <w:r w:rsidR="00332FF9">
        <w:rPr>
          <w:rFonts w:ascii="Times New Roman" w:hAnsi="Times New Roman"/>
          <w:sz w:val="24"/>
          <w:szCs w:val="24"/>
        </w:rPr>
        <w:t>d with poor prognosis and high</w:t>
      </w:r>
      <w:r w:rsidR="00332FF9" w:rsidRPr="00DE713B">
        <w:rPr>
          <w:rFonts w:ascii="Times New Roman" w:hAnsi="Times New Roman"/>
          <w:sz w:val="24"/>
          <w:szCs w:val="24"/>
        </w:rPr>
        <w:t xml:space="preserve"> risk of early recurrence. Androgen receptor is currently one of the most studied biomarkers in TNBC, playing a role in the genesis and development of breast cancer and it has been suggested as a potential therapeutic target. High expression of Ki-67, a proliferative </w:t>
      </w:r>
      <w:r w:rsidR="00332FF9">
        <w:rPr>
          <w:rFonts w:ascii="Times New Roman" w:hAnsi="Times New Roman"/>
          <w:sz w:val="24"/>
          <w:szCs w:val="24"/>
        </w:rPr>
        <w:t>marker</w:t>
      </w:r>
      <w:r w:rsidR="00332FF9" w:rsidRPr="00DE713B">
        <w:rPr>
          <w:rFonts w:ascii="Times New Roman" w:hAnsi="Times New Roman"/>
          <w:sz w:val="24"/>
          <w:szCs w:val="24"/>
        </w:rPr>
        <w:t>, has been associated with a worse prognosis in TNBC</w:t>
      </w:r>
      <w:r w:rsidR="007C3F91">
        <w:rPr>
          <w:rFonts w:ascii="Times New Roman" w:hAnsi="Times New Roman"/>
          <w:sz w:val="24"/>
          <w:szCs w:val="24"/>
        </w:rPr>
        <w:t xml:space="preserve">. </w:t>
      </w:r>
      <w:r w:rsidR="00332FF9" w:rsidRPr="00A46346">
        <w:rPr>
          <w:rFonts w:ascii="Times New Roman" w:hAnsi="Times New Roman"/>
          <w:sz w:val="24"/>
        </w:rPr>
        <w:t xml:space="preserve">The purposes of the study are to </w:t>
      </w:r>
      <w:r w:rsidR="00332FF9" w:rsidRPr="00A46346">
        <w:rPr>
          <w:rFonts w:ascii="Times New Roman" w:hAnsi="Times New Roman"/>
          <w:sz w:val="24"/>
          <w:szCs w:val="24"/>
        </w:rPr>
        <w:t xml:space="preserve">determine </w:t>
      </w:r>
      <w:r w:rsidR="00332FF9">
        <w:rPr>
          <w:rFonts w:ascii="Times New Roman" w:hAnsi="Times New Roman"/>
          <w:sz w:val="24"/>
          <w:szCs w:val="24"/>
        </w:rPr>
        <w:t xml:space="preserve">the histologic grades, </w:t>
      </w:r>
      <w:r w:rsidR="00332FF9" w:rsidRPr="00A46346">
        <w:rPr>
          <w:rFonts w:ascii="Times New Roman" w:hAnsi="Times New Roman"/>
          <w:sz w:val="24"/>
          <w:szCs w:val="24"/>
        </w:rPr>
        <w:t xml:space="preserve">the </w:t>
      </w:r>
      <w:r w:rsidR="00332FF9" w:rsidRPr="00A46346">
        <w:rPr>
          <w:rFonts w:ascii="Times New Roman" w:hAnsi="Times New Roman"/>
          <w:sz w:val="24"/>
        </w:rPr>
        <w:t>immunoexpression of androgen receptor and Ki-67 and to f</w:t>
      </w:r>
      <w:r w:rsidR="00332FF9">
        <w:rPr>
          <w:rFonts w:ascii="Times New Roman" w:hAnsi="Times New Roman"/>
          <w:sz w:val="24"/>
        </w:rPr>
        <w:t xml:space="preserve">ind out the association between androgen receptor, </w:t>
      </w:r>
      <w:r w:rsidR="00332FF9" w:rsidRPr="00A46346">
        <w:rPr>
          <w:rFonts w:ascii="Times New Roman" w:hAnsi="Times New Roman"/>
          <w:sz w:val="24"/>
        </w:rPr>
        <w:t xml:space="preserve">Ki-67 </w:t>
      </w:r>
      <w:r w:rsidR="00350A4F" w:rsidRPr="00A46346">
        <w:rPr>
          <w:rFonts w:ascii="Times New Roman" w:hAnsi="Times New Roman"/>
          <w:sz w:val="24"/>
        </w:rPr>
        <w:t>immunoexpression</w:t>
      </w:r>
      <w:r w:rsidR="00332FF9">
        <w:rPr>
          <w:rFonts w:ascii="Times New Roman" w:hAnsi="Times New Roman"/>
          <w:sz w:val="24"/>
        </w:rPr>
        <w:t xml:space="preserve"> and histologic grades in TNBC.</w:t>
      </w:r>
      <w:r w:rsidR="007C3F91">
        <w:rPr>
          <w:rFonts w:ascii="Times New Roman" w:hAnsi="Times New Roman"/>
          <w:sz w:val="24"/>
          <w:szCs w:val="24"/>
        </w:rPr>
        <w:t xml:space="preserve"> </w:t>
      </w:r>
      <w:r w:rsidR="00332FF9" w:rsidRPr="00DE713B">
        <w:rPr>
          <w:rFonts w:ascii="Times New Roman" w:hAnsi="Times New Roman"/>
          <w:sz w:val="24"/>
        </w:rPr>
        <w:t xml:space="preserve">A hospital-based cross-sectional analytical study was carried out on 57 cases of TNBC at the Mandalay General Hospital during February 2017 to January 2018. Using immunohistochemistry, the formalin-fixed, paraffin-embedded blocks of </w:t>
      </w:r>
      <w:r w:rsidR="00332FF9">
        <w:rPr>
          <w:rFonts w:ascii="Times New Roman" w:hAnsi="Times New Roman"/>
          <w:sz w:val="24"/>
        </w:rPr>
        <w:t xml:space="preserve">TNBC </w:t>
      </w:r>
      <w:r w:rsidR="00332FF9" w:rsidRPr="00DE713B">
        <w:rPr>
          <w:rFonts w:ascii="Times New Roman" w:hAnsi="Times New Roman"/>
          <w:sz w:val="24"/>
        </w:rPr>
        <w:t xml:space="preserve">cases were analyzed by </w:t>
      </w:r>
      <w:r w:rsidR="00332FF9">
        <w:rPr>
          <w:rFonts w:ascii="Times New Roman" w:hAnsi="Times New Roman"/>
          <w:sz w:val="24"/>
        </w:rPr>
        <w:t xml:space="preserve">monoclonal </w:t>
      </w:r>
      <w:r w:rsidR="00332FF9" w:rsidRPr="00DE713B">
        <w:rPr>
          <w:rFonts w:ascii="Times New Roman" w:hAnsi="Times New Roman"/>
          <w:sz w:val="24"/>
        </w:rPr>
        <w:t>antibodies to androgen receptor</w:t>
      </w:r>
      <w:r w:rsidR="00332FF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32FF9" w:rsidRPr="00DE713B">
        <w:rPr>
          <w:rFonts w:ascii="Times New Roman" w:hAnsi="Times New Roman"/>
          <w:sz w:val="24"/>
        </w:rPr>
        <w:t xml:space="preserve">and Ki-67 at the Common Research Laboratory, </w:t>
      </w:r>
      <w:r w:rsidR="002E1D17" w:rsidRPr="00DE713B">
        <w:rPr>
          <w:rFonts w:ascii="Times New Roman" w:hAnsi="Times New Roman"/>
          <w:sz w:val="24"/>
        </w:rPr>
        <w:t>University</w:t>
      </w:r>
      <w:r w:rsidR="00332FF9" w:rsidRPr="00DE713B">
        <w:rPr>
          <w:rFonts w:ascii="Times New Roman" w:hAnsi="Times New Roman"/>
          <w:sz w:val="24"/>
        </w:rPr>
        <w:t xml:space="preserve"> of Medicine</w:t>
      </w:r>
      <w:r w:rsidR="00332FF9">
        <w:rPr>
          <w:rFonts w:ascii="Times New Roman" w:hAnsi="Times New Roman"/>
          <w:sz w:val="24"/>
        </w:rPr>
        <w:t xml:space="preserve">, </w:t>
      </w:r>
      <w:r w:rsidR="00332FF9" w:rsidRPr="00DE713B">
        <w:rPr>
          <w:rFonts w:ascii="Times New Roman" w:hAnsi="Times New Roman"/>
          <w:sz w:val="24"/>
        </w:rPr>
        <w:t xml:space="preserve">Mandalay. </w:t>
      </w:r>
      <w:r w:rsidR="000C0674">
        <w:rPr>
          <w:rFonts w:ascii="Times New Roman" w:hAnsi="Times New Roman"/>
          <w:sz w:val="24"/>
          <w:szCs w:val="24"/>
        </w:rPr>
        <w:t xml:space="preserve">The </w:t>
      </w:r>
      <w:r w:rsidR="00332FF9" w:rsidRPr="00DE713B">
        <w:rPr>
          <w:rFonts w:ascii="Times New Roman" w:hAnsi="Times New Roman"/>
          <w:sz w:val="24"/>
          <w:szCs w:val="24"/>
        </w:rPr>
        <w:t>clinicopathological data were obtained from the histopathological reports.</w:t>
      </w:r>
      <w:r w:rsidR="00332FF9" w:rsidRPr="00A46346">
        <w:rPr>
          <w:rFonts w:ascii="Times New Roman" w:hAnsi="Times New Roman"/>
          <w:sz w:val="24"/>
          <w:szCs w:val="24"/>
        </w:rPr>
        <w:t xml:space="preserve"> </w:t>
      </w:r>
      <w:r w:rsidR="00332FF9">
        <w:rPr>
          <w:rFonts w:ascii="Times New Roman" w:hAnsi="Times New Roman"/>
          <w:sz w:val="24"/>
          <w:szCs w:val="24"/>
        </w:rPr>
        <w:t xml:space="preserve">The </w:t>
      </w:r>
      <w:r w:rsidR="00332FF9" w:rsidRPr="00DE713B">
        <w:rPr>
          <w:rFonts w:ascii="Times New Roman" w:hAnsi="Times New Roman"/>
          <w:sz w:val="24"/>
          <w:szCs w:val="24"/>
        </w:rPr>
        <w:t xml:space="preserve">mean age was 50.7 </w:t>
      </w:r>
      <w:r w:rsidR="00332FF9">
        <w:rPr>
          <w:rFonts w:ascii="Times New Roman" w:hAnsi="Times New Roman"/>
          <w:sz w:val="24"/>
          <w:szCs w:val="24"/>
        </w:rPr>
        <w:t>years and</w:t>
      </w:r>
      <w:r w:rsidR="00332FF9" w:rsidRPr="00DE713B">
        <w:rPr>
          <w:rFonts w:ascii="Times New Roman" w:hAnsi="Times New Roman"/>
          <w:sz w:val="24"/>
          <w:szCs w:val="24"/>
        </w:rPr>
        <w:t xml:space="preserve"> the age range was from 23</w:t>
      </w:r>
      <w:r w:rsidR="00332FF9">
        <w:rPr>
          <w:rFonts w:ascii="Times New Roman" w:hAnsi="Times New Roman"/>
          <w:sz w:val="24"/>
          <w:szCs w:val="24"/>
        </w:rPr>
        <w:t xml:space="preserve"> </w:t>
      </w:r>
      <w:r w:rsidR="00332FF9" w:rsidRPr="00DE713B">
        <w:rPr>
          <w:rFonts w:ascii="Times New Roman" w:hAnsi="Times New Roman"/>
          <w:sz w:val="24"/>
          <w:szCs w:val="24"/>
        </w:rPr>
        <w:t>to 74</w:t>
      </w:r>
      <w:r w:rsidR="00332FF9">
        <w:rPr>
          <w:rFonts w:ascii="Times New Roman" w:hAnsi="Times New Roman"/>
          <w:sz w:val="24"/>
          <w:szCs w:val="24"/>
        </w:rPr>
        <w:t xml:space="preserve"> years. </w:t>
      </w:r>
      <w:r w:rsidR="00332FF9" w:rsidRPr="00DE713B">
        <w:rPr>
          <w:rFonts w:ascii="Times New Roman" w:hAnsi="Times New Roman"/>
          <w:sz w:val="24"/>
          <w:szCs w:val="24"/>
        </w:rPr>
        <w:t xml:space="preserve">The majority </w:t>
      </w:r>
      <w:r w:rsidR="00332FF9">
        <w:rPr>
          <w:rFonts w:ascii="Times New Roman" w:hAnsi="Times New Roman"/>
          <w:sz w:val="24"/>
          <w:szCs w:val="24"/>
        </w:rPr>
        <w:t xml:space="preserve">of cases were </w:t>
      </w:r>
      <w:r w:rsidR="00332FF9" w:rsidRPr="00DE713B">
        <w:rPr>
          <w:rFonts w:ascii="Times New Roman" w:hAnsi="Times New Roman"/>
          <w:sz w:val="24"/>
          <w:szCs w:val="24"/>
        </w:rPr>
        <w:t xml:space="preserve">invasive ductal carcinoma, </w:t>
      </w:r>
      <w:r w:rsidR="00332FF9">
        <w:rPr>
          <w:rFonts w:ascii="Times New Roman" w:hAnsi="Times New Roman"/>
          <w:sz w:val="24"/>
          <w:szCs w:val="24"/>
        </w:rPr>
        <w:t xml:space="preserve">53 cases (93 percent) and remaining cases were </w:t>
      </w:r>
      <w:r w:rsidR="00332FF9" w:rsidRPr="008D1A9A">
        <w:rPr>
          <w:rFonts w:ascii="Times New Roman" w:hAnsi="Times New Roman"/>
          <w:sz w:val="24"/>
          <w:szCs w:val="24"/>
        </w:rPr>
        <w:t xml:space="preserve">2 cases </w:t>
      </w:r>
      <w:r w:rsidR="00332FF9">
        <w:rPr>
          <w:rFonts w:ascii="Times New Roman" w:hAnsi="Times New Roman"/>
          <w:sz w:val="24"/>
          <w:szCs w:val="24"/>
        </w:rPr>
        <w:t>of</w:t>
      </w:r>
      <w:r w:rsidR="00332FF9" w:rsidRPr="00A5083E">
        <w:rPr>
          <w:rFonts w:ascii="Times New Roman" w:hAnsi="Times New Roman"/>
          <w:sz w:val="24"/>
          <w:szCs w:val="24"/>
        </w:rPr>
        <w:t xml:space="preserve"> </w:t>
      </w:r>
      <w:r w:rsidR="00332FF9">
        <w:rPr>
          <w:rFonts w:ascii="Times New Roman" w:hAnsi="Times New Roman"/>
          <w:sz w:val="24"/>
          <w:szCs w:val="24"/>
        </w:rPr>
        <w:t xml:space="preserve">invasive lobular carcinoma </w:t>
      </w:r>
      <w:r w:rsidR="00332FF9" w:rsidRPr="008D1A9A">
        <w:rPr>
          <w:rFonts w:ascii="Times New Roman" w:hAnsi="Times New Roman"/>
          <w:sz w:val="24"/>
          <w:szCs w:val="24"/>
        </w:rPr>
        <w:t xml:space="preserve">(3 </w:t>
      </w:r>
      <w:r w:rsidR="00350A4F" w:rsidRPr="008D1A9A">
        <w:rPr>
          <w:rFonts w:ascii="Times New Roman" w:hAnsi="Times New Roman"/>
          <w:sz w:val="24"/>
          <w:szCs w:val="24"/>
        </w:rPr>
        <w:t>percent</w:t>
      </w:r>
      <w:r w:rsidR="00332FF9" w:rsidRPr="008D1A9A">
        <w:rPr>
          <w:rFonts w:ascii="Times New Roman" w:hAnsi="Times New Roman"/>
          <w:sz w:val="24"/>
          <w:szCs w:val="24"/>
        </w:rPr>
        <w:t>)</w:t>
      </w:r>
      <w:r w:rsidR="00332FF9">
        <w:rPr>
          <w:rFonts w:ascii="Times New Roman" w:hAnsi="Times New Roman"/>
          <w:sz w:val="24"/>
          <w:szCs w:val="24"/>
        </w:rPr>
        <w:t>, a</w:t>
      </w:r>
      <w:r w:rsidR="00332FF9" w:rsidRPr="008D1A9A">
        <w:rPr>
          <w:rFonts w:ascii="Times New Roman" w:hAnsi="Times New Roman"/>
          <w:sz w:val="24"/>
          <w:szCs w:val="24"/>
        </w:rPr>
        <w:t xml:space="preserve"> case </w:t>
      </w:r>
      <w:r w:rsidR="00332FF9">
        <w:rPr>
          <w:rFonts w:ascii="Times New Roman" w:hAnsi="Times New Roman"/>
          <w:sz w:val="24"/>
          <w:szCs w:val="24"/>
        </w:rPr>
        <w:t xml:space="preserve">of </w:t>
      </w:r>
      <w:r w:rsidR="00332FF9" w:rsidRPr="008D1A9A">
        <w:rPr>
          <w:rFonts w:ascii="Times New Roman" w:hAnsi="Times New Roman"/>
          <w:sz w:val="24"/>
          <w:szCs w:val="24"/>
        </w:rPr>
        <w:t xml:space="preserve">metaplastic carcinoma (2 </w:t>
      </w:r>
      <w:r w:rsidR="00350A4F" w:rsidRPr="008D1A9A">
        <w:rPr>
          <w:rFonts w:ascii="Times New Roman" w:hAnsi="Times New Roman"/>
          <w:sz w:val="24"/>
          <w:szCs w:val="24"/>
        </w:rPr>
        <w:t>percent</w:t>
      </w:r>
      <w:r w:rsidR="00332FF9" w:rsidRPr="008D1A9A">
        <w:rPr>
          <w:rFonts w:ascii="Times New Roman" w:hAnsi="Times New Roman"/>
          <w:sz w:val="24"/>
          <w:szCs w:val="24"/>
        </w:rPr>
        <w:t xml:space="preserve">) and </w:t>
      </w:r>
      <w:r w:rsidR="00332FF9">
        <w:rPr>
          <w:rFonts w:ascii="Times New Roman" w:hAnsi="Times New Roman"/>
          <w:sz w:val="24"/>
          <w:szCs w:val="24"/>
        </w:rPr>
        <w:t>a</w:t>
      </w:r>
      <w:r w:rsidR="00332FF9" w:rsidRPr="008D1A9A">
        <w:rPr>
          <w:rFonts w:ascii="Times New Roman" w:hAnsi="Times New Roman"/>
          <w:sz w:val="24"/>
          <w:szCs w:val="24"/>
        </w:rPr>
        <w:t xml:space="preserve"> case of secretory carcinoma</w:t>
      </w:r>
      <w:r w:rsidR="00332FF9">
        <w:rPr>
          <w:rFonts w:ascii="Times New Roman" w:hAnsi="Times New Roman"/>
          <w:sz w:val="24"/>
          <w:szCs w:val="24"/>
        </w:rPr>
        <w:t xml:space="preserve"> </w:t>
      </w:r>
      <w:r w:rsidR="00332FF9" w:rsidRPr="008D1A9A">
        <w:rPr>
          <w:rFonts w:ascii="Times New Roman" w:hAnsi="Times New Roman"/>
          <w:sz w:val="24"/>
          <w:szCs w:val="24"/>
        </w:rPr>
        <w:t xml:space="preserve">(2 </w:t>
      </w:r>
      <w:r w:rsidR="00350A4F" w:rsidRPr="008D1A9A">
        <w:rPr>
          <w:rFonts w:ascii="Times New Roman" w:hAnsi="Times New Roman"/>
          <w:sz w:val="24"/>
          <w:szCs w:val="24"/>
        </w:rPr>
        <w:t>percent</w:t>
      </w:r>
      <w:r w:rsidR="00332FF9" w:rsidRPr="008D1A9A">
        <w:rPr>
          <w:rFonts w:ascii="Times New Roman" w:hAnsi="Times New Roman"/>
          <w:sz w:val="24"/>
          <w:szCs w:val="24"/>
        </w:rPr>
        <w:t>).</w:t>
      </w:r>
      <w:r w:rsidR="00332FF9">
        <w:rPr>
          <w:rFonts w:ascii="Times New Roman" w:hAnsi="Times New Roman"/>
          <w:sz w:val="24"/>
          <w:szCs w:val="24"/>
        </w:rPr>
        <w:t xml:space="preserve">  Most of the cases were </w:t>
      </w:r>
      <w:r w:rsidR="00332FF9" w:rsidRPr="00DE713B">
        <w:rPr>
          <w:rFonts w:ascii="Times New Roman" w:hAnsi="Times New Roman"/>
          <w:sz w:val="24"/>
          <w:szCs w:val="24"/>
        </w:rPr>
        <w:t xml:space="preserve">histologic </w:t>
      </w:r>
      <w:r w:rsidR="00332FF9">
        <w:rPr>
          <w:rFonts w:ascii="Times New Roman" w:hAnsi="Times New Roman"/>
          <w:sz w:val="24"/>
          <w:szCs w:val="24"/>
        </w:rPr>
        <w:t>grade III</w:t>
      </w:r>
      <w:r w:rsidR="00332FF9" w:rsidRPr="00DE713B">
        <w:rPr>
          <w:rFonts w:ascii="Times New Roman" w:hAnsi="Times New Roman"/>
          <w:sz w:val="24"/>
          <w:szCs w:val="24"/>
        </w:rPr>
        <w:t>, 38 cases (66.7 percent)</w:t>
      </w:r>
      <w:r w:rsidR="00332FF9">
        <w:rPr>
          <w:rFonts w:ascii="Times New Roman" w:hAnsi="Times New Roman"/>
          <w:sz w:val="24"/>
          <w:szCs w:val="24"/>
        </w:rPr>
        <w:t>, followed by grade II, 19 cases (33.3 percent)</w:t>
      </w:r>
      <w:r w:rsidR="00332FF9" w:rsidRPr="00DE713B">
        <w:rPr>
          <w:rFonts w:ascii="Times New Roman" w:hAnsi="Times New Roman"/>
          <w:sz w:val="24"/>
          <w:szCs w:val="24"/>
        </w:rPr>
        <w:t xml:space="preserve">. Positive androgen receptor immunoexpression was found in 12 cases (21.1 percent) and high Ki-67 immunoexpression </w:t>
      </w:r>
      <w:r w:rsidR="00332FF9">
        <w:rPr>
          <w:rFonts w:ascii="Times New Roman" w:hAnsi="Times New Roman"/>
          <w:sz w:val="24"/>
          <w:szCs w:val="24"/>
        </w:rPr>
        <w:t xml:space="preserve">was seen in 43 (75.4 percent). Negative </w:t>
      </w:r>
      <w:r w:rsidR="00332FF9" w:rsidRPr="00DE713B">
        <w:rPr>
          <w:rFonts w:ascii="Times New Roman" w:hAnsi="Times New Roman"/>
          <w:sz w:val="24"/>
          <w:szCs w:val="24"/>
        </w:rPr>
        <w:t xml:space="preserve">androgen receptor immunoexpression </w:t>
      </w:r>
      <w:r w:rsidR="00332FF9">
        <w:rPr>
          <w:rFonts w:ascii="Times New Roman" w:hAnsi="Times New Roman"/>
          <w:sz w:val="24"/>
          <w:szCs w:val="24"/>
        </w:rPr>
        <w:t xml:space="preserve">was associated with high histologic grade </w:t>
      </w:r>
      <w:r w:rsidR="00332FF9" w:rsidRPr="00DE713B">
        <w:rPr>
          <w:rFonts w:ascii="Times New Roman" w:hAnsi="Times New Roman"/>
          <w:sz w:val="24"/>
          <w:szCs w:val="24"/>
        </w:rPr>
        <w:t>(p</w:t>
      </w:r>
      <w:r w:rsidR="00332FF9">
        <w:rPr>
          <w:rFonts w:ascii="Times New Roman" w:hAnsi="Times New Roman"/>
          <w:sz w:val="24"/>
          <w:szCs w:val="24"/>
        </w:rPr>
        <w:t xml:space="preserve"> </w:t>
      </w:r>
      <w:r w:rsidR="00332FF9" w:rsidRPr="00DE713B">
        <w:rPr>
          <w:rFonts w:ascii="Times New Roman" w:hAnsi="Times New Roman"/>
          <w:sz w:val="24"/>
          <w:szCs w:val="24"/>
        </w:rPr>
        <w:t>=</w:t>
      </w:r>
      <w:r w:rsidR="00332FF9">
        <w:rPr>
          <w:rFonts w:ascii="Times New Roman" w:hAnsi="Times New Roman"/>
          <w:sz w:val="24"/>
          <w:szCs w:val="24"/>
        </w:rPr>
        <w:t xml:space="preserve"> 0.005) and high </w:t>
      </w:r>
      <w:r w:rsidR="00332FF9" w:rsidRPr="00DE713B">
        <w:rPr>
          <w:rFonts w:ascii="Times New Roman" w:hAnsi="Times New Roman"/>
          <w:sz w:val="24"/>
          <w:szCs w:val="24"/>
        </w:rPr>
        <w:t xml:space="preserve">Ki-67 immunoexpression </w:t>
      </w:r>
      <w:r w:rsidR="00332FF9">
        <w:rPr>
          <w:rFonts w:ascii="Times New Roman" w:hAnsi="Times New Roman"/>
          <w:sz w:val="24"/>
          <w:szCs w:val="24"/>
        </w:rPr>
        <w:t xml:space="preserve">was associated with high histologic grade </w:t>
      </w:r>
      <w:r w:rsidR="00332FF9" w:rsidRPr="00DE713B">
        <w:rPr>
          <w:rFonts w:ascii="Times New Roman" w:hAnsi="Times New Roman"/>
          <w:sz w:val="24"/>
          <w:szCs w:val="24"/>
        </w:rPr>
        <w:t>(p</w:t>
      </w:r>
      <w:r w:rsidR="00332FF9">
        <w:rPr>
          <w:rFonts w:ascii="Times New Roman" w:hAnsi="Times New Roman"/>
          <w:sz w:val="24"/>
          <w:szCs w:val="24"/>
        </w:rPr>
        <w:t xml:space="preserve"> </w:t>
      </w:r>
      <w:r w:rsidR="00332FF9" w:rsidRPr="00DE713B">
        <w:rPr>
          <w:rFonts w:ascii="Times New Roman" w:hAnsi="Times New Roman"/>
          <w:sz w:val="24"/>
          <w:szCs w:val="24"/>
        </w:rPr>
        <w:t>=</w:t>
      </w:r>
      <w:r w:rsidR="00332FF9">
        <w:rPr>
          <w:rFonts w:ascii="Times New Roman" w:hAnsi="Times New Roman"/>
          <w:sz w:val="24"/>
          <w:szCs w:val="24"/>
        </w:rPr>
        <w:t xml:space="preserve"> </w:t>
      </w:r>
      <w:r w:rsidR="000C0674">
        <w:rPr>
          <w:rFonts w:ascii="Times New Roman" w:hAnsi="Times New Roman"/>
          <w:sz w:val="24"/>
          <w:szCs w:val="24"/>
        </w:rPr>
        <w:t>0.004).</w:t>
      </w:r>
      <w:r w:rsidR="00332FF9" w:rsidRPr="00A46346">
        <w:rPr>
          <w:rFonts w:ascii="Times New Roman" w:hAnsi="Times New Roman"/>
          <w:b/>
          <w:sz w:val="24"/>
          <w:szCs w:val="24"/>
        </w:rPr>
        <w:t xml:space="preserve"> </w:t>
      </w:r>
      <w:r w:rsidR="00332FF9" w:rsidRPr="00A46346">
        <w:rPr>
          <w:rFonts w:ascii="Times New Roman" w:hAnsi="Times New Roman"/>
          <w:sz w:val="24"/>
          <w:szCs w:val="24"/>
        </w:rPr>
        <w:t xml:space="preserve">This study may point out the </w:t>
      </w:r>
      <w:r w:rsidR="00332FF9">
        <w:rPr>
          <w:rFonts w:ascii="Times New Roman" w:hAnsi="Times New Roman"/>
          <w:color w:val="000000"/>
          <w:sz w:val="24"/>
          <w:szCs w:val="24"/>
        </w:rPr>
        <w:t>combinati</w:t>
      </w:r>
      <w:r w:rsidR="00A90E84">
        <w:rPr>
          <w:rFonts w:ascii="Times New Roman" w:hAnsi="Times New Roman"/>
          <w:color w:val="000000"/>
          <w:sz w:val="24"/>
          <w:szCs w:val="24"/>
        </w:rPr>
        <w:t>on of androgen receptor and</w:t>
      </w:r>
      <w:r w:rsidR="00332FF9">
        <w:rPr>
          <w:rFonts w:ascii="Times New Roman" w:hAnsi="Times New Roman"/>
          <w:color w:val="000000"/>
          <w:sz w:val="24"/>
          <w:szCs w:val="24"/>
        </w:rPr>
        <w:t xml:space="preserve"> Ki-67 immunoexpression might be useful prognostic markers in </w:t>
      </w:r>
      <w:r w:rsidR="00332FF9" w:rsidRPr="00B060AA">
        <w:rPr>
          <w:rFonts w:ascii="Times New Roman" w:hAnsi="Times New Roman"/>
          <w:color w:val="000000"/>
          <w:sz w:val="24"/>
          <w:szCs w:val="24"/>
        </w:rPr>
        <w:t>TNBC</w:t>
      </w:r>
      <w:r w:rsidR="00332FF9">
        <w:rPr>
          <w:rFonts w:ascii="Times New Roman" w:hAnsi="Times New Roman"/>
          <w:color w:val="000000"/>
          <w:sz w:val="24"/>
          <w:szCs w:val="24"/>
        </w:rPr>
        <w:t xml:space="preserve"> in order to </w:t>
      </w:r>
      <w:r w:rsidR="002E1D17">
        <w:rPr>
          <w:rFonts w:ascii="Times New Roman" w:hAnsi="Times New Roman"/>
          <w:color w:val="000000"/>
          <w:sz w:val="24"/>
          <w:szCs w:val="24"/>
        </w:rPr>
        <w:t>sub classify</w:t>
      </w:r>
      <w:r w:rsidR="00332FF9">
        <w:rPr>
          <w:rFonts w:ascii="Times New Roman" w:hAnsi="Times New Roman"/>
          <w:color w:val="000000"/>
          <w:sz w:val="24"/>
          <w:szCs w:val="24"/>
        </w:rPr>
        <w:t xml:space="preserve"> the risk of these patients,</w:t>
      </w:r>
      <w:r w:rsidR="00332FF9" w:rsidRPr="00B060A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32FF9">
        <w:rPr>
          <w:rFonts w:ascii="Times New Roman" w:hAnsi="Times New Roman"/>
          <w:sz w:val="24"/>
          <w:szCs w:val="24"/>
        </w:rPr>
        <w:t>prognostic stratification,</w:t>
      </w:r>
      <w:r w:rsidR="00332FF9" w:rsidRPr="0035748C">
        <w:rPr>
          <w:rFonts w:ascii="Times New Roman" w:hAnsi="Times New Roman"/>
          <w:sz w:val="24"/>
          <w:szCs w:val="24"/>
        </w:rPr>
        <w:t xml:space="preserve"> provide use</w:t>
      </w:r>
      <w:r w:rsidR="00332FF9">
        <w:rPr>
          <w:rFonts w:ascii="Times New Roman" w:hAnsi="Times New Roman"/>
          <w:sz w:val="24"/>
          <w:szCs w:val="24"/>
        </w:rPr>
        <w:t xml:space="preserve">ful data for further researches and </w:t>
      </w:r>
      <w:r w:rsidR="00A90E84">
        <w:rPr>
          <w:rFonts w:ascii="Times New Roman" w:hAnsi="Times New Roman"/>
          <w:sz w:val="24"/>
        </w:rPr>
        <w:t>targeted</w:t>
      </w:r>
      <w:r w:rsidR="00332FF9">
        <w:rPr>
          <w:rFonts w:ascii="Times New Roman" w:hAnsi="Times New Roman"/>
          <w:sz w:val="24"/>
        </w:rPr>
        <w:t xml:space="preserve"> therapies</w:t>
      </w:r>
      <w:r w:rsidR="00332FF9" w:rsidRPr="009F5CAB">
        <w:rPr>
          <w:rFonts w:ascii="Times New Roman" w:hAnsi="Times New Roman"/>
          <w:sz w:val="24"/>
        </w:rPr>
        <w:t xml:space="preserve"> </w:t>
      </w:r>
      <w:r w:rsidR="00332FF9">
        <w:rPr>
          <w:rFonts w:ascii="Times New Roman" w:hAnsi="Times New Roman"/>
          <w:sz w:val="24"/>
        </w:rPr>
        <w:t>for androgen receptor positive cases.</w:t>
      </w:r>
    </w:p>
    <w:p w:rsidR="00332FF9" w:rsidRDefault="00332FF9"/>
    <w:p w:rsidR="00CE10A7" w:rsidRDefault="00CE10A7"/>
    <w:p w:rsidR="00A45E75" w:rsidRDefault="00A45E75">
      <w:pPr>
        <w:rPr>
          <w:b/>
        </w:rPr>
      </w:pPr>
      <w:r w:rsidRPr="00D543A4"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 wp14:anchorId="030EAC3F" wp14:editId="64F29CEA">
            <wp:extent cx="3055837" cy="1880598"/>
            <wp:effectExtent l="0" t="0" r="0" b="5715"/>
            <wp:docPr id="21" name="Picture 458" descr="C:\Users\Lenovo\Desktop\Thesis photos\I5090044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8" descr="C:\Users\Lenovo\Desktop\Thesis photos\I5090044.JPG"/>
                    <pic:cNvPicPr>
                      <a:picLocks/>
                    </pic:cNvPicPr>
                  </pic:nvPicPr>
                  <pic:blipFill>
                    <a:blip r:embed="rId8" cstate="print">
                      <a:lum bright="6000" contrast="1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240" cy="1882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16DE">
        <w:rPr>
          <w:b/>
        </w:rPr>
        <w:t xml:space="preserve">          </w:t>
      </w:r>
    </w:p>
    <w:p w:rsidR="00D11D78" w:rsidRDefault="00350A4F" w:rsidP="000571B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Figure </w:t>
      </w:r>
      <w:r w:rsidR="00B44FC3">
        <w:rPr>
          <w:rFonts w:ascii="Times New Roman" w:hAnsi="Times New Roman"/>
          <w:sz w:val="24"/>
          <w:szCs w:val="24"/>
        </w:rPr>
        <w:t>1</w:t>
      </w:r>
      <w:r w:rsidR="00B44FC3" w:rsidRPr="00D543A4">
        <w:rPr>
          <w:rFonts w:ascii="Times New Roman" w:hAnsi="Times New Roman"/>
          <w:sz w:val="24"/>
          <w:szCs w:val="24"/>
        </w:rPr>
        <w:t xml:space="preserve">. </w:t>
      </w:r>
      <w:r w:rsidR="00B44FC3">
        <w:rPr>
          <w:rFonts w:ascii="Times New Roman" w:hAnsi="Times New Roman"/>
          <w:sz w:val="24"/>
          <w:szCs w:val="24"/>
        </w:rPr>
        <w:t xml:space="preserve">Invasive ductal carcinoma (NST) Histologic grade II, </w:t>
      </w:r>
      <w:r w:rsidR="00B44FC3" w:rsidRPr="00D543A4">
        <w:rPr>
          <w:rFonts w:ascii="Times New Roman" w:hAnsi="Times New Roman"/>
          <w:sz w:val="24"/>
          <w:szCs w:val="24"/>
        </w:rPr>
        <w:t>positive androgen recepto</w:t>
      </w:r>
      <w:r w:rsidR="00D11D78">
        <w:rPr>
          <w:rFonts w:ascii="Times New Roman" w:hAnsi="Times New Roman"/>
          <w:sz w:val="24"/>
          <w:szCs w:val="24"/>
        </w:rPr>
        <w:t>r</w:t>
      </w:r>
    </w:p>
    <w:p w:rsidR="00B44FC3" w:rsidRDefault="00D11D78" w:rsidP="00CA2C3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B44FC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Immunoexpression x</w:t>
      </w:r>
      <w:r w:rsidR="00B44FC3">
        <w:rPr>
          <w:rFonts w:ascii="Times New Roman" w:hAnsi="Times New Roman"/>
          <w:sz w:val="24"/>
          <w:szCs w:val="24"/>
        </w:rPr>
        <w:t xml:space="preserve">200 </w:t>
      </w:r>
      <w:r w:rsidR="00B44FC3" w:rsidRPr="00D543A4">
        <w:rPr>
          <w:rFonts w:ascii="Times New Roman" w:hAnsi="Times New Roman"/>
          <w:sz w:val="24"/>
          <w:szCs w:val="24"/>
        </w:rPr>
        <w:t>(Case no-41)</w:t>
      </w:r>
    </w:p>
    <w:p w:rsidR="000D3DB2" w:rsidRPr="00D543A4" w:rsidRDefault="000D3DB2" w:rsidP="00CA2C3C">
      <w:pPr>
        <w:rPr>
          <w:rFonts w:ascii="Times New Roman" w:hAnsi="Times New Roman"/>
          <w:sz w:val="24"/>
          <w:szCs w:val="24"/>
        </w:rPr>
      </w:pPr>
    </w:p>
    <w:p w:rsidR="00B44FC3" w:rsidRPr="00D543A4" w:rsidRDefault="00B44FC3" w:rsidP="00CA2C3C">
      <w:pPr>
        <w:rPr>
          <w:rFonts w:ascii="Times New Roman" w:hAnsi="Times New Roman"/>
          <w:noProof/>
          <w:sz w:val="24"/>
          <w:szCs w:val="24"/>
        </w:rPr>
      </w:pPr>
      <w:r w:rsidRPr="00D543A4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697F6D38" wp14:editId="588DEE56">
            <wp:extent cx="3055620" cy="2037805"/>
            <wp:effectExtent l="0" t="0" r="0" b="635"/>
            <wp:docPr id="4" name="Picture 459" descr="C:\Users\Lenovo\Desktop\Thesis photos\I5090046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9" descr="C:\Users\Lenovo\Desktop\Thesis photos\I5090046.JPG"/>
                    <pic:cNvPicPr>
                      <a:picLocks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848" cy="2037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4FC3" w:rsidRDefault="00350A4F" w:rsidP="009B159B">
      <w:pPr>
        <w:ind w:left="1170" w:hanging="11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Figure </w:t>
      </w:r>
      <w:r w:rsidR="00B44FC3">
        <w:rPr>
          <w:rFonts w:ascii="Times New Roman" w:hAnsi="Times New Roman"/>
          <w:sz w:val="24"/>
          <w:szCs w:val="24"/>
        </w:rPr>
        <w:t>2</w:t>
      </w:r>
      <w:r w:rsidR="00B44FC3" w:rsidRPr="00D543A4">
        <w:rPr>
          <w:rFonts w:ascii="Times New Roman" w:hAnsi="Times New Roman"/>
          <w:sz w:val="24"/>
          <w:szCs w:val="24"/>
        </w:rPr>
        <w:t xml:space="preserve">. </w:t>
      </w:r>
      <w:r w:rsidR="00B44FC3">
        <w:rPr>
          <w:rFonts w:ascii="Times New Roman" w:hAnsi="Times New Roman"/>
          <w:sz w:val="24"/>
          <w:szCs w:val="24"/>
        </w:rPr>
        <w:t xml:space="preserve">Invasive ductal carcinoma (NST) Histologic grade II, </w:t>
      </w:r>
      <w:r w:rsidR="000571BB">
        <w:rPr>
          <w:rFonts w:ascii="Times New Roman" w:hAnsi="Times New Roman"/>
          <w:sz w:val="24"/>
          <w:szCs w:val="24"/>
        </w:rPr>
        <w:t>low Ki-67 immunoexpression x</w:t>
      </w:r>
      <w:r w:rsidR="00B44FC3">
        <w:rPr>
          <w:rFonts w:ascii="Times New Roman" w:hAnsi="Times New Roman"/>
          <w:sz w:val="24"/>
          <w:szCs w:val="24"/>
        </w:rPr>
        <w:t xml:space="preserve">200 </w:t>
      </w:r>
      <w:r w:rsidR="00B44FC3" w:rsidRPr="00D543A4">
        <w:rPr>
          <w:rFonts w:ascii="Times New Roman" w:hAnsi="Times New Roman"/>
          <w:sz w:val="24"/>
          <w:szCs w:val="24"/>
        </w:rPr>
        <w:t>(Case no-41)</w:t>
      </w:r>
    </w:p>
    <w:p w:rsidR="000D3DB2" w:rsidRPr="009B159B" w:rsidRDefault="000D3DB2" w:rsidP="009B159B">
      <w:pPr>
        <w:ind w:left="1170" w:hanging="1170"/>
        <w:rPr>
          <w:rFonts w:ascii="Times New Roman" w:hAnsi="Times New Roman"/>
          <w:sz w:val="24"/>
          <w:szCs w:val="24"/>
        </w:rPr>
      </w:pPr>
    </w:p>
    <w:p w:rsidR="000C383A" w:rsidRPr="00D543A4" w:rsidRDefault="000C383A" w:rsidP="00CA2C3C">
      <w:pPr>
        <w:pStyle w:val="NoSpacing"/>
        <w:spacing w:line="360" w:lineRule="auto"/>
        <w:rPr>
          <w:rFonts w:ascii="Times New Roman" w:hAnsi="Times New Roman"/>
          <w:sz w:val="24"/>
          <w:szCs w:val="24"/>
        </w:rPr>
      </w:pPr>
      <w:r w:rsidRPr="00D543A4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01C2D1FF" wp14:editId="29FEC984">
            <wp:extent cx="3055087" cy="1961260"/>
            <wp:effectExtent l="0" t="0" r="0" b="1270"/>
            <wp:docPr id="33" name="Picture 461" descr="C:\Users\Lenovo\Desktop\Thesis photos\I5090054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1" descr="C:\Users\Lenovo\Desktop\Thesis photos\I5090054.JPG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6788" cy="1962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83A" w:rsidRPr="00D543A4" w:rsidRDefault="000C383A" w:rsidP="00CA2C3C">
      <w:pPr>
        <w:ind w:left="1170" w:hanging="1170"/>
        <w:rPr>
          <w:rFonts w:ascii="Times New Roman" w:hAnsi="Times New Roman"/>
          <w:sz w:val="24"/>
          <w:szCs w:val="24"/>
        </w:rPr>
      </w:pPr>
      <w:r w:rsidRPr="00D543A4">
        <w:rPr>
          <w:rFonts w:ascii="Times New Roman" w:hAnsi="Times New Roman"/>
          <w:sz w:val="24"/>
          <w:szCs w:val="24"/>
        </w:rPr>
        <w:t xml:space="preserve">Figure </w:t>
      </w:r>
      <w:r>
        <w:rPr>
          <w:rFonts w:ascii="Times New Roman" w:hAnsi="Times New Roman"/>
          <w:sz w:val="24"/>
          <w:szCs w:val="24"/>
        </w:rPr>
        <w:t>3</w:t>
      </w:r>
      <w:r w:rsidRPr="00D543A4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Invasive ductal carcinoma (NST) H</w:t>
      </w:r>
      <w:r w:rsidRPr="00D543A4">
        <w:rPr>
          <w:rFonts w:ascii="Times New Roman" w:hAnsi="Times New Roman"/>
          <w:sz w:val="24"/>
          <w:szCs w:val="24"/>
        </w:rPr>
        <w:t>istologic grade III</w:t>
      </w:r>
      <w:r>
        <w:rPr>
          <w:rFonts w:ascii="Times New Roman" w:hAnsi="Times New Roman"/>
          <w:sz w:val="24"/>
          <w:szCs w:val="24"/>
        </w:rPr>
        <w:t xml:space="preserve">, </w:t>
      </w:r>
      <w:r w:rsidRPr="00D543A4">
        <w:rPr>
          <w:rFonts w:ascii="Times New Roman" w:hAnsi="Times New Roman"/>
          <w:sz w:val="24"/>
          <w:szCs w:val="24"/>
        </w:rPr>
        <w:t>negative androgen receptor immunoexpression (x 200</w:t>
      </w:r>
      <w:r>
        <w:rPr>
          <w:rFonts w:ascii="Times New Roman" w:hAnsi="Times New Roman"/>
          <w:sz w:val="24"/>
          <w:szCs w:val="24"/>
        </w:rPr>
        <w:t>)</w:t>
      </w:r>
      <w:r w:rsidRPr="00D543A4">
        <w:rPr>
          <w:rFonts w:ascii="Times New Roman" w:hAnsi="Times New Roman"/>
          <w:sz w:val="24"/>
          <w:szCs w:val="24"/>
        </w:rPr>
        <w:t xml:space="preserve"> (Case no-49)</w:t>
      </w:r>
    </w:p>
    <w:p w:rsidR="000C383A" w:rsidRPr="00D543A4" w:rsidRDefault="000C383A" w:rsidP="00CA2C3C">
      <w:pPr>
        <w:pStyle w:val="NoSpacing"/>
        <w:spacing w:line="360" w:lineRule="auto"/>
        <w:rPr>
          <w:rFonts w:ascii="Times New Roman" w:hAnsi="Times New Roman"/>
          <w:sz w:val="24"/>
          <w:szCs w:val="24"/>
        </w:rPr>
      </w:pPr>
    </w:p>
    <w:p w:rsidR="000C383A" w:rsidRPr="00D543A4" w:rsidRDefault="000C383A" w:rsidP="00CA2C3C">
      <w:pPr>
        <w:pStyle w:val="NoSpacing"/>
        <w:spacing w:line="360" w:lineRule="auto"/>
        <w:rPr>
          <w:rFonts w:ascii="Times New Roman" w:hAnsi="Times New Roman"/>
          <w:sz w:val="24"/>
          <w:szCs w:val="24"/>
        </w:rPr>
      </w:pPr>
      <w:r w:rsidRPr="00D543A4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2E858CAF" wp14:editId="5472DF7D">
            <wp:extent cx="3183122" cy="2136449"/>
            <wp:effectExtent l="0" t="0" r="0" b="0"/>
            <wp:docPr id="34" name="Picture 462" descr="C:\Users\Lenovo\Desktop\Thesis photos\I5090056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2" descr="C:\Users\Lenovo\Desktop\Thesis photos\I5090056.JPG"/>
                    <pic:cNvPicPr>
                      <a:picLocks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3983" cy="2137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83A" w:rsidRPr="00D543A4" w:rsidRDefault="00350A4F" w:rsidP="00CA2C3C">
      <w:pPr>
        <w:ind w:left="1080" w:hanging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Figure 4</w:t>
      </w:r>
      <w:r w:rsidR="000C383A" w:rsidRPr="00D543A4">
        <w:rPr>
          <w:rFonts w:ascii="Times New Roman" w:hAnsi="Times New Roman"/>
          <w:sz w:val="24"/>
          <w:szCs w:val="24"/>
        </w:rPr>
        <w:t xml:space="preserve">. </w:t>
      </w:r>
      <w:r w:rsidR="000C383A">
        <w:rPr>
          <w:rFonts w:ascii="Times New Roman" w:hAnsi="Times New Roman"/>
          <w:sz w:val="24"/>
          <w:szCs w:val="24"/>
        </w:rPr>
        <w:t xml:space="preserve">Invasive ductal carcinoma (NST) Histologic grade III, </w:t>
      </w:r>
      <w:r w:rsidR="000C383A" w:rsidRPr="00D543A4">
        <w:rPr>
          <w:rFonts w:ascii="Times New Roman" w:hAnsi="Times New Roman"/>
          <w:sz w:val="24"/>
          <w:szCs w:val="24"/>
        </w:rPr>
        <w:t>high Ki-67 immunoexpression (x 200) (Case no-49)</w:t>
      </w:r>
    </w:p>
    <w:p w:rsidR="005B66F7" w:rsidRDefault="005B66F7">
      <w:pPr>
        <w:rPr>
          <w:b/>
        </w:rPr>
      </w:pPr>
    </w:p>
    <w:p w:rsidR="00244F3B" w:rsidRPr="002B4A78" w:rsidRDefault="003F3D96">
      <w:pPr>
        <w:rPr>
          <w:b/>
        </w:rPr>
      </w:pPr>
      <w:r w:rsidRPr="002B4A78">
        <w:rPr>
          <w:b/>
        </w:rPr>
        <w:t>Biography</w:t>
      </w:r>
    </w:p>
    <w:p w:rsidR="003F3D96" w:rsidRDefault="001A48CA">
      <w:r>
        <w:t xml:space="preserve">Phyu </w:t>
      </w:r>
      <w:proofErr w:type="spellStart"/>
      <w:r>
        <w:t>Phyu</w:t>
      </w:r>
      <w:proofErr w:type="spellEnd"/>
      <w:r>
        <w:t xml:space="preserve"> Htut </w:t>
      </w:r>
      <w:r w:rsidR="00CC3736">
        <w:t>has completed her PhD from University of Medicine, Mandalay</w:t>
      </w:r>
      <w:r w:rsidR="0020429C">
        <w:t xml:space="preserve">, Myanmar (2018). </w:t>
      </w:r>
      <w:r w:rsidR="006D061C">
        <w:t>She is the Consultant Pathologis</w:t>
      </w:r>
      <w:r w:rsidR="00B951B5">
        <w:t xml:space="preserve">t of the Department of Pathology, Mandalay </w:t>
      </w:r>
      <w:r w:rsidR="004515D3">
        <w:t xml:space="preserve">General Hospital, Myanmar. </w:t>
      </w:r>
      <w:r w:rsidR="00B8268D">
        <w:t xml:space="preserve">She has </w:t>
      </w:r>
      <w:r w:rsidR="00064890">
        <w:t xml:space="preserve">done local presentation </w:t>
      </w:r>
      <w:r w:rsidR="00E943D5">
        <w:t xml:space="preserve">(1) </w:t>
      </w:r>
      <w:r w:rsidR="002A514B">
        <w:t>An autopsy study of neon</w:t>
      </w:r>
      <w:r w:rsidR="00A11A77">
        <w:t>atal death (</w:t>
      </w:r>
      <w:proofErr w:type="spellStart"/>
      <w:r w:rsidR="00A11A77">
        <w:t>M.Med.</w:t>
      </w:r>
      <w:r w:rsidR="00592495">
        <w:t>Sc</w:t>
      </w:r>
      <w:proofErr w:type="spellEnd"/>
      <w:r w:rsidR="00592495">
        <w:t xml:space="preserve"> Thesis) at M</w:t>
      </w:r>
      <w:r w:rsidR="00146B94">
        <w:t>yanmar Medical Associa</w:t>
      </w:r>
      <w:r w:rsidR="00624821">
        <w:t>tion Conference, Mandalay (2006) (</w:t>
      </w:r>
      <w:r w:rsidR="0093099A">
        <w:t xml:space="preserve">2) Renal transplant pathology at </w:t>
      </w:r>
      <w:r w:rsidR="00624821">
        <w:t>Pathology CME (2016)</w:t>
      </w:r>
    </w:p>
    <w:p w:rsidR="00146B94" w:rsidRDefault="00146B94"/>
    <w:p w:rsidR="00362FF8" w:rsidRDefault="00362FF8"/>
    <w:p w:rsidR="00362FF8" w:rsidRPr="002B4A78" w:rsidRDefault="00362FF8">
      <w:pPr>
        <w:rPr>
          <w:b/>
        </w:rPr>
      </w:pPr>
      <w:r w:rsidRPr="002B4A78">
        <w:rPr>
          <w:b/>
        </w:rPr>
        <w:t>Presenting author details</w:t>
      </w:r>
    </w:p>
    <w:p w:rsidR="00362FF8" w:rsidRDefault="009C122C">
      <w:r>
        <w:t xml:space="preserve">Phyu </w:t>
      </w:r>
      <w:proofErr w:type="spellStart"/>
      <w:r>
        <w:t>Phyu</w:t>
      </w:r>
      <w:proofErr w:type="spellEnd"/>
      <w:r>
        <w:t xml:space="preserve"> Htut</w:t>
      </w:r>
    </w:p>
    <w:p w:rsidR="009C122C" w:rsidRDefault="009C122C">
      <w:r>
        <w:t>95979859933</w:t>
      </w:r>
      <w:r w:rsidR="00887911">
        <w:t>2</w:t>
      </w:r>
    </w:p>
    <w:p w:rsidR="00887911" w:rsidRDefault="00231D7C">
      <w:hyperlink r:id="rId12" w:history="1">
        <w:r>
          <w:rPr>
            <w:rStyle w:val="Hyperlink"/>
          </w:rPr>
          <w:t>p</w:t>
        </w:r>
        <w:bookmarkStart w:id="0" w:name="_GoBack"/>
        <w:bookmarkEnd w:id="0"/>
        <w:r w:rsidR="00887911" w:rsidRPr="0006140F">
          <w:rPr>
            <w:rStyle w:val="Hyperlink"/>
          </w:rPr>
          <w:t>hyuphyuhtut2013@gmail.com</w:t>
        </w:r>
      </w:hyperlink>
    </w:p>
    <w:p w:rsidR="00887911" w:rsidRDefault="00887911">
      <w:r>
        <w:t>Poster presentation</w:t>
      </w:r>
    </w:p>
    <w:p w:rsidR="00887911" w:rsidRDefault="0008396C">
      <w:r>
        <w:t>Breast Pathology Section</w:t>
      </w:r>
    </w:p>
    <w:p w:rsidR="0008396C" w:rsidRDefault="0008396C">
      <w:r>
        <w:t>Research inter</w:t>
      </w:r>
      <w:r w:rsidR="00830B53">
        <w:t>est in Breast Pathology and Renal Pathology</w:t>
      </w:r>
    </w:p>
    <w:p w:rsidR="0008396C" w:rsidRDefault="0008396C"/>
    <w:p w:rsidR="003F3D96" w:rsidRDefault="003F3D96"/>
    <w:p w:rsidR="003F3D96" w:rsidRDefault="003F3D96"/>
    <w:p w:rsidR="003F3D96" w:rsidRDefault="003F3D96"/>
    <w:p w:rsidR="003F3D96" w:rsidRDefault="003F3D96"/>
    <w:p w:rsidR="003F3D96" w:rsidRDefault="003F3D96"/>
    <w:p w:rsidR="003F3D96" w:rsidRDefault="003F3D96"/>
    <w:sectPr w:rsidR="003F3D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60FA" w:rsidRDefault="00EA60FA" w:rsidP="00E316DE">
      <w:pPr>
        <w:spacing w:after="0" w:line="240" w:lineRule="auto"/>
      </w:pPr>
      <w:r>
        <w:separator/>
      </w:r>
    </w:p>
  </w:endnote>
  <w:endnote w:type="continuationSeparator" w:id="0">
    <w:p w:rsidR="00EA60FA" w:rsidRDefault="00EA60FA" w:rsidP="00E31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60FA" w:rsidRDefault="00EA60FA" w:rsidP="00E316DE">
      <w:pPr>
        <w:spacing w:after="0" w:line="240" w:lineRule="auto"/>
      </w:pPr>
      <w:r>
        <w:separator/>
      </w:r>
    </w:p>
  </w:footnote>
  <w:footnote w:type="continuationSeparator" w:id="0">
    <w:p w:rsidR="00EA60FA" w:rsidRDefault="00EA60FA" w:rsidP="00E316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9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FF9"/>
    <w:rsid w:val="0000577C"/>
    <w:rsid w:val="000571BB"/>
    <w:rsid w:val="00064890"/>
    <w:rsid w:val="0008396C"/>
    <w:rsid w:val="00094ABA"/>
    <w:rsid w:val="000C0674"/>
    <w:rsid w:val="000C383A"/>
    <w:rsid w:val="000D3DB2"/>
    <w:rsid w:val="001069F6"/>
    <w:rsid w:val="00146B94"/>
    <w:rsid w:val="00181C99"/>
    <w:rsid w:val="001A48CA"/>
    <w:rsid w:val="0020429C"/>
    <w:rsid w:val="00231D7C"/>
    <w:rsid w:val="00243FED"/>
    <w:rsid w:val="00244F3B"/>
    <w:rsid w:val="002A4357"/>
    <w:rsid w:val="002A514B"/>
    <w:rsid w:val="002B4A78"/>
    <w:rsid w:val="002D2873"/>
    <w:rsid w:val="002E1D17"/>
    <w:rsid w:val="002E779D"/>
    <w:rsid w:val="00332FF9"/>
    <w:rsid w:val="00350A4F"/>
    <w:rsid w:val="00362FF8"/>
    <w:rsid w:val="00372440"/>
    <w:rsid w:val="003F3D96"/>
    <w:rsid w:val="004515D3"/>
    <w:rsid w:val="004B7276"/>
    <w:rsid w:val="00563E7B"/>
    <w:rsid w:val="00592495"/>
    <w:rsid w:val="00595417"/>
    <w:rsid w:val="005A69E9"/>
    <w:rsid w:val="005B66F7"/>
    <w:rsid w:val="005F6625"/>
    <w:rsid w:val="00624821"/>
    <w:rsid w:val="006D061C"/>
    <w:rsid w:val="007C3F91"/>
    <w:rsid w:val="00830B53"/>
    <w:rsid w:val="008617C2"/>
    <w:rsid w:val="00887911"/>
    <w:rsid w:val="0093099A"/>
    <w:rsid w:val="0095587E"/>
    <w:rsid w:val="0096271A"/>
    <w:rsid w:val="009B159B"/>
    <w:rsid w:val="009C122C"/>
    <w:rsid w:val="00A11A77"/>
    <w:rsid w:val="00A45E75"/>
    <w:rsid w:val="00A6165F"/>
    <w:rsid w:val="00A90E84"/>
    <w:rsid w:val="00B44FC3"/>
    <w:rsid w:val="00B8268D"/>
    <w:rsid w:val="00B9509C"/>
    <w:rsid w:val="00B951B5"/>
    <w:rsid w:val="00B97774"/>
    <w:rsid w:val="00BC3D58"/>
    <w:rsid w:val="00BD1402"/>
    <w:rsid w:val="00C455F0"/>
    <w:rsid w:val="00CA4483"/>
    <w:rsid w:val="00CC3736"/>
    <w:rsid w:val="00CE10A7"/>
    <w:rsid w:val="00D11D78"/>
    <w:rsid w:val="00D67687"/>
    <w:rsid w:val="00DC6E51"/>
    <w:rsid w:val="00E316DE"/>
    <w:rsid w:val="00E943D5"/>
    <w:rsid w:val="00EA60FA"/>
    <w:rsid w:val="00F07F88"/>
    <w:rsid w:val="00F72358"/>
    <w:rsid w:val="00FD5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1620F"/>
  <w15:chartTrackingRefBased/>
  <w15:docId w15:val="{3D4D10E7-7E4F-7446-AF2A-C99567A0F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8791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31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16DE"/>
  </w:style>
  <w:style w:type="paragraph" w:styleId="Footer">
    <w:name w:val="footer"/>
    <w:basedOn w:val="Normal"/>
    <w:link w:val="FooterChar"/>
    <w:uiPriority w:val="99"/>
    <w:unhideWhenUsed/>
    <w:rsid w:val="00E31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16DE"/>
  </w:style>
  <w:style w:type="paragraph" w:styleId="NoSpacing">
    <w:name w:val="No Spacing"/>
    <w:uiPriority w:val="1"/>
    <w:qFormat/>
    <w:rsid w:val="000C383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mailto:Phyuphyuhtut2013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747</TotalTime>
  <Pages>4</Pages>
  <Words>566</Words>
  <Characters>3228</Characters>
  <Application>Microsoft Office Word</Application>
  <DocSecurity>0</DocSecurity>
  <Lines>26</Lines>
  <Paragraphs>7</Paragraphs>
  <ScaleCrop>false</ScaleCrop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phyuphyuhtut2013@gmail.com</dc:creator>
  <cp:keywords/>
  <dc:description/>
  <cp:lastModifiedBy>phyuphyuhtut2013@gmail.com</cp:lastModifiedBy>
  <cp:revision>70</cp:revision>
  <dcterms:created xsi:type="dcterms:W3CDTF">2019-05-04T15:49:00Z</dcterms:created>
  <dcterms:modified xsi:type="dcterms:W3CDTF">2019-05-05T04:23:00Z</dcterms:modified>
</cp:coreProperties>
</file>