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485" w:rsidRPr="00FB6181" w:rsidRDefault="00F81485">
      <w:pPr>
        <w:rPr>
          <w:b/>
          <w:sz w:val="28"/>
        </w:rPr>
      </w:pPr>
      <w:bookmarkStart w:id="0" w:name="_GoBack"/>
      <w:bookmarkEnd w:id="0"/>
      <w:r w:rsidRPr="00FB6181">
        <w:rPr>
          <w:b/>
          <w:sz w:val="28"/>
        </w:rPr>
        <w:t xml:space="preserve">Milan Salivary Gland Reporting System: Highlights and </w:t>
      </w:r>
      <w:r w:rsidR="00BA53E4" w:rsidRPr="00FB6181">
        <w:rPr>
          <w:b/>
          <w:sz w:val="28"/>
        </w:rPr>
        <w:t>Classification Schemes</w:t>
      </w:r>
    </w:p>
    <w:p w:rsidR="000712A1" w:rsidRDefault="000712A1">
      <w:pPr>
        <w:rPr>
          <w:b/>
        </w:rPr>
      </w:pPr>
    </w:p>
    <w:p w:rsidR="000712A1" w:rsidRDefault="000712A1">
      <w:pPr>
        <w:rPr>
          <w:b/>
        </w:rPr>
      </w:pPr>
      <w:r>
        <w:rPr>
          <w:b/>
        </w:rPr>
        <w:t>Zahra Maleki, MD</w:t>
      </w:r>
    </w:p>
    <w:p w:rsidR="000712A1" w:rsidRDefault="000712A1">
      <w:pPr>
        <w:rPr>
          <w:b/>
        </w:rPr>
      </w:pPr>
      <w:r>
        <w:rPr>
          <w:b/>
        </w:rPr>
        <w:t>Associate Professor of Pathology</w:t>
      </w:r>
    </w:p>
    <w:p w:rsidR="000712A1" w:rsidRPr="00BA53E4" w:rsidRDefault="000712A1">
      <w:pPr>
        <w:rPr>
          <w:b/>
        </w:rPr>
      </w:pPr>
      <w:r>
        <w:rPr>
          <w:b/>
        </w:rPr>
        <w:t>The Johns Hopkins Hospital, Baltimore, USA</w:t>
      </w:r>
    </w:p>
    <w:p w:rsidR="00F81485" w:rsidRDefault="00BA53E4">
      <w:r>
        <w:t>Salivary gland lesions ar</w:t>
      </w:r>
      <w:r w:rsidR="00CD0ABC">
        <w:t>e relatively uncommon and Fine Needle A</w:t>
      </w:r>
      <w:r>
        <w:t xml:space="preserve">spiration (FNA) is routinely performed to evaluate these lesions. Although it is possible to reach a definitive diagnosis </w:t>
      </w:r>
      <w:r w:rsidR="00FB6181">
        <w:t>in some cases, there are</w:t>
      </w:r>
      <w:r>
        <w:t xml:space="preserve"> a considerable number of </w:t>
      </w:r>
      <w:r w:rsidR="00FB6181">
        <w:t xml:space="preserve">remaining </w:t>
      </w:r>
      <w:r>
        <w:t xml:space="preserve">problematic cases. </w:t>
      </w:r>
      <w:r w:rsidR="000712A1">
        <w:t>The issues precluding a definitive diagnosis on aspirated material of</w:t>
      </w:r>
      <w:r w:rsidR="00FB6181">
        <w:t xml:space="preserve"> salivary gland lesions are as follows</w:t>
      </w:r>
      <w:r w:rsidR="000712A1">
        <w:t>: scant cellularity, poorly preserved cells, cellular heterogeneity, squamous metaplasia, variable ratio of the cells and the matrix</w:t>
      </w:r>
      <w:r w:rsidR="008C5704">
        <w:t>,</w:t>
      </w:r>
      <w:r w:rsidR="000712A1">
        <w:t xml:space="preserve"> uncommon</w:t>
      </w:r>
      <w:r w:rsidR="008C5704">
        <w:t xml:space="preserve"> </w:t>
      </w:r>
      <w:r w:rsidR="000712A1">
        <w:t xml:space="preserve">presentation of common entities and </w:t>
      </w:r>
      <w:r w:rsidR="008C5704">
        <w:t>finally</w:t>
      </w:r>
      <w:r w:rsidR="00CD0ABC">
        <w:t>,</w:t>
      </w:r>
      <w:r w:rsidR="008C5704">
        <w:t xml:space="preserve"> rare neoplasms</w:t>
      </w:r>
      <w:r w:rsidR="00FB6181">
        <w:t xml:space="preserve">. Therefore, rendering a definitive diagnosis on aspirated material can be a diagnostic challenge. Moreover, the clinicians and </w:t>
      </w:r>
      <w:r w:rsidR="008C5704">
        <w:t>surgeons</w:t>
      </w:r>
      <w:r w:rsidR="00FB6181">
        <w:t xml:space="preserve"> rely </w:t>
      </w:r>
      <w:r w:rsidR="00CD0ABC">
        <w:t xml:space="preserve">heavily </w:t>
      </w:r>
      <w:r w:rsidR="00FB6181">
        <w:t>on diagnosis of salivary gland FNAs for their patient care</w:t>
      </w:r>
      <w:r w:rsidR="008C5704">
        <w:t xml:space="preserve"> and management</w:t>
      </w:r>
      <w:r w:rsidR="00FB6181">
        <w:t xml:space="preserve">.  </w:t>
      </w:r>
      <w:r w:rsidR="00CD0ABC">
        <w:t xml:space="preserve">The </w:t>
      </w:r>
      <w:r w:rsidR="00FB6181">
        <w:t>Milan salivary gland reporting system is introduced to provide a classification scheme for salivary gland FNA</w:t>
      </w:r>
      <w:r w:rsidR="008C5704">
        <w:t xml:space="preserve"> t</w:t>
      </w:r>
      <w:r w:rsidR="007345B1">
        <w:t>o improve the re</w:t>
      </w:r>
      <w:r w:rsidR="006A7C65">
        <w:t>ndering of</w:t>
      </w:r>
      <w:r w:rsidR="007345B1">
        <w:t xml:space="preserve"> diagnose</w:t>
      </w:r>
      <w:r w:rsidR="008C5704">
        <w:t xml:space="preserve">s of </w:t>
      </w:r>
      <w:r w:rsidR="00CD0ABC">
        <w:t>these</w:t>
      </w:r>
      <w:r w:rsidR="008C5704">
        <w:t xml:space="preserve"> cases</w:t>
      </w:r>
      <w:r w:rsidR="00FB6181">
        <w:t xml:space="preserve">. This workshop will review </w:t>
      </w:r>
      <w:r w:rsidR="00CD0ABC">
        <w:t xml:space="preserve">the </w:t>
      </w:r>
      <w:r w:rsidR="00FB6181">
        <w:t xml:space="preserve">Milan system and its application on routine daily practices for pathologists. </w:t>
      </w:r>
    </w:p>
    <w:p w:rsidR="008C5704" w:rsidRDefault="008C5704"/>
    <w:p w:rsidR="008C5704" w:rsidRDefault="008C5704"/>
    <w:p w:rsidR="008C5704" w:rsidRDefault="008C5704">
      <w:pPr>
        <w:rPr>
          <w:b/>
        </w:rPr>
      </w:pPr>
      <w:r w:rsidRPr="008C5704">
        <w:rPr>
          <w:b/>
        </w:rPr>
        <w:t>Recent Publications:</w:t>
      </w:r>
    </w:p>
    <w:p w:rsidR="00AF2B42" w:rsidRPr="005B0FB7" w:rsidRDefault="00AF2B42">
      <w:pPr>
        <w:rPr>
          <w:szCs w:val="24"/>
        </w:rPr>
      </w:pPr>
      <w:r w:rsidRPr="005B0FB7">
        <w:rPr>
          <w:szCs w:val="24"/>
        </w:rPr>
        <w:t>1. S</w:t>
      </w:r>
      <w:r w:rsidR="005B0FB7" w:rsidRPr="005B0FB7">
        <w:rPr>
          <w:szCs w:val="24"/>
        </w:rPr>
        <w:t>ajad S. Salehi, Zahra Maleki. Diagnostic Challenges and Problem Cases in Salivary Gland Cytology: A 20 Year Experience</w:t>
      </w:r>
      <w:r w:rsidR="006B0BF7">
        <w:rPr>
          <w:szCs w:val="24"/>
        </w:rPr>
        <w:t>. Cancer Cytopathology. I</w:t>
      </w:r>
      <w:r w:rsidR="005B0FB7" w:rsidRPr="005B0FB7">
        <w:rPr>
          <w:szCs w:val="24"/>
        </w:rPr>
        <w:t xml:space="preserve">n press. </w:t>
      </w:r>
    </w:p>
    <w:p w:rsidR="00AF2B42" w:rsidRPr="005B0FB7" w:rsidRDefault="00AF2B42" w:rsidP="00AF2B42">
      <w:pPr>
        <w:pStyle w:val="Title1"/>
        <w:rPr>
          <w:rFonts w:asciiTheme="minorHAnsi" w:hAnsiTheme="minorHAnsi"/>
          <w:sz w:val="22"/>
        </w:rPr>
      </w:pPr>
      <w:r w:rsidRPr="005B0FB7">
        <w:rPr>
          <w:rFonts w:asciiTheme="minorHAnsi" w:hAnsiTheme="minorHAnsi"/>
          <w:sz w:val="22"/>
        </w:rPr>
        <w:t xml:space="preserve">2. Maleki Z, Miller JA, Arab SE, Fadda G, Bo P, Wise O, Rossi ED, Jhala N, Ashish C, Ali SZ, Wang H. </w:t>
      </w:r>
      <w:hyperlink r:id="rId4" w:history="1">
        <w:r w:rsidRPr="005B0FB7">
          <w:rPr>
            <w:rStyle w:val="Hyperlink"/>
            <w:rFonts w:asciiTheme="minorHAnsi" w:hAnsiTheme="minorHAnsi"/>
            <w:color w:val="auto"/>
            <w:sz w:val="22"/>
            <w:u w:val="none"/>
          </w:rPr>
          <w:t>Suspicious" salivary gland FNA: Risk of malignancy and interinstitutional variability.</w:t>
        </w:r>
      </w:hyperlink>
      <w:r w:rsidRPr="005B0FB7">
        <w:rPr>
          <w:rFonts w:asciiTheme="minorHAnsi" w:hAnsiTheme="minorHAnsi"/>
          <w:sz w:val="22"/>
        </w:rPr>
        <w:t xml:space="preserve"> </w:t>
      </w:r>
      <w:r w:rsidRPr="005B0FB7">
        <w:rPr>
          <w:rStyle w:val="jrnl"/>
          <w:rFonts w:asciiTheme="minorHAnsi" w:hAnsiTheme="minorHAnsi"/>
          <w:sz w:val="22"/>
        </w:rPr>
        <w:t>Cancer</w:t>
      </w:r>
      <w:r w:rsidRPr="005B0FB7">
        <w:rPr>
          <w:rFonts w:asciiTheme="minorHAnsi" w:hAnsiTheme="minorHAnsi"/>
          <w:sz w:val="22"/>
        </w:rPr>
        <w:t>. 2017 Oct 20. doi: 10.1002/cncy.21939. [Epub ahead of print]</w:t>
      </w:r>
    </w:p>
    <w:p w:rsidR="00AF2B42" w:rsidRPr="005B0FB7" w:rsidRDefault="00AF2B42" w:rsidP="00AF2B42">
      <w:pPr>
        <w:pStyle w:val="desc"/>
        <w:rPr>
          <w:rFonts w:asciiTheme="minorHAnsi" w:hAnsiTheme="minorHAnsi"/>
          <w:sz w:val="22"/>
        </w:rPr>
      </w:pPr>
      <w:r w:rsidRPr="005B0FB7">
        <w:rPr>
          <w:rFonts w:asciiTheme="minorHAnsi" w:hAnsiTheme="minorHAnsi"/>
          <w:sz w:val="22"/>
        </w:rPr>
        <w:t xml:space="preserve">3. Wang H, Malik A, Maleki Z, Rossi ED, Ping B, Chandra A, Ali SZ, Fadda G, Wang J, Arab SE, Zhao H, Jhala N. </w:t>
      </w:r>
      <w:hyperlink r:id="rId5" w:history="1">
        <w:r w:rsidRPr="005B0FB7">
          <w:rPr>
            <w:rStyle w:val="Hyperlink"/>
            <w:rFonts w:asciiTheme="minorHAnsi" w:hAnsiTheme="minorHAnsi"/>
            <w:color w:val="auto"/>
            <w:sz w:val="22"/>
            <w:u w:val="none"/>
          </w:rPr>
          <w:t>Atypical" salivary gland fine needle aspiration: Risk of malignancy and interinstitutional variability.</w:t>
        </w:r>
      </w:hyperlink>
      <w:r w:rsidRPr="005B0FB7">
        <w:rPr>
          <w:rFonts w:asciiTheme="minorHAnsi" w:hAnsiTheme="minorHAnsi"/>
          <w:sz w:val="22"/>
        </w:rPr>
        <w:t xml:space="preserve"> </w:t>
      </w:r>
      <w:r w:rsidRPr="005B0FB7">
        <w:rPr>
          <w:rStyle w:val="jrnl"/>
          <w:rFonts w:asciiTheme="minorHAnsi" w:hAnsiTheme="minorHAnsi"/>
          <w:sz w:val="22"/>
        </w:rPr>
        <w:t>Diagn Cytopathol</w:t>
      </w:r>
      <w:r w:rsidRPr="005B0FB7">
        <w:rPr>
          <w:rFonts w:asciiTheme="minorHAnsi" w:hAnsiTheme="minorHAnsi"/>
          <w:sz w:val="22"/>
        </w:rPr>
        <w:t>. 2017 Sep 29. doi: 10.1002/dc.23826. [Epub ahead of print]</w:t>
      </w:r>
    </w:p>
    <w:p w:rsidR="00AF2B42" w:rsidRPr="005B0FB7" w:rsidRDefault="00AF2B42" w:rsidP="00AF2B42">
      <w:pPr>
        <w:pStyle w:val="desc"/>
        <w:rPr>
          <w:rFonts w:asciiTheme="minorHAnsi" w:hAnsiTheme="minorHAnsi"/>
          <w:sz w:val="22"/>
        </w:rPr>
      </w:pPr>
      <w:r w:rsidRPr="005B0FB7">
        <w:rPr>
          <w:rFonts w:asciiTheme="minorHAnsi" w:hAnsiTheme="minorHAnsi"/>
          <w:sz w:val="22"/>
        </w:rPr>
        <w:t xml:space="preserve">4. Allison DB, McCuiston AM, Kawamoto S, Eisele DW, Bishop JA, Maleki Z. </w:t>
      </w:r>
      <w:hyperlink r:id="rId6" w:history="1">
        <w:r w:rsidRPr="005B0FB7">
          <w:rPr>
            <w:rStyle w:val="Hyperlink"/>
            <w:rFonts w:asciiTheme="minorHAnsi" w:hAnsiTheme="minorHAnsi"/>
            <w:color w:val="auto"/>
            <w:sz w:val="22"/>
            <w:u w:val="none"/>
          </w:rPr>
          <w:t>Cystic major salivary gland lesions: Utilizing fine needle aspiration to optimize the clinical management of a broad and diverse differential diagnosis.</w:t>
        </w:r>
      </w:hyperlink>
      <w:r w:rsidRPr="005B0FB7">
        <w:rPr>
          <w:rFonts w:asciiTheme="minorHAnsi" w:hAnsiTheme="minorHAnsi"/>
          <w:sz w:val="22"/>
        </w:rPr>
        <w:t xml:space="preserve"> </w:t>
      </w:r>
      <w:r w:rsidRPr="005B0FB7">
        <w:rPr>
          <w:rStyle w:val="jrnl"/>
          <w:rFonts w:asciiTheme="minorHAnsi" w:hAnsiTheme="minorHAnsi"/>
          <w:sz w:val="22"/>
        </w:rPr>
        <w:t>Diagn Cytopathol</w:t>
      </w:r>
      <w:r w:rsidRPr="005B0FB7">
        <w:rPr>
          <w:rFonts w:asciiTheme="minorHAnsi" w:hAnsiTheme="minorHAnsi"/>
          <w:sz w:val="22"/>
        </w:rPr>
        <w:t>. 2017 Sep;45(9):800-807. doi: 10.1002/dc.23780. Epub 2017 Jul 3.</w:t>
      </w:r>
    </w:p>
    <w:p w:rsidR="00AF2B42" w:rsidRPr="005B0FB7" w:rsidRDefault="00AF2B42" w:rsidP="00AF2B42">
      <w:pPr>
        <w:pStyle w:val="desc"/>
        <w:rPr>
          <w:rFonts w:asciiTheme="minorHAnsi" w:hAnsiTheme="minorHAnsi"/>
          <w:sz w:val="22"/>
        </w:rPr>
      </w:pPr>
      <w:r w:rsidRPr="005B0FB7">
        <w:rPr>
          <w:rFonts w:asciiTheme="minorHAnsi" w:hAnsiTheme="minorHAnsi"/>
          <w:sz w:val="22"/>
        </w:rPr>
        <w:t xml:space="preserve">5. Eytan DF, Yin LX, Maleki Z, Koch WM, Tufano RP, Eisele DW, Boahene KDO, Fakhry C, Bishop JA, Westra WH, Gourin CG. </w:t>
      </w:r>
      <w:hyperlink r:id="rId7" w:history="1">
        <w:r w:rsidRPr="005B0FB7">
          <w:rPr>
            <w:rStyle w:val="Hyperlink"/>
            <w:rFonts w:asciiTheme="minorHAnsi" w:hAnsiTheme="minorHAnsi"/>
            <w:color w:val="auto"/>
            <w:sz w:val="22"/>
            <w:u w:val="none"/>
          </w:rPr>
          <w:t>Utility of preoperative fine needle aspiration in parotid lesions.</w:t>
        </w:r>
      </w:hyperlink>
      <w:r w:rsidRPr="005B0FB7">
        <w:rPr>
          <w:rFonts w:asciiTheme="minorHAnsi" w:hAnsiTheme="minorHAnsi"/>
          <w:sz w:val="22"/>
        </w:rPr>
        <w:t xml:space="preserve"> </w:t>
      </w:r>
      <w:r w:rsidRPr="005B0FB7">
        <w:rPr>
          <w:rStyle w:val="jrnl"/>
          <w:rFonts w:asciiTheme="minorHAnsi" w:hAnsiTheme="minorHAnsi"/>
          <w:sz w:val="22"/>
        </w:rPr>
        <w:t>Laryngoscope</w:t>
      </w:r>
      <w:r w:rsidRPr="005B0FB7">
        <w:rPr>
          <w:rFonts w:asciiTheme="minorHAnsi" w:hAnsiTheme="minorHAnsi"/>
          <w:sz w:val="22"/>
        </w:rPr>
        <w:t>. 2017 Aug 7. doi: 10.1002/lary.26776. [Epub ahead of print]</w:t>
      </w:r>
    </w:p>
    <w:p w:rsidR="00AF2B42" w:rsidRDefault="00AF2B42" w:rsidP="00AF2B42">
      <w:pPr>
        <w:pStyle w:val="desc"/>
      </w:pPr>
    </w:p>
    <w:p w:rsidR="00AF2B42" w:rsidRDefault="00AF2B42" w:rsidP="00AF2B42">
      <w:pPr>
        <w:pStyle w:val="desc"/>
      </w:pPr>
    </w:p>
    <w:p w:rsidR="00AF2B42" w:rsidRDefault="00AF2B42" w:rsidP="00AF2B42">
      <w:pPr>
        <w:pStyle w:val="Title1"/>
      </w:pPr>
    </w:p>
    <w:p w:rsidR="008C5704" w:rsidRDefault="008C5704"/>
    <w:p w:rsidR="008C5704" w:rsidRDefault="008C5704"/>
    <w:p w:rsidR="00FB6181" w:rsidRDefault="00FB6181"/>
    <w:p w:rsidR="0022344E" w:rsidRDefault="008C09B1"/>
    <w:sectPr w:rsidR="00223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85"/>
    <w:rsid w:val="000553A6"/>
    <w:rsid w:val="000712A1"/>
    <w:rsid w:val="00122AB5"/>
    <w:rsid w:val="00131383"/>
    <w:rsid w:val="001455C8"/>
    <w:rsid w:val="001A361E"/>
    <w:rsid w:val="00222B9A"/>
    <w:rsid w:val="002740E9"/>
    <w:rsid w:val="002E40E9"/>
    <w:rsid w:val="00320E35"/>
    <w:rsid w:val="00376923"/>
    <w:rsid w:val="00384A8E"/>
    <w:rsid w:val="003B4198"/>
    <w:rsid w:val="004C0F60"/>
    <w:rsid w:val="005B0FB7"/>
    <w:rsid w:val="005C1E70"/>
    <w:rsid w:val="005E4447"/>
    <w:rsid w:val="006647BB"/>
    <w:rsid w:val="006A7C65"/>
    <w:rsid w:val="006B0BF7"/>
    <w:rsid w:val="007345B1"/>
    <w:rsid w:val="00747664"/>
    <w:rsid w:val="00816C37"/>
    <w:rsid w:val="008C09B1"/>
    <w:rsid w:val="008C5704"/>
    <w:rsid w:val="008F5CE8"/>
    <w:rsid w:val="00966D13"/>
    <w:rsid w:val="009B575B"/>
    <w:rsid w:val="00A43165"/>
    <w:rsid w:val="00A514E4"/>
    <w:rsid w:val="00A62DC6"/>
    <w:rsid w:val="00AF2B42"/>
    <w:rsid w:val="00B34172"/>
    <w:rsid w:val="00BA53E4"/>
    <w:rsid w:val="00C75CAF"/>
    <w:rsid w:val="00CD0ABC"/>
    <w:rsid w:val="00CE1AB0"/>
    <w:rsid w:val="00CE6676"/>
    <w:rsid w:val="00D73A29"/>
    <w:rsid w:val="00E1490A"/>
    <w:rsid w:val="00F81485"/>
    <w:rsid w:val="00FB6181"/>
    <w:rsid w:val="00FB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54F7F-5BC5-4AB9-A72F-CE3C89A8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2B42"/>
    <w:rPr>
      <w:color w:val="0000FF"/>
      <w:u w:val="single"/>
    </w:rPr>
  </w:style>
  <w:style w:type="paragraph" w:customStyle="1" w:styleId="Title1">
    <w:name w:val="Title1"/>
    <w:basedOn w:val="Normal"/>
    <w:rsid w:val="00AF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AF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AF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AF2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1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5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02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36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824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7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0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5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8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0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95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00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48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14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63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2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0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65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60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67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46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287821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28670850" TargetMode="External"/><Relationship Id="rId5" Type="http://schemas.openxmlformats.org/officeDocument/2006/relationships/hyperlink" Target="https://www.ncbi.nlm.nih.gov/pubmed/28960946" TargetMode="External"/><Relationship Id="rId4" Type="http://schemas.openxmlformats.org/officeDocument/2006/relationships/hyperlink" Target="https://www.ncbi.nlm.nih.gov/pubmed/2905321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Maleki</dc:creator>
  <cp:keywords/>
  <dc:description/>
  <cp:lastModifiedBy>Zahra Maleki</cp:lastModifiedBy>
  <cp:revision>2</cp:revision>
  <dcterms:created xsi:type="dcterms:W3CDTF">2017-10-27T15:37:00Z</dcterms:created>
  <dcterms:modified xsi:type="dcterms:W3CDTF">2017-10-27T15:37:00Z</dcterms:modified>
</cp:coreProperties>
</file>