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738A" w:rsidRPr="00905BF7" w:rsidRDefault="00ED5B78" w:rsidP="00905BF7">
      <w:pPr>
        <w:pStyle w:val="Heading1"/>
        <w:spacing w:before="170"/>
        <w:ind w:left="0"/>
        <w:jc w:val="both"/>
        <w:rPr>
          <w:color w:val="337AB7"/>
        </w:rPr>
      </w:pPr>
      <w:r>
        <w:rPr>
          <w:color w:val="337AB7"/>
        </w:rPr>
        <w:t xml:space="preserve">The MAO-B inhibitor Rasagiline induced neuroprotection in PC12 dopaminergic neuronal model by </w:t>
      </w:r>
      <w:r w:rsidR="00905BF7" w:rsidRPr="00905BF7">
        <w:rPr>
          <w:color w:val="337AB7"/>
        </w:rPr>
        <w:t>regulation of the Akt/</w:t>
      </w:r>
      <w:proofErr w:type="spellStart"/>
      <w:r w:rsidR="00905BF7" w:rsidRPr="00905BF7">
        <w:rPr>
          <w:color w:val="337AB7"/>
        </w:rPr>
        <w:t>Nrf2</w:t>
      </w:r>
      <w:proofErr w:type="spellEnd"/>
      <w:r w:rsidR="00905BF7" w:rsidRPr="00905BF7">
        <w:rPr>
          <w:color w:val="337AB7"/>
        </w:rPr>
        <w:t xml:space="preserve"> redox </w:t>
      </w:r>
      <w:r w:rsidR="00905BF7">
        <w:rPr>
          <w:color w:val="337AB7"/>
        </w:rPr>
        <w:t xml:space="preserve">signaling </w:t>
      </w:r>
      <w:r w:rsidR="00905BF7" w:rsidRPr="00905BF7">
        <w:rPr>
          <w:color w:val="337AB7"/>
        </w:rPr>
        <w:t>pathway</w:t>
      </w:r>
      <w:r w:rsidR="005973B9">
        <w:rPr>
          <w:rFonts w:ascii="Arial"/>
        </w:rPr>
        <w:t xml:space="preserve"> </w:t>
      </w:r>
    </w:p>
    <w:p w:rsidR="005973B9" w:rsidRDefault="00905BF7" w:rsidP="00905BF7">
      <w:pPr>
        <w:pStyle w:val="BodyText"/>
        <w:spacing w:before="73" w:line="198" w:lineRule="exact"/>
        <w:ind w:left="100" w:right="5987"/>
        <w:jc w:val="both"/>
        <w:rPr>
          <w:rFonts w:ascii="Arial"/>
        </w:rPr>
      </w:pPr>
      <w:r>
        <w:rPr>
          <w:rFonts w:ascii="Arial"/>
        </w:rPr>
        <w:t>Prof. Philip Lazarovici, School of Pharmacy Institute for Drug Research,</w:t>
      </w:r>
      <w:r w:rsidR="0078738A">
        <w:rPr>
          <w:rFonts w:ascii="Arial"/>
        </w:rPr>
        <w:t xml:space="preserve"> </w:t>
      </w:r>
      <w:r w:rsidR="00E35AFA">
        <w:rPr>
          <w:rFonts w:ascii="Arial"/>
        </w:rPr>
        <w:t xml:space="preserve">Faculty of Medicine, </w:t>
      </w:r>
      <w:proofErr w:type="gramStart"/>
      <w:r>
        <w:rPr>
          <w:rFonts w:ascii="Arial"/>
        </w:rPr>
        <w:t>The</w:t>
      </w:r>
      <w:proofErr w:type="gramEnd"/>
      <w:r>
        <w:rPr>
          <w:rFonts w:ascii="Arial"/>
        </w:rPr>
        <w:t xml:space="preserve"> Hebrew University of Jerusalem, Jerusalem 91120, Israel</w:t>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ED5B78" w:rsidP="00ED5B78">
      <w:pPr>
        <w:pStyle w:val="Heading3"/>
        <w:spacing w:before="147"/>
        <w:ind w:left="0"/>
        <w:jc w:val="both"/>
      </w:pPr>
      <w:r>
        <w:rPr>
          <w:color w:val="BF5A14"/>
        </w:rPr>
        <w:lastRenderedPageBreak/>
        <w:t xml:space="preserve">  </w:t>
      </w:r>
      <w:r w:rsidR="00A9710C">
        <w:rPr>
          <w:color w:val="BF5A14"/>
        </w:rPr>
        <w:t>Abstract</w:t>
      </w:r>
      <w:r w:rsidR="00404E5B">
        <w:rPr>
          <w:color w:val="BF5A14"/>
        </w:rPr>
        <w:t xml:space="preserve"> </w:t>
      </w:r>
    </w:p>
    <w:p w:rsidR="00B120FE" w:rsidRPr="00B120FE" w:rsidRDefault="00B120FE" w:rsidP="009F2B67">
      <w:pPr>
        <w:pStyle w:val="Heading3"/>
        <w:spacing w:before="74"/>
        <w:jc w:val="both"/>
        <w:rPr>
          <w:b w:val="0"/>
          <w:bCs w:val="0"/>
          <w:sz w:val="18"/>
          <w:szCs w:val="18"/>
        </w:rPr>
      </w:pPr>
      <w:r w:rsidRPr="00B120FE">
        <w:rPr>
          <w:b w:val="0"/>
          <w:bCs w:val="0"/>
          <w:sz w:val="18"/>
          <w:szCs w:val="18"/>
        </w:rPr>
        <w:t xml:space="preserve">Parkinson’s disease (PD) is a progressive, neurodegenerative disorder. One strategy for PD treatment relies on inhibition of dopamine metabolism by inhibiting the monoamine oxidase B (MAO- B). </w:t>
      </w:r>
      <w:proofErr w:type="spellStart"/>
      <w:r w:rsidRPr="00B120FE">
        <w:rPr>
          <w:b w:val="0"/>
          <w:bCs w:val="0"/>
          <w:sz w:val="18"/>
          <w:szCs w:val="18"/>
        </w:rPr>
        <w:t>Selegiline</w:t>
      </w:r>
      <w:proofErr w:type="spellEnd"/>
      <w:r w:rsidRPr="00B120FE">
        <w:rPr>
          <w:b w:val="0"/>
          <w:bCs w:val="0"/>
          <w:sz w:val="18"/>
          <w:szCs w:val="18"/>
        </w:rPr>
        <w:t xml:space="preserve"> (L-</w:t>
      </w:r>
      <w:proofErr w:type="spellStart"/>
      <w:r w:rsidRPr="00B120FE">
        <w:rPr>
          <w:b w:val="0"/>
          <w:bCs w:val="0"/>
          <w:sz w:val="18"/>
          <w:szCs w:val="18"/>
        </w:rPr>
        <w:t>Deprenyl</w:t>
      </w:r>
      <w:proofErr w:type="spellEnd"/>
      <w:r w:rsidRPr="00B120FE">
        <w:rPr>
          <w:b w:val="0"/>
          <w:bCs w:val="0"/>
          <w:sz w:val="18"/>
          <w:szCs w:val="18"/>
        </w:rPr>
        <w:t xml:space="preserve">) and Rasagiline (Azilect) are selective MAO-B inhibitors which provide symptomatic benefit in PD treatment and found to exert neuroprotective effects. However, slowing or halting the neurodegenerative process has not yet been accomplished in PD patients using these drugs and therefore, neuroprotection is still considered an unmet clinical need. We investigated in the PC12 dopaminergic neuronal model, exposed to oxygen-glucose deprivation (OGD), the neuroprotective signaling pathways of these MAO-B inhibitors (1-3). Exposure of neurons to OGD for 3 </w:t>
      </w:r>
      <w:proofErr w:type="spellStart"/>
      <w:r w:rsidRPr="00B120FE">
        <w:rPr>
          <w:b w:val="0"/>
          <w:bCs w:val="0"/>
          <w:sz w:val="18"/>
          <w:szCs w:val="18"/>
        </w:rPr>
        <w:t>hr</w:t>
      </w:r>
      <w:proofErr w:type="spellEnd"/>
      <w:r w:rsidRPr="00B120FE">
        <w:rPr>
          <w:b w:val="0"/>
          <w:bCs w:val="0"/>
          <w:sz w:val="18"/>
          <w:szCs w:val="18"/>
        </w:rPr>
        <w:t xml:space="preserve"> followed by 18 </w:t>
      </w:r>
      <w:proofErr w:type="spellStart"/>
      <w:r w:rsidRPr="00B120FE">
        <w:rPr>
          <w:b w:val="0"/>
          <w:bCs w:val="0"/>
          <w:sz w:val="18"/>
          <w:szCs w:val="18"/>
        </w:rPr>
        <w:t>hr</w:t>
      </w:r>
      <w:proofErr w:type="spellEnd"/>
      <w:r w:rsidRPr="00B120FE">
        <w:rPr>
          <w:b w:val="0"/>
          <w:bCs w:val="0"/>
          <w:sz w:val="18"/>
          <w:szCs w:val="18"/>
        </w:rPr>
        <w:t xml:space="preserve"> of reoxygenation caused about 30-40% cell death. Rasagiline induced dose-dependent 50% neuroprotection when added either before or after the OGD insult. </w:t>
      </w:r>
      <w:proofErr w:type="spellStart"/>
      <w:r w:rsidRPr="00B120FE">
        <w:rPr>
          <w:b w:val="0"/>
          <w:bCs w:val="0"/>
          <w:sz w:val="18"/>
          <w:szCs w:val="18"/>
        </w:rPr>
        <w:t>Clorgyline</w:t>
      </w:r>
      <w:proofErr w:type="spellEnd"/>
      <w:r w:rsidRPr="00B120FE">
        <w:rPr>
          <w:b w:val="0"/>
          <w:bCs w:val="0"/>
          <w:sz w:val="18"/>
          <w:szCs w:val="18"/>
        </w:rPr>
        <w:t>, a monoamine oxidase-A  inhibitor, did not protected the neurons towards OGD-induced cell death suggesting that the neuroprotective effect of Rasagiline is independent of MAO A inhibition (4</w:t>
      </w:r>
      <w:r w:rsidR="009F2B67">
        <w:rPr>
          <w:b w:val="0"/>
          <w:bCs w:val="0"/>
          <w:sz w:val="18"/>
          <w:szCs w:val="18"/>
        </w:rPr>
        <w:t>,5</w:t>
      </w:r>
      <w:r w:rsidRPr="00B120FE">
        <w:rPr>
          <w:b w:val="0"/>
          <w:bCs w:val="0"/>
          <w:sz w:val="18"/>
          <w:szCs w:val="18"/>
        </w:rPr>
        <w:t xml:space="preserve">). </w:t>
      </w:r>
      <w:proofErr w:type="spellStart"/>
      <w:r w:rsidRPr="00B120FE">
        <w:rPr>
          <w:b w:val="0"/>
          <w:bCs w:val="0"/>
          <w:sz w:val="18"/>
          <w:szCs w:val="18"/>
        </w:rPr>
        <w:t>Selegiline</w:t>
      </w:r>
      <w:proofErr w:type="spellEnd"/>
      <w:r w:rsidRPr="00B120FE">
        <w:rPr>
          <w:b w:val="0"/>
          <w:bCs w:val="0"/>
          <w:sz w:val="18"/>
          <w:szCs w:val="18"/>
        </w:rPr>
        <w:t xml:space="preserve"> reduced OGD-induced </w:t>
      </w:r>
      <w:proofErr w:type="spellStart"/>
      <w:r w:rsidRPr="00B120FE">
        <w:rPr>
          <w:b w:val="0"/>
          <w:bCs w:val="0"/>
          <w:sz w:val="18"/>
          <w:szCs w:val="18"/>
        </w:rPr>
        <w:t>apo</w:t>
      </w:r>
      <w:proofErr w:type="spellEnd"/>
      <w:r w:rsidRPr="00B120FE">
        <w:rPr>
          <w:b w:val="0"/>
          <w:bCs w:val="0"/>
          <w:sz w:val="18"/>
          <w:szCs w:val="18"/>
        </w:rPr>
        <w:t xml:space="preserve">-necrotic cell death by 30%. L-methamphetamine, a major </w:t>
      </w:r>
      <w:proofErr w:type="spellStart"/>
      <w:r w:rsidRPr="00B120FE">
        <w:rPr>
          <w:b w:val="0"/>
          <w:bCs w:val="0"/>
          <w:sz w:val="18"/>
          <w:szCs w:val="18"/>
        </w:rPr>
        <w:t>Selegiline</w:t>
      </w:r>
      <w:proofErr w:type="spellEnd"/>
      <w:r w:rsidRPr="00B120FE">
        <w:rPr>
          <w:b w:val="0"/>
          <w:bCs w:val="0"/>
          <w:sz w:val="18"/>
          <w:szCs w:val="18"/>
        </w:rPr>
        <w:t xml:space="preserve"> metabolite, but not 1-R-</w:t>
      </w:r>
      <w:proofErr w:type="spellStart"/>
      <w:r w:rsidRPr="00B120FE">
        <w:rPr>
          <w:b w:val="0"/>
          <w:bCs w:val="0"/>
          <w:sz w:val="18"/>
          <w:szCs w:val="18"/>
        </w:rPr>
        <w:t>aminoindan</w:t>
      </w:r>
      <w:proofErr w:type="spellEnd"/>
      <w:r w:rsidRPr="00B120FE">
        <w:rPr>
          <w:b w:val="0"/>
          <w:bCs w:val="0"/>
          <w:sz w:val="18"/>
          <w:szCs w:val="18"/>
        </w:rPr>
        <w:t xml:space="preserve">, the major Rasagiline metabolite, enhanced OGD-induced cell death by 70%. Concomitant exposure of the cultures under OGD, to a combination of either </w:t>
      </w:r>
      <w:proofErr w:type="spellStart"/>
      <w:r w:rsidRPr="00B120FE">
        <w:rPr>
          <w:b w:val="0"/>
          <w:bCs w:val="0"/>
          <w:sz w:val="18"/>
          <w:szCs w:val="18"/>
        </w:rPr>
        <w:t>Selegiline</w:t>
      </w:r>
      <w:proofErr w:type="spellEnd"/>
      <w:r w:rsidRPr="00B120FE">
        <w:rPr>
          <w:b w:val="0"/>
          <w:bCs w:val="0"/>
          <w:sz w:val="18"/>
          <w:szCs w:val="18"/>
        </w:rPr>
        <w:t xml:space="preserve"> and L-methamphetamine or Rasagiline and 1-R-</w:t>
      </w:r>
      <w:proofErr w:type="spellStart"/>
      <w:r w:rsidRPr="00B120FE">
        <w:rPr>
          <w:b w:val="0"/>
          <w:bCs w:val="0"/>
          <w:sz w:val="18"/>
          <w:szCs w:val="18"/>
        </w:rPr>
        <w:t>Aminoindan</w:t>
      </w:r>
      <w:proofErr w:type="spellEnd"/>
      <w:r w:rsidRPr="00B120FE">
        <w:rPr>
          <w:b w:val="0"/>
          <w:bCs w:val="0"/>
          <w:sz w:val="18"/>
          <w:szCs w:val="18"/>
        </w:rPr>
        <w:t>, indicated that L-methamphetamine, but not 1-R-</w:t>
      </w:r>
      <w:proofErr w:type="spellStart"/>
      <w:r w:rsidRPr="00B120FE">
        <w:rPr>
          <w:b w:val="0"/>
          <w:bCs w:val="0"/>
          <w:sz w:val="18"/>
          <w:szCs w:val="18"/>
        </w:rPr>
        <w:t>Aminoindan</w:t>
      </w:r>
      <w:proofErr w:type="spellEnd"/>
      <w:r w:rsidRPr="00B120FE">
        <w:rPr>
          <w:b w:val="0"/>
          <w:bCs w:val="0"/>
          <w:sz w:val="18"/>
          <w:szCs w:val="18"/>
        </w:rPr>
        <w:t xml:space="preserve">, blocked the neuroprotective effect of the parental drug. These results suggest a neuroprotective advantage of Rasagiline over </w:t>
      </w:r>
      <w:proofErr w:type="spellStart"/>
      <w:r w:rsidRPr="00B120FE">
        <w:rPr>
          <w:b w:val="0"/>
          <w:bCs w:val="0"/>
          <w:sz w:val="18"/>
          <w:szCs w:val="18"/>
        </w:rPr>
        <w:t>Selegiline</w:t>
      </w:r>
      <w:proofErr w:type="spellEnd"/>
      <w:r w:rsidRPr="00B120FE">
        <w:rPr>
          <w:b w:val="0"/>
          <w:bCs w:val="0"/>
          <w:sz w:val="18"/>
          <w:szCs w:val="18"/>
        </w:rPr>
        <w:t xml:space="preserve"> (</w:t>
      </w:r>
      <w:r w:rsidR="009F2B67">
        <w:rPr>
          <w:b w:val="0"/>
          <w:bCs w:val="0"/>
          <w:sz w:val="18"/>
          <w:szCs w:val="18"/>
        </w:rPr>
        <w:t>6</w:t>
      </w:r>
      <w:r w:rsidRPr="00B120FE">
        <w:rPr>
          <w:b w:val="0"/>
          <w:bCs w:val="0"/>
          <w:sz w:val="18"/>
          <w:szCs w:val="18"/>
        </w:rPr>
        <w:t xml:space="preserve">). Both </w:t>
      </w:r>
      <w:r w:rsidR="00CF58FE">
        <w:rPr>
          <w:b w:val="0"/>
          <w:bCs w:val="0"/>
          <w:sz w:val="18"/>
          <w:szCs w:val="18"/>
        </w:rPr>
        <w:t xml:space="preserve">survival kinases </w:t>
      </w:r>
      <w:bookmarkStart w:id="0" w:name="_GoBack"/>
      <w:bookmarkEnd w:id="0"/>
      <w:r w:rsidRPr="00B120FE">
        <w:rPr>
          <w:b w:val="0"/>
          <w:bCs w:val="0"/>
          <w:sz w:val="18"/>
          <w:szCs w:val="18"/>
        </w:rPr>
        <w:t xml:space="preserve">phosphatidylinositol-3-kinase/protein kinase B (PI3K/Akt) and mitogen-activated protein kinase (MAPK) were activated by Rasagiline in relation to the neuroprotective effect. Rasagiline-induced nuclear shuttling of transcription factor </w:t>
      </w:r>
      <w:proofErr w:type="spellStart"/>
      <w:r w:rsidRPr="00B120FE">
        <w:rPr>
          <w:b w:val="0"/>
          <w:bCs w:val="0"/>
          <w:sz w:val="18"/>
          <w:szCs w:val="18"/>
        </w:rPr>
        <w:t>Nrf2</w:t>
      </w:r>
      <w:proofErr w:type="spellEnd"/>
      <w:r w:rsidRPr="00B120FE">
        <w:rPr>
          <w:b w:val="0"/>
          <w:bCs w:val="0"/>
          <w:sz w:val="18"/>
          <w:szCs w:val="18"/>
        </w:rPr>
        <w:t xml:space="preserve"> and increased the expression of antioxidant </w:t>
      </w:r>
      <w:proofErr w:type="spellStart"/>
      <w:r w:rsidRPr="00B120FE">
        <w:rPr>
          <w:b w:val="0"/>
          <w:bCs w:val="0"/>
          <w:sz w:val="18"/>
          <w:szCs w:val="18"/>
        </w:rPr>
        <w:t>heme</w:t>
      </w:r>
      <w:proofErr w:type="spellEnd"/>
      <w:r w:rsidRPr="00B120FE">
        <w:rPr>
          <w:b w:val="0"/>
          <w:bCs w:val="0"/>
          <w:sz w:val="18"/>
          <w:szCs w:val="18"/>
        </w:rPr>
        <w:t xml:space="preserve"> oxygenase-1 (HO-1). Rasagiline decreased production of neurotoxic reactive oxygen species </w:t>
      </w:r>
      <w:r w:rsidRPr="00B120FE">
        <w:rPr>
          <w:b w:val="0"/>
          <w:bCs w:val="0"/>
          <w:sz w:val="18"/>
          <w:szCs w:val="18"/>
        </w:rPr>
        <w:lastRenderedPageBreak/>
        <w:t xml:space="preserve">and preserved mitochondrial membrane integrity. </w:t>
      </w:r>
      <w:r w:rsidR="00ED5B78">
        <w:rPr>
          <w:b w:val="0"/>
          <w:bCs w:val="0"/>
          <w:sz w:val="18"/>
          <w:szCs w:val="18"/>
        </w:rPr>
        <w:t xml:space="preserve">These results indicate that Rasagiline </w:t>
      </w:r>
      <w:r w:rsidR="00ED5B78" w:rsidRPr="00ED5B78">
        <w:rPr>
          <w:b w:val="0"/>
          <w:bCs w:val="0"/>
          <w:sz w:val="18"/>
          <w:szCs w:val="18"/>
        </w:rPr>
        <w:t xml:space="preserve">provides neuroprotection via improving mitochondrial integrity, as well as increasing mitochondria-specific antioxidant enzymes by a mechanism involving the </w:t>
      </w:r>
      <w:r w:rsidR="000E0326" w:rsidRPr="000E0326">
        <w:rPr>
          <w:b w:val="0"/>
          <w:bCs w:val="0"/>
          <w:sz w:val="18"/>
          <w:szCs w:val="18"/>
        </w:rPr>
        <w:t>Akt/</w:t>
      </w:r>
      <w:proofErr w:type="spellStart"/>
      <w:r w:rsidR="000E0326" w:rsidRPr="000E0326">
        <w:rPr>
          <w:b w:val="0"/>
          <w:bCs w:val="0"/>
          <w:sz w:val="18"/>
          <w:szCs w:val="18"/>
        </w:rPr>
        <w:t>Nrf2</w:t>
      </w:r>
      <w:proofErr w:type="spellEnd"/>
      <w:r w:rsidR="000E0326" w:rsidRPr="000E0326">
        <w:rPr>
          <w:b w:val="0"/>
          <w:bCs w:val="0"/>
          <w:sz w:val="18"/>
          <w:szCs w:val="18"/>
        </w:rPr>
        <w:t xml:space="preserve"> redox signaling pathway</w:t>
      </w:r>
      <w:r w:rsidR="00ED5B78" w:rsidRPr="00ED5B78">
        <w:rPr>
          <w:b w:val="0"/>
          <w:bCs w:val="0"/>
          <w:sz w:val="18"/>
          <w:szCs w:val="18"/>
        </w:rPr>
        <w:t>.</w:t>
      </w:r>
      <w:r w:rsidR="00ED5B78">
        <w:rPr>
          <w:b w:val="0"/>
          <w:bCs w:val="0"/>
          <w:sz w:val="18"/>
          <w:szCs w:val="18"/>
        </w:rPr>
        <w:t xml:space="preserve"> </w:t>
      </w:r>
      <w:r w:rsidRPr="00B120FE">
        <w:rPr>
          <w:b w:val="0"/>
          <w:bCs w:val="0"/>
          <w:sz w:val="18"/>
          <w:szCs w:val="18"/>
        </w:rPr>
        <w:t>These findings may be exploited to develop third generation</w:t>
      </w:r>
      <w:r w:rsidR="00ED5B78">
        <w:rPr>
          <w:b w:val="0"/>
          <w:bCs w:val="0"/>
          <w:sz w:val="18"/>
          <w:szCs w:val="18"/>
        </w:rPr>
        <w:t xml:space="preserve"> of </w:t>
      </w:r>
      <w:r w:rsidRPr="00B120FE">
        <w:rPr>
          <w:b w:val="0"/>
          <w:bCs w:val="0"/>
          <w:sz w:val="18"/>
          <w:szCs w:val="18"/>
        </w:rPr>
        <w:t xml:space="preserve">MAO-B inhibitors with improved neuroprotection </w:t>
      </w:r>
      <w:r w:rsidR="00ED5B78">
        <w:rPr>
          <w:b w:val="0"/>
          <w:bCs w:val="0"/>
          <w:sz w:val="18"/>
          <w:szCs w:val="18"/>
        </w:rPr>
        <w:t>in</w:t>
      </w:r>
      <w:r w:rsidRPr="00B120FE">
        <w:rPr>
          <w:b w:val="0"/>
          <w:bCs w:val="0"/>
          <w:sz w:val="18"/>
          <w:szCs w:val="18"/>
        </w:rPr>
        <w:t xml:space="preserve"> PD therapy.</w:t>
      </w:r>
    </w:p>
    <w:p w:rsidR="005973B9" w:rsidRDefault="005973B9" w:rsidP="00B120FE">
      <w:pPr>
        <w:spacing w:line="204" w:lineRule="exact"/>
        <w:rPr>
          <w:rFonts w:ascii="Arial"/>
          <w:b/>
          <w:sz w:val="20"/>
        </w:rPr>
      </w:pPr>
      <w:r>
        <w:rPr>
          <w:rFonts w:ascii="Arial"/>
          <w:b/>
          <w:color w:val="BF5A14"/>
          <w:sz w:val="20"/>
        </w:rPr>
        <w:br/>
      </w:r>
      <w:r w:rsidR="00B120FE">
        <w:rPr>
          <w:rFonts w:ascii="Arial"/>
          <w:b/>
          <w:color w:val="BF5A14"/>
          <w:sz w:val="20"/>
        </w:rPr>
        <w:t xml:space="preserve">   </w:t>
      </w:r>
      <w:r>
        <w:rPr>
          <w:rFonts w:ascii="Arial"/>
          <w:b/>
          <w:color w:val="BF5A14"/>
          <w:sz w:val="20"/>
        </w:rPr>
        <w:t xml:space="preserve">Publications </w:t>
      </w:r>
    </w:p>
    <w:p w:rsidR="005973B9" w:rsidRPr="009F2B67" w:rsidRDefault="00905BF7" w:rsidP="00133E28">
      <w:pPr>
        <w:pStyle w:val="ListParagraph"/>
        <w:numPr>
          <w:ilvl w:val="0"/>
          <w:numId w:val="3"/>
        </w:numPr>
        <w:tabs>
          <w:tab w:val="left" w:pos="384"/>
        </w:tabs>
        <w:spacing w:before="103" w:line="216" w:lineRule="exact"/>
        <w:ind w:right="138" w:hanging="283"/>
        <w:rPr>
          <w:sz w:val="18"/>
          <w:szCs w:val="18"/>
        </w:rPr>
      </w:pPr>
      <w:proofErr w:type="spellStart"/>
      <w:r w:rsidRPr="009F2B67">
        <w:rPr>
          <w:sz w:val="18"/>
          <w:szCs w:val="18"/>
        </w:rPr>
        <w:t>Lecht</w:t>
      </w:r>
      <w:proofErr w:type="spellEnd"/>
      <w:r w:rsidRPr="009F2B67">
        <w:rPr>
          <w:sz w:val="18"/>
          <w:szCs w:val="18"/>
        </w:rPr>
        <w:t xml:space="preserve"> S,</w:t>
      </w:r>
      <w:r w:rsidR="00133E28" w:rsidRPr="009F2B67">
        <w:rPr>
          <w:sz w:val="18"/>
          <w:szCs w:val="18"/>
        </w:rPr>
        <w:t xml:space="preserve"> </w:t>
      </w:r>
      <w:proofErr w:type="spellStart"/>
      <w:r w:rsidRPr="009F2B67">
        <w:rPr>
          <w:sz w:val="18"/>
          <w:szCs w:val="18"/>
        </w:rPr>
        <w:t>Haroutiunian</w:t>
      </w:r>
      <w:proofErr w:type="spellEnd"/>
      <w:r w:rsidRPr="009F2B67">
        <w:rPr>
          <w:sz w:val="18"/>
          <w:szCs w:val="18"/>
        </w:rPr>
        <w:t xml:space="preserve"> S,</w:t>
      </w:r>
      <w:r w:rsidR="00133E28" w:rsidRPr="009F2B67">
        <w:rPr>
          <w:sz w:val="18"/>
          <w:szCs w:val="18"/>
        </w:rPr>
        <w:t xml:space="preserve"> </w:t>
      </w:r>
      <w:r w:rsidRPr="009F2B67">
        <w:rPr>
          <w:sz w:val="18"/>
          <w:szCs w:val="18"/>
        </w:rPr>
        <w:t xml:space="preserve">Hoffman A and </w:t>
      </w:r>
      <w:r w:rsidRPr="009F2B67">
        <w:rPr>
          <w:b/>
          <w:bCs/>
          <w:sz w:val="18"/>
          <w:szCs w:val="18"/>
        </w:rPr>
        <w:t>Lazarovici P</w:t>
      </w:r>
      <w:r w:rsidR="005973B9" w:rsidRPr="009F2B67">
        <w:rPr>
          <w:sz w:val="18"/>
          <w:szCs w:val="18"/>
        </w:rPr>
        <w:t xml:space="preserve"> (200</w:t>
      </w:r>
      <w:r w:rsidR="00133E28" w:rsidRPr="009F2B67">
        <w:rPr>
          <w:sz w:val="18"/>
          <w:szCs w:val="18"/>
        </w:rPr>
        <w:t>7</w:t>
      </w:r>
      <w:r w:rsidR="005973B9" w:rsidRPr="009F2B67">
        <w:rPr>
          <w:sz w:val="18"/>
          <w:szCs w:val="18"/>
        </w:rPr>
        <w:t xml:space="preserve">) </w:t>
      </w:r>
      <w:r w:rsidR="00133E28" w:rsidRPr="009F2B67">
        <w:rPr>
          <w:sz w:val="18"/>
          <w:szCs w:val="18"/>
        </w:rPr>
        <w:t>Rasagiline-a novel MAO B inhibitor in Parkinson’s disease therapy</w:t>
      </w:r>
      <w:r w:rsidR="005973B9" w:rsidRPr="009F2B67">
        <w:rPr>
          <w:sz w:val="18"/>
          <w:szCs w:val="18"/>
        </w:rPr>
        <w:t xml:space="preserve">. </w:t>
      </w:r>
      <w:proofErr w:type="spellStart"/>
      <w:r w:rsidR="00133E28" w:rsidRPr="009F2B67">
        <w:rPr>
          <w:sz w:val="18"/>
          <w:szCs w:val="18"/>
        </w:rPr>
        <w:t>Ther</w:t>
      </w:r>
      <w:proofErr w:type="spellEnd"/>
      <w:r w:rsidR="00133E28" w:rsidRPr="009F2B67">
        <w:rPr>
          <w:sz w:val="18"/>
          <w:szCs w:val="18"/>
        </w:rPr>
        <w:t xml:space="preserve"> </w:t>
      </w:r>
      <w:proofErr w:type="spellStart"/>
      <w:r w:rsidR="00133E28" w:rsidRPr="009F2B67">
        <w:rPr>
          <w:sz w:val="18"/>
          <w:szCs w:val="18"/>
        </w:rPr>
        <w:t>Clin</w:t>
      </w:r>
      <w:proofErr w:type="spellEnd"/>
      <w:r w:rsidR="00133E28" w:rsidRPr="009F2B67">
        <w:rPr>
          <w:sz w:val="18"/>
          <w:szCs w:val="18"/>
        </w:rPr>
        <w:t xml:space="preserve"> Risk </w:t>
      </w:r>
      <w:proofErr w:type="spellStart"/>
      <w:r w:rsidR="00133E28" w:rsidRPr="009F2B67">
        <w:rPr>
          <w:sz w:val="18"/>
          <w:szCs w:val="18"/>
        </w:rPr>
        <w:t>Manag</w:t>
      </w:r>
      <w:proofErr w:type="spellEnd"/>
      <w:r w:rsidR="005973B9" w:rsidRPr="009F2B67">
        <w:rPr>
          <w:sz w:val="18"/>
          <w:szCs w:val="18"/>
        </w:rPr>
        <w:t xml:space="preserve"> </w:t>
      </w:r>
      <w:r w:rsidR="00133E28" w:rsidRPr="009F2B67">
        <w:rPr>
          <w:sz w:val="18"/>
          <w:szCs w:val="18"/>
        </w:rPr>
        <w:t>3</w:t>
      </w:r>
      <w:r w:rsidR="005973B9" w:rsidRPr="009F2B67">
        <w:rPr>
          <w:sz w:val="18"/>
          <w:szCs w:val="18"/>
        </w:rPr>
        <w:t>:</w:t>
      </w:r>
      <w:r w:rsidR="00133E28" w:rsidRPr="009F2B67">
        <w:rPr>
          <w:sz w:val="18"/>
          <w:szCs w:val="18"/>
        </w:rPr>
        <w:t>467-474</w:t>
      </w:r>
      <w:r w:rsidR="005973B9" w:rsidRPr="009F2B67">
        <w:rPr>
          <w:sz w:val="18"/>
          <w:szCs w:val="18"/>
        </w:rPr>
        <w:t>.</w:t>
      </w:r>
    </w:p>
    <w:p w:rsidR="005973B9" w:rsidRPr="009F2B67" w:rsidRDefault="00133E28" w:rsidP="00133E28">
      <w:pPr>
        <w:pStyle w:val="ListParagraph"/>
        <w:numPr>
          <w:ilvl w:val="0"/>
          <w:numId w:val="3"/>
        </w:numPr>
        <w:tabs>
          <w:tab w:val="left" w:pos="384"/>
        </w:tabs>
        <w:spacing w:line="216" w:lineRule="exact"/>
        <w:ind w:right="137" w:hanging="283"/>
        <w:rPr>
          <w:sz w:val="18"/>
          <w:szCs w:val="18"/>
        </w:rPr>
      </w:pPr>
      <w:r w:rsidRPr="009F2B67">
        <w:rPr>
          <w:sz w:val="18"/>
          <w:szCs w:val="18"/>
        </w:rPr>
        <w:t>Tabakman R,</w:t>
      </w:r>
      <w:r w:rsidR="000E0326" w:rsidRPr="009F2B67">
        <w:rPr>
          <w:sz w:val="18"/>
          <w:szCs w:val="18"/>
        </w:rPr>
        <w:t xml:space="preserve"> </w:t>
      </w:r>
      <w:proofErr w:type="spellStart"/>
      <w:r w:rsidRPr="009F2B67">
        <w:rPr>
          <w:sz w:val="18"/>
          <w:szCs w:val="18"/>
        </w:rPr>
        <w:t>Lecht</w:t>
      </w:r>
      <w:proofErr w:type="spellEnd"/>
      <w:r w:rsidRPr="009F2B67">
        <w:rPr>
          <w:sz w:val="18"/>
          <w:szCs w:val="18"/>
        </w:rPr>
        <w:t xml:space="preserve"> S and </w:t>
      </w:r>
      <w:r w:rsidRPr="009F2B67">
        <w:rPr>
          <w:b/>
          <w:bCs/>
          <w:sz w:val="18"/>
          <w:szCs w:val="18"/>
        </w:rPr>
        <w:t>Lazarovici P</w:t>
      </w:r>
      <w:r w:rsidR="005973B9" w:rsidRPr="009F2B67">
        <w:rPr>
          <w:sz w:val="18"/>
          <w:szCs w:val="18"/>
        </w:rPr>
        <w:t xml:space="preserve"> (200</w:t>
      </w:r>
      <w:r w:rsidRPr="009F2B67">
        <w:rPr>
          <w:sz w:val="18"/>
          <w:szCs w:val="18"/>
        </w:rPr>
        <w:t>4</w:t>
      </w:r>
      <w:r w:rsidR="005973B9" w:rsidRPr="009F2B67">
        <w:rPr>
          <w:sz w:val="18"/>
          <w:szCs w:val="18"/>
        </w:rPr>
        <w:t xml:space="preserve">) </w:t>
      </w:r>
      <w:r w:rsidRPr="009F2B67">
        <w:rPr>
          <w:sz w:val="18"/>
          <w:szCs w:val="18"/>
        </w:rPr>
        <w:t>Neuroprotection by monoamine oxidase B inhibitors: a therapeutic strategy for Parkinson’s disease</w:t>
      </w:r>
      <w:r w:rsidR="005973B9" w:rsidRPr="009F2B67">
        <w:rPr>
          <w:sz w:val="18"/>
          <w:szCs w:val="18"/>
        </w:rPr>
        <w:t xml:space="preserve">. </w:t>
      </w:r>
      <w:proofErr w:type="spellStart"/>
      <w:r w:rsidRPr="009F2B67">
        <w:rPr>
          <w:sz w:val="18"/>
          <w:szCs w:val="18"/>
        </w:rPr>
        <w:t>Bioessays</w:t>
      </w:r>
      <w:proofErr w:type="spellEnd"/>
      <w:r w:rsidR="005973B9" w:rsidRPr="009F2B67">
        <w:rPr>
          <w:sz w:val="18"/>
          <w:szCs w:val="18"/>
        </w:rPr>
        <w:t xml:space="preserve"> </w:t>
      </w:r>
      <w:r w:rsidRPr="009F2B67">
        <w:rPr>
          <w:sz w:val="18"/>
          <w:szCs w:val="18"/>
        </w:rPr>
        <w:t>26</w:t>
      </w:r>
      <w:r w:rsidR="005973B9" w:rsidRPr="009F2B67">
        <w:rPr>
          <w:sz w:val="18"/>
          <w:szCs w:val="18"/>
        </w:rPr>
        <w:t>:8</w:t>
      </w:r>
      <w:r w:rsidRPr="009F2B67">
        <w:rPr>
          <w:sz w:val="18"/>
          <w:szCs w:val="18"/>
        </w:rPr>
        <w:t>0</w:t>
      </w:r>
      <w:r w:rsidR="005973B9" w:rsidRPr="009F2B67">
        <w:rPr>
          <w:sz w:val="18"/>
          <w:szCs w:val="18"/>
        </w:rPr>
        <w:t>-</w:t>
      </w:r>
      <w:r w:rsidRPr="009F2B67">
        <w:rPr>
          <w:sz w:val="18"/>
          <w:szCs w:val="18"/>
        </w:rPr>
        <w:t>90</w:t>
      </w:r>
      <w:r w:rsidR="005973B9" w:rsidRPr="009F2B67">
        <w:rPr>
          <w:sz w:val="18"/>
          <w:szCs w:val="18"/>
        </w:rPr>
        <w:t>.</w:t>
      </w:r>
    </w:p>
    <w:p w:rsidR="005973B9" w:rsidRDefault="00133E28" w:rsidP="00133E28">
      <w:pPr>
        <w:pStyle w:val="ListParagraph"/>
        <w:numPr>
          <w:ilvl w:val="0"/>
          <w:numId w:val="3"/>
        </w:numPr>
        <w:tabs>
          <w:tab w:val="left" w:pos="384"/>
        </w:tabs>
        <w:spacing w:line="216" w:lineRule="exact"/>
        <w:ind w:right="138" w:hanging="283"/>
        <w:rPr>
          <w:sz w:val="18"/>
          <w:szCs w:val="18"/>
        </w:rPr>
      </w:pPr>
      <w:r w:rsidRPr="009F2B67">
        <w:rPr>
          <w:sz w:val="18"/>
          <w:szCs w:val="18"/>
        </w:rPr>
        <w:t xml:space="preserve">Weinstock M, </w:t>
      </w:r>
      <w:proofErr w:type="spellStart"/>
      <w:r w:rsidRPr="009F2B67">
        <w:rPr>
          <w:sz w:val="18"/>
          <w:szCs w:val="18"/>
        </w:rPr>
        <w:t>Kirschbaum-Slager</w:t>
      </w:r>
      <w:proofErr w:type="spellEnd"/>
      <w:r w:rsidRPr="009F2B67">
        <w:rPr>
          <w:sz w:val="18"/>
          <w:szCs w:val="18"/>
        </w:rPr>
        <w:t xml:space="preserve"> N,</w:t>
      </w:r>
      <w:r w:rsidRPr="009F2B67">
        <w:rPr>
          <w:b/>
          <w:bCs/>
          <w:sz w:val="18"/>
          <w:szCs w:val="18"/>
        </w:rPr>
        <w:t xml:space="preserve"> Lazarovici P</w:t>
      </w:r>
      <w:r w:rsidRPr="009F2B67">
        <w:rPr>
          <w:sz w:val="18"/>
          <w:szCs w:val="18"/>
        </w:rPr>
        <w:t xml:space="preserve">, </w:t>
      </w:r>
      <w:proofErr w:type="spellStart"/>
      <w:r w:rsidRPr="009F2B67">
        <w:rPr>
          <w:sz w:val="18"/>
          <w:szCs w:val="18"/>
        </w:rPr>
        <w:t>Bejar</w:t>
      </w:r>
      <w:proofErr w:type="spellEnd"/>
      <w:r w:rsidRPr="009F2B67">
        <w:rPr>
          <w:sz w:val="18"/>
          <w:szCs w:val="18"/>
        </w:rPr>
        <w:t xml:space="preserve"> C, </w:t>
      </w:r>
      <w:proofErr w:type="spellStart"/>
      <w:r w:rsidRPr="009F2B67">
        <w:rPr>
          <w:sz w:val="18"/>
          <w:szCs w:val="18"/>
        </w:rPr>
        <w:t>Youdim</w:t>
      </w:r>
      <w:proofErr w:type="spellEnd"/>
      <w:r w:rsidRPr="009F2B67">
        <w:rPr>
          <w:sz w:val="18"/>
          <w:szCs w:val="18"/>
        </w:rPr>
        <w:t xml:space="preserve"> MB and </w:t>
      </w:r>
      <w:proofErr w:type="spellStart"/>
      <w:r w:rsidRPr="009F2B67">
        <w:rPr>
          <w:sz w:val="18"/>
          <w:szCs w:val="18"/>
        </w:rPr>
        <w:t>Shoham</w:t>
      </w:r>
      <w:proofErr w:type="spellEnd"/>
      <w:r w:rsidRPr="009F2B67">
        <w:rPr>
          <w:sz w:val="18"/>
          <w:szCs w:val="18"/>
        </w:rPr>
        <w:t xml:space="preserve"> S </w:t>
      </w:r>
      <w:r w:rsidR="005973B9" w:rsidRPr="009F2B67">
        <w:rPr>
          <w:sz w:val="18"/>
          <w:szCs w:val="18"/>
        </w:rPr>
        <w:t>(200</w:t>
      </w:r>
      <w:r w:rsidRPr="009F2B67">
        <w:rPr>
          <w:sz w:val="18"/>
          <w:szCs w:val="18"/>
        </w:rPr>
        <w:t>1</w:t>
      </w:r>
      <w:r w:rsidR="005973B9" w:rsidRPr="009F2B67">
        <w:rPr>
          <w:sz w:val="18"/>
          <w:szCs w:val="18"/>
        </w:rPr>
        <w:t>)</w:t>
      </w:r>
      <w:r w:rsidRPr="009F2B67">
        <w:rPr>
          <w:sz w:val="18"/>
          <w:szCs w:val="18"/>
        </w:rPr>
        <w:t xml:space="preserve"> Neuroprotective effects of novel cholinesterase inhibitors derived from rasagiline as potential anti-Alzheimer drugs</w:t>
      </w:r>
      <w:r w:rsidR="005973B9" w:rsidRPr="009F2B67">
        <w:rPr>
          <w:sz w:val="18"/>
          <w:szCs w:val="18"/>
        </w:rPr>
        <w:t xml:space="preserve">. </w:t>
      </w:r>
      <w:r w:rsidRPr="009F2B67">
        <w:rPr>
          <w:sz w:val="18"/>
          <w:szCs w:val="18"/>
        </w:rPr>
        <w:t xml:space="preserve">Ann N Y </w:t>
      </w:r>
      <w:proofErr w:type="spellStart"/>
      <w:r w:rsidRPr="009F2B67">
        <w:rPr>
          <w:sz w:val="18"/>
          <w:szCs w:val="18"/>
        </w:rPr>
        <w:t>Acad</w:t>
      </w:r>
      <w:proofErr w:type="spellEnd"/>
      <w:r w:rsidRPr="009F2B67">
        <w:rPr>
          <w:sz w:val="18"/>
          <w:szCs w:val="18"/>
        </w:rPr>
        <w:t xml:space="preserve"> </w:t>
      </w:r>
      <w:proofErr w:type="spellStart"/>
      <w:r w:rsidRPr="009F2B67">
        <w:rPr>
          <w:sz w:val="18"/>
          <w:szCs w:val="18"/>
        </w:rPr>
        <w:t>Sci</w:t>
      </w:r>
      <w:proofErr w:type="spellEnd"/>
      <w:r w:rsidRPr="009F2B67">
        <w:rPr>
          <w:sz w:val="18"/>
          <w:szCs w:val="18"/>
        </w:rPr>
        <w:t xml:space="preserve"> 939</w:t>
      </w:r>
      <w:r w:rsidR="005973B9" w:rsidRPr="009F2B67">
        <w:rPr>
          <w:sz w:val="18"/>
          <w:szCs w:val="18"/>
        </w:rPr>
        <w:t>:</w:t>
      </w:r>
      <w:r w:rsidRPr="009F2B67">
        <w:rPr>
          <w:sz w:val="18"/>
          <w:szCs w:val="18"/>
        </w:rPr>
        <w:t>148-161.</w:t>
      </w:r>
    </w:p>
    <w:p w:rsidR="009F2B67" w:rsidRPr="009F2B67" w:rsidRDefault="009F2B67" w:rsidP="009F2B67">
      <w:pPr>
        <w:tabs>
          <w:tab w:val="left" w:pos="384"/>
        </w:tabs>
        <w:spacing w:line="216" w:lineRule="exact"/>
        <w:ind w:left="100" w:right="138"/>
        <w:rPr>
          <w:sz w:val="18"/>
          <w:szCs w:val="18"/>
        </w:rPr>
      </w:pPr>
    </w:p>
    <w:p w:rsidR="009F2B67" w:rsidRPr="009F2B67" w:rsidRDefault="009F2B67" w:rsidP="009F2B67">
      <w:pPr>
        <w:widowControl/>
        <w:numPr>
          <w:ilvl w:val="0"/>
          <w:numId w:val="3"/>
        </w:numPr>
        <w:tabs>
          <w:tab w:val="left" w:pos="-3240"/>
          <w:tab w:val="left" w:pos="-2880"/>
        </w:tabs>
        <w:jc w:val="both"/>
        <w:rPr>
          <w:rFonts w:asciiTheme="minorHAnsi" w:hAnsiTheme="minorHAnsi" w:cs="Arial"/>
          <w:sz w:val="18"/>
          <w:szCs w:val="18"/>
        </w:rPr>
      </w:pPr>
      <w:r w:rsidRPr="009F2B67">
        <w:rPr>
          <w:rFonts w:asciiTheme="minorHAnsi" w:hAnsiTheme="minorHAnsi" w:cs="Arial"/>
          <w:sz w:val="18"/>
          <w:szCs w:val="18"/>
        </w:rPr>
        <w:t>Abu-Raya</w:t>
      </w:r>
      <w:r w:rsidRPr="009F2B67">
        <w:rPr>
          <w:rFonts w:asciiTheme="minorHAnsi" w:hAnsiTheme="minorHAnsi" w:cs="Arial"/>
          <w:sz w:val="18"/>
          <w:szCs w:val="18"/>
        </w:rPr>
        <w:t xml:space="preserve"> S</w:t>
      </w:r>
      <w:r w:rsidRPr="009F2B67">
        <w:rPr>
          <w:rFonts w:asciiTheme="minorHAnsi" w:hAnsiTheme="minorHAnsi" w:cs="Arial"/>
          <w:sz w:val="18"/>
          <w:szCs w:val="18"/>
        </w:rPr>
        <w:t xml:space="preserve">, </w:t>
      </w:r>
      <w:proofErr w:type="spellStart"/>
      <w:r w:rsidRPr="009F2B67">
        <w:rPr>
          <w:rFonts w:asciiTheme="minorHAnsi" w:hAnsiTheme="minorHAnsi" w:cs="Arial"/>
          <w:sz w:val="18"/>
          <w:szCs w:val="18"/>
        </w:rPr>
        <w:t>Blaugrund</w:t>
      </w:r>
      <w:proofErr w:type="spellEnd"/>
      <w:r w:rsidRPr="009F2B67">
        <w:rPr>
          <w:rFonts w:asciiTheme="minorHAnsi" w:hAnsiTheme="minorHAnsi" w:cs="Arial"/>
          <w:sz w:val="18"/>
          <w:szCs w:val="18"/>
        </w:rPr>
        <w:t xml:space="preserve"> E, </w:t>
      </w:r>
      <w:proofErr w:type="spellStart"/>
      <w:r w:rsidRPr="009F2B67">
        <w:rPr>
          <w:rFonts w:asciiTheme="minorHAnsi" w:hAnsiTheme="minorHAnsi" w:cs="Arial"/>
          <w:sz w:val="18"/>
          <w:szCs w:val="18"/>
        </w:rPr>
        <w:t>Trembovler</w:t>
      </w:r>
      <w:proofErr w:type="spellEnd"/>
      <w:r w:rsidRPr="009F2B67">
        <w:rPr>
          <w:rFonts w:asciiTheme="minorHAnsi" w:hAnsiTheme="minorHAnsi" w:cs="Arial"/>
          <w:sz w:val="18"/>
          <w:szCs w:val="18"/>
        </w:rPr>
        <w:t xml:space="preserve"> V. and </w:t>
      </w:r>
      <w:r w:rsidRPr="009F2B67">
        <w:rPr>
          <w:rFonts w:asciiTheme="minorHAnsi" w:hAnsiTheme="minorHAnsi" w:cs="Arial"/>
          <w:b/>
          <w:bCs/>
          <w:sz w:val="18"/>
          <w:szCs w:val="18"/>
        </w:rPr>
        <w:t>Lazarovici, P.</w:t>
      </w:r>
      <w:r w:rsidRPr="009F2B67">
        <w:rPr>
          <w:rFonts w:asciiTheme="minorHAnsi" w:hAnsiTheme="minorHAnsi" w:cs="Arial"/>
          <w:b/>
          <w:bCs/>
          <w:sz w:val="18"/>
          <w:szCs w:val="18"/>
        </w:rPr>
        <w:t xml:space="preserve"> </w:t>
      </w:r>
      <w:r w:rsidRPr="009F2B67">
        <w:rPr>
          <w:rFonts w:asciiTheme="minorHAnsi" w:hAnsiTheme="minorHAnsi" w:cs="Arial"/>
          <w:sz w:val="18"/>
          <w:szCs w:val="18"/>
        </w:rPr>
        <w:t>(2000)</w:t>
      </w:r>
      <w:r w:rsidRPr="009F2B67">
        <w:rPr>
          <w:rFonts w:asciiTheme="minorHAnsi" w:hAnsiTheme="minorHAnsi" w:cs="Arial"/>
          <w:sz w:val="18"/>
          <w:szCs w:val="18"/>
        </w:rPr>
        <w:t xml:space="preserve"> Rasagiline, a novel monoamine oxidase-B inhibitor, with neuroprotective effects under ischemic conditions in PC12 cells. Drug Develop Res 50: 285-290. </w:t>
      </w:r>
    </w:p>
    <w:p w:rsidR="009F2B67" w:rsidRPr="009F2B67" w:rsidRDefault="00133E28" w:rsidP="009F2B67">
      <w:pPr>
        <w:pStyle w:val="ListParagraph"/>
        <w:numPr>
          <w:ilvl w:val="0"/>
          <w:numId w:val="3"/>
        </w:numPr>
        <w:tabs>
          <w:tab w:val="left" w:pos="384"/>
        </w:tabs>
        <w:spacing w:line="216" w:lineRule="exact"/>
        <w:ind w:right="138" w:hanging="283"/>
        <w:rPr>
          <w:sz w:val="18"/>
          <w:szCs w:val="18"/>
        </w:rPr>
      </w:pPr>
      <w:r w:rsidRPr="009F2B67">
        <w:rPr>
          <w:sz w:val="18"/>
          <w:szCs w:val="18"/>
        </w:rPr>
        <w:t xml:space="preserve">Abu-Raya S, </w:t>
      </w:r>
      <w:proofErr w:type="spellStart"/>
      <w:r w:rsidRPr="009F2B67">
        <w:rPr>
          <w:sz w:val="18"/>
          <w:szCs w:val="18"/>
        </w:rPr>
        <w:t>Blaugrund</w:t>
      </w:r>
      <w:proofErr w:type="spellEnd"/>
      <w:r w:rsidRPr="009F2B67">
        <w:rPr>
          <w:sz w:val="18"/>
          <w:szCs w:val="18"/>
        </w:rPr>
        <w:t xml:space="preserve"> E, </w:t>
      </w:r>
      <w:proofErr w:type="spellStart"/>
      <w:r w:rsidRPr="009F2B67">
        <w:rPr>
          <w:sz w:val="18"/>
          <w:szCs w:val="18"/>
        </w:rPr>
        <w:t>Trembovler</w:t>
      </w:r>
      <w:proofErr w:type="spellEnd"/>
      <w:r w:rsidRPr="009F2B67">
        <w:rPr>
          <w:sz w:val="18"/>
          <w:szCs w:val="18"/>
        </w:rPr>
        <w:t xml:space="preserve"> V, </w:t>
      </w:r>
      <w:proofErr w:type="spellStart"/>
      <w:r w:rsidRPr="009F2B67">
        <w:rPr>
          <w:sz w:val="18"/>
          <w:szCs w:val="18"/>
        </w:rPr>
        <w:t>Shilderman</w:t>
      </w:r>
      <w:proofErr w:type="spellEnd"/>
      <w:r w:rsidRPr="009F2B67">
        <w:rPr>
          <w:sz w:val="18"/>
          <w:szCs w:val="18"/>
        </w:rPr>
        <w:t xml:space="preserve">-Bloch E, </w:t>
      </w:r>
      <w:proofErr w:type="spellStart"/>
      <w:proofErr w:type="gramStart"/>
      <w:r w:rsidRPr="009F2B67">
        <w:rPr>
          <w:sz w:val="18"/>
          <w:szCs w:val="18"/>
        </w:rPr>
        <w:t>Shohami</w:t>
      </w:r>
      <w:proofErr w:type="spellEnd"/>
      <w:r w:rsidRPr="009F2B67">
        <w:rPr>
          <w:sz w:val="18"/>
          <w:szCs w:val="18"/>
        </w:rPr>
        <w:t xml:space="preserve">  E</w:t>
      </w:r>
      <w:proofErr w:type="gramEnd"/>
      <w:r w:rsidRPr="009F2B67">
        <w:rPr>
          <w:sz w:val="18"/>
          <w:szCs w:val="18"/>
        </w:rPr>
        <w:t xml:space="preserve"> and </w:t>
      </w:r>
      <w:r w:rsidRPr="009F2B67">
        <w:rPr>
          <w:b/>
          <w:bCs/>
          <w:sz w:val="18"/>
          <w:szCs w:val="18"/>
        </w:rPr>
        <w:t>Lazarovici P</w:t>
      </w:r>
      <w:r w:rsidR="005973B9" w:rsidRPr="009F2B67">
        <w:rPr>
          <w:sz w:val="18"/>
          <w:szCs w:val="18"/>
        </w:rPr>
        <w:t xml:space="preserve"> (</w:t>
      </w:r>
      <w:r w:rsidRPr="009F2B67">
        <w:rPr>
          <w:sz w:val="18"/>
          <w:szCs w:val="18"/>
        </w:rPr>
        <w:t>1999</w:t>
      </w:r>
      <w:r w:rsidR="005973B9" w:rsidRPr="009F2B67">
        <w:rPr>
          <w:sz w:val="18"/>
          <w:szCs w:val="18"/>
        </w:rPr>
        <w:t xml:space="preserve">) </w:t>
      </w:r>
      <w:r w:rsidRPr="009F2B67">
        <w:rPr>
          <w:sz w:val="18"/>
          <w:szCs w:val="18"/>
        </w:rPr>
        <w:t>Rasagiline ,a monoamine oxidase-B inhibitor, protects NGF-differentiated PC12 cells against oxygen-glucose deprivation</w:t>
      </w:r>
      <w:r w:rsidR="005973B9" w:rsidRPr="009F2B67">
        <w:rPr>
          <w:sz w:val="18"/>
          <w:szCs w:val="18"/>
        </w:rPr>
        <w:t xml:space="preserve">. </w:t>
      </w:r>
      <w:r w:rsidR="000E0326" w:rsidRPr="009F2B67">
        <w:rPr>
          <w:sz w:val="18"/>
          <w:szCs w:val="18"/>
        </w:rPr>
        <w:t xml:space="preserve">J </w:t>
      </w:r>
      <w:proofErr w:type="spellStart"/>
      <w:r w:rsidR="000E0326" w:rsidRPr="009F2B67">
        <w:rPr>
          <w:sz w:val="18"/>
          <w:szCs w:val="18"/>
        </w:rPr>
        <w:t>Neurosci</w:t>
      </w:r>
      <w:proofErr w:type="spellEnd"/>
      <w:r w:rsidR="000E0326" w:rsidRPr="009F2B67">
        <w:rPr>
          <w:sz w:val="18"/>
          <w:szCs w:val="18"/>
        </w:rPr>
        <w:t xml:space="preserve"> Res 58:456-463.</w:t>
      </w:r>
    </w:p>
    <w:p w:rsidR="005973B9" w:rsidRPr="009F2B67" w:rsidRDefault="000E0326" w:rsidP="009F2B67">
      <w:pPr>
        <w:pStyle w:val="ListParagraph"/>
        <w:numPr>
          <w:ilvl w:val="0"/>
          <w:numId w:val="3"/>
        </w:numPr>
        <w:tabs>
          <w:tab w:val="left" w:pos="384"/>
        </w:tabs>
        <w:spacing w:line="216" w:lineRule="exact"/>
        <w:ind w:right="138" w:hanging="283"/>
        <w:rPr>
          <w:sz w:val="18"/>
          <w:szCs w:val="18"/>
        </w:rPr>
      </w:pPr>
      <w:r w:rsidRPr="009F2B67">
        <w:rPr>
          <w:sz w:val="18"/>
          <w:szCs w:val="18"/>
        </w:rPr>
        <w:t xml:space="preserve">Abu-Raya S, Tabakman R, </w:t>
      </w:r>
      <w:proofErr w:type="spellStart"/>
      <w:r w:rsidRPr="009F2B67">
        <w:rPr>
          <w:sz w:val="18"/>
          <w:szCs w:val="18"/>
        </w:rPr>
        <w:t>Blaugrund</w:t>
      </w:r>
      <w:proofErr w:type="spellEnd"/>
      <w:r w:rsidRPr="009F2B67">
        <w:rPr>
          <w:sz w:val="18"/>
          <w:szCs w:val="18"/>
        </w:rPr>
        <w:t xml:space="preserve"> E, </w:t>
      </w:r>
      <w:proofErr w:type="spellStart"/>
      <w:r w:rsidRPr="009F2B67">
        <w:rPr>
          <w:sz w:val="18"/>
          <w:szCs w:val="18"/>
        </w:rPr>
        <w:t>Trembovler</w:t>
      </w:r>
      <w:proofErr w:type="spellEnd"/>
      <w:r w:rsidRPr="009F2B67">
        <w:rPr>
          <w:sz w:val="18"/>
          <w:szCs w:val="18"/>
        </w:rPr>
        <w:t xml:space="preserve"> V and </w:t>
      </w:r>
      <w:r w:rsidRPr="009F2B67">
        <w:rPr>
          <w:b/>
          <w:bCs/>
          <w:sz w:val="18"/>
          <w:szCs w:val="18"/>
        </w:rPr>
        <w:t>Lazarovici P</w:t>
      </w:r>
      <w:r w:rsidRPr="009F2B67">
        <w:rPr>
          <w:sz w:val="18"/>
          <w:szCs w:val="18"/>
        </w:rPr>
        <w:t xml:space="preserve"> </w:t>
      </w:r>
      <w:r w:rsidR="005973B9" w:rsidRPr="009F2B67">
        <w:rPr>
          <w:sz w:val="18"/>
          <w:szCs w:val="18"/>
        </w:rPr>
        <w:t>(200</w:t>
      </w:r>
      <w:r w:rsidRPr="009F2B67">
        <w:rPr>
          <w:sz w:val="18"/>
          <w:szCs w:val="18"/>
        </w:rPr>
        <w:t>2</w:t>
      </w:r>
      <w:r w:rsidR="005973B9" w:rsidRPr="009F2B67">
        <w:rPr>
          <w:sz w:val="18"/>
          <w:szCs w:val="18"/>
        </w:rPr>
        <w:t xml:space="preserve">) </w:t>
      </w:r>
      <w:r w:rsidRPr="009F2B67">
        <w:rPr>
          <w:sz w:val="18"/>
          <w:szCs w:val="18"/>
        </w:rPr>
        <w:t>Neuroprotective and neurotoxic effects of monoamine oxidase-B inhibitors and derived metabolites under ischemia in PC12 cells</w:t>
      </w:r>
      <w:r w:rsidR="005973B9" w:rsidRPr="009F2B67">
        <w:rPr>
          <w:spacing w:val="-4"/>
          <w:sz w:val="18"/>
          <w:szCs w:val="18"/>
        </w:rPr>
        <w:t xml:space="preserve">. </w:t>
      </w:r>
      <w:proofErr w:type="spellStart"/>
      <w:r w:rsidRPr="009F2B67">
        <w:rPr>
          <w:sz w:val="18"/>
          <w:szCs w:val="18"/>
        </w:rPr>
        <w:t>Eur</w:t>
      </w:r>
      <w:proofErr w:type="spellEnd"/>
      <w:r w:rsidRPr="009F2B67">
        <w:rPr>
          <w:sz w:val="18"/>
          <w:szCs w:val="18"/>
        </w:rPr>
        <w:t xml:space="preserve"> J </w:t>
      </w:r>
      <w:proofErr w:type="spellStart"/>
      <w:r w:rsidRPr="009F2B67">
        <w:rPr>
          <w:sz w:val="18"/>
          <w:szCs w:val="18"/>
        </w:rPr>
        <w:t>Pharmacol</w:t>
      </w:r>
      <w:proofErr w:type="spellEnd"/>
      <w:r w:rsidRPr="009F2B67">
        <w:rPr>
          <w:sz w:val="18"/>
          <w:szCs w:val="18"/>
        </w:rPr>
        <w:t xml:space="preserve"> 434:109-116</w:t>
      </w:r>
      <w:r w:rsidR="005973B9" w:rsidRPr="009F2B67">
        <w:rPr>
          <w:sz w:val="18"/>
          <w:szCs w:val="18"/>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lang w:bidi="he-IL"/>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9F2B67">
      <w:pPr>
        <w:spacing w:before="92"/>
        <w:ind w:right="4234"/>
        <w:jc w:val="both"/>
        <w:rPr>
          <w:rFonts w:ascii="Arial"/>
        </w:rPr>
      </w:pPr>
      <w:r>
        <w:rPr>
          <w:noProof/>
        </w:rPr>
        <w:t xml:space="preserve">       </w:t>
      </w:r>
      <w:r w:rsidR="00905BF7" w:rsidRPr="00905BF7">
        <w:rPr>
          <w:noProof/>
          <w:lang w:bidi="he-IL"/>
        </w:rPr>
        <w:drawing>
          <wp:inline distT="0" distB="0" distL="0" distR="0" wp14:anchorId="44A39093" wp14:editId="51EE2C38">
            <wp:extent cx="874346" cy="1021892"/>
            <wp:effectExtent l="0" t="0" r="254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74346" cy="1021892"/>
                    </a:xfrm>
                    <a:prstGeom prst="rect">
                      <a:avLst/>
                    </a:prstGeom>
                    <a:noFill/>
                  </pic:spPr>
                </pic:pic>
              </a:graphicData>
            </a:graphic>
          </wp:inline>
        </w:drawing>
      </w:r>
      <w:r w:rsidR="009F2B67">
        <w:rPr>
          <w:noProof/>
        </w:rPr>
        <w:t xml:space="preserve">                         </w:t>
      </w:r>
      <w:r w:rsidR="00A9710C">
        <w:rPr>
          <w:rFonts w:ascii="Arial"/>
          <w:color w:val="BF5A14"/>
        </w:rPr>
        <w:t>Biography</w:t>
      </w:r>
      <w:r w:rsidR="00404E5B">
        <w:rPr>
          <w:rFonts w:ascii="Arial"/>
          <w:color w:val="BF5A14"/>
        </w:rPr>
        <w:t xml:space="preserve"> </w:t>
      </w:r>
    </w:p>
    <w:p w:rsidR="00AE3E37" w:rsidRPr="009F2B67" w:rsidRDefault="00905BF7" w:rsidP="009F2B67">
      <w:pPr>
        <w:spacing w:before="62"/>
        <w:ind w:right="-20"/>
        <w:jc w:val="both"/>
        <w:rPr>
          <w:rFonts w:ascii="Arial"/>
          <w:sz w:val="14"/>
          <w:lang w:val="it-IT"/>
        </w:rPr>
      </w:pPr>
      <w:r w:rsidRPr="00905BF7">
        <w:rPr>
          <w:rFonts w:ascii="Arial"/>
          <w:sz w:val="14"/>
          <w:lang w:val="it-IT"/>
        </w:rPr>
        <w:t>Professor Lazarovici graduated in pharmacology and toxicology at the Hebrew University, post graduated on neurobiology at the Weizmann Institute of Science and conducted neurochemical and molecular research at the National Institutes of Child Health and Human Development, NIH, Bethesda, USA. He was a visiting professor in the School of Biomedical Engineering, Science and Health Systems, Drexel University and Faculty of Engineering, Temple University, Philadelphia, USA.  Prof. Lazarovici is a member of 15 international and national academic societies, published about 250 scientific articles and reviews and edited six books.</w:t>
      </w:r>
      <w:r w:rsidR="00A9710C">
        <w:rPr>
          <w:rFonts w:ascii="Arial"/>
          <w:sz w:val="14"/>
        </w:rPr>
        <w:t xml:space="preserve">Email: </w:t>
      </w:r>
      <w:hyperlink r:id="rId11" w:history="1">
        <w:proofErr w:type="spellStart"/>
        <w:r w:rsidRPr="00B06FB0">
          <w:rPr>
            <w:rStyle w:val="Hyperlink"/>
            <w:rFonts w:ascii="Arial"/>
            <w:sz w:val="14"/>
          </w:rPr>
          <w:t>philipl@ekmd.huji.ac.il</w:t>
        </w:r>
        <w:proofErr w:type="spellEnd"/>
      </w:hyperlink>
    </w:p>
    <w:p w:rsidR="00AE3E37" w:rsidRDefault="00292ED9" w:rsidP="009F2B67">
      <w:pPr>
        <w:pStyle w:val="BodyText"/>
        <w:spacing w:before="2"/>
        <w:ind w:left="2250" w:right="-20" w:firstLine="1800"/>
        <w:rPr>
          <w:rFonts w:ascii="Arial"/>
          <w:sz w:val="19"/>
        </w:rPr>
      </w:pPr>
      <w:r>
        <w:rPr>
          <w:noProof/>
          <w:lang w:bidi="he-IL"/>
        </w:rPr>
        <mc:AlternateContent>
          <mc:Choice Requires="wps">
            <w:drawing>
              <wp:anchor distT="0" distB="0" distL="0" distR="0" simplePos="0" relativeHeight="1072" behindDoc="0" locked="0" layoutInCell="1" allowOverlap="1" wp14:anchorId="2A9A5266" wp14:editId="7D57EB7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rsidP="00905BF7">
      <w:pPr>
        <w:spacing w:before="39"/>
        <w:rPr>
          <w:rFonts w:ascii="Minion Pro"/>
          <w:b/>
          <w:sz w:val="20"/>
        </w:rPr>
      </w:pPr>
      <w:r w:rsidRPr="00B21A57">
        <w:rPr>
          <w:rFonts w:ascii="Minion Pro"/>
          <w:b/>
          <w:sz w:val="20"/>
        </w:rPr>
        <w:t>Notes/Comments:</w:t>
      </w:r>
    </w:p>
    <w:p w:rsidR="000E0326" w:rsidRPr="000E0326" w:rsidRDefault="000E0326" w:rsidP="000E0326">
      <w:pPr>
        <w:rPr>
          <w:rFonts w:ascii="Minion Pro"/>
          <w:i/>
          <w:iCs/>
          <w:sz w:val="24"/>
          <w:lang w:val="it-IT"/>
        </w:rPr>
      </w:pPr>
      <w:r w:rsidRPr="000E0326">
        <w:rPr>
          <w:rFonts w:ascii="Minion Pro"/>
          <w:i/>
          <w:iCs/>
          <w:sz w:val="24"/>
          <w:lang w:val="it-IT"/>
        </w:rPr>
        <w:t>P. Lazarovici holds The Jacob Gitlin Chair in Physiology and is affiliated and partially supported by the David R. Bloom Center for Pharmacy and the Dr. Adolf and Klara Brettler Center for Research in Molecular Pharmacology and Therapeutics at The Hebrew University of Jerusalem, Israel.</w:t>
      </w:r>
    </w:p>
    <w:p w:rsidR="00AE3E37" w:rsidRPr="000E0326" w:rsidRDefault="00AE3E37">
      <w:pPr>
        <w:rPr>
          <w:rFonts w:ascii="Minion Pro"/>
          <w:sz w:val="24"/>
          <w:lang w:val="it-IT"/>
        </w:rPr>
        <w:sectPr w:rsidR="00AE3E37" w:rsidRPr="000E0326">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32B4" w:rsidRDefault="001F32B4">
      <w:r>
        <w:separator/>
      </w:r>
    </w:p>
  </w:endnote>
  <w:endnote w:type="continuationSeparator" w:id="0">
    <w:p w:rsidR="001F32B4" w:rsidRDefault="001F3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bidi="he-IL"/>
      </w:rPr>
      <mc:AlternateContent>
        <mc:Choice Requires="wps">
          <w:drawing>
            <wp:anchor distT="0" distB="0" distL="114300" distR="114300" simplePos="0" relativeHeight="503311928" behindDoc="1" locked="0" layoutInCell="1" allowOverlap="1" wp14:anchorId="4019CDC4" wp14:editId="38F79DE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he-IL"/>
      </w:rPr>
      <mc:AlternateContent>
        <mc:Choice Requires="wps">
          <w:drawing>
            <wp:anchor distT="0" distB="0" distL="114300" distR="114300" simplePos="0" relativeHeight="503311952" behindDoc="1" locked="0" layoutInCell="1" allowOverlap="1" wp14:anchorId="0E70E476" wp14:editId="1BF931E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he-IL"/>
      </w:rPr>
      <mc:AlternateContent>
        <mc:Choice Requires="wps">
          <w:drawing>
            <wp:anchor distT="0" distB="0" distL="114300" distR="114300" simplePos="0" relativeHeight="503311976" behindDoc="1" locked="0" layoutInCell="1" allowOverlap="1" wp14:anchorId="41FD0745" wp14:editId="230CC86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32B4" w:rsidRDefault="001F32B4">
      <w:r>
        <w:separator/>
      </w:r>
    </w:p>
  </w:footnote>
  <w:footnote w:type="continuationSeparator" w:id="0">
    <w:p w:rsidR="001F32B4" w:rsidRDefault="001F32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bidi="he-IL"/>
      </w:rPr>
      <mc:AlternateContent>
        <mc:Choice Requires="wps">
          <w:drawing>
            <wp:anchor distT="0" distB="0" distL="114300" distR="114300" simplePos="0" relativeHeight="503311880" behindDoc="1" locked="0" layoutInCell="1" allowOverlap="1" wp14:anchorId="060A27F0" wp14:editId="4EAACBF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w:t>
                            </w:r>
                            <w:proofErr w:type="spellStart"/>
                            <w:r w:rsidRPr="005B3A56">
                              <w:rPr>
                                <w:rFonts w:ascii="Arial"/>
                                <w:color w:val="FFFFFF" w:themeColor="background1"/>
                                <w:sz w:val="14"/>
                              </w:rPr>
                              <w:t>dx.doi.org</w:t>
                            </w:r>
                            <w:proofErr w:type="spellEnd"/>
                            <w:r w:rsidRPr="005B3A56">
                              <w:rPr>
                                <w:rFonts w:ascii="Arial"/>
                                <w:color w:val="FFFFFF" w:themeColor="background1"/>
                                <w:sz w:val="14"/>
                              </w:rPr>
                              <w:t>/10.4172/2167-</w:t>
                            </w:r>
                            <w:proofErr w:type="spellStart"/>
                            <w:r w:rsidRPr="005B3A56">
                              <w:rPr>
                                <w:rFonts w:ascii="Arial"/>
                                <w:color w:val="FFFFFF" w:themeColor="background1"/>
                                <w:sz w:val="14"/>
                              </w:rPr>
                              <w:t>0846.C1.006</w:t>
                            </w:r>
                            <w:proofErr w:type="spellEnd"/>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w:t>
                      </w:r>
                      <w:proofErr w:type="spellStart"/>
                      <w:r w:rsidRPr="005B3A56">
                        <w:rPr>
                          <w:rFonts w:ascii="Arial"/>
                          <w:color w:val="FFFFFF" w:themeColor="background1"/>
                          <w:sz w:val="14"/>
                        </w:rPr>
                        <w:t>dx.doi.org</w:t>
                      </w:r>
                      <w:proofErr w:type="spellEnd"/>
                      <w:r w:rsidRPr="005B3A56">
                        <w:rPr>
                          <w:rFonts w:ascii="Arial"/>
                          <w:color w:val="FFFFFF" w:themeColor="background1"/>
                          <w:sz w:val="14"/>
                        </w:rPr>
                        <w:t>/10.4172/2167-</w:t>
                      </w:r>
                      <w:proofErr w:type="spellStart"/>
                      <w:r w:rsidRPr="005B3A56">
                        <w:rPr>
                          <w:rFonts w:ascii="Arial"/>
                          <w:color w:val="FFFFFF" w:themeColor="background1"/>
                          <w:sz w:val="14"/>
                        </w:rPr>
                        <w:t>0846.C1.006</w:t>
                      </w:r>
                      <w:proofErr w:type="spellEnd"/>
                    </w:hyperlink>
                  </w:p>
                </w:txbxContent>
              </v:textbox>
              <w10:wrap anchorx="page" anchory="page"/>
            </v:shape>
          </w:pict>
        </mc:Fallback>
      </mc:AlternateContent>
    </w:r>
    <w:r>
      <w:rPr>
        <w:noProof/>
        <w:lang w:bidi="he-IL"/>
      </w:rPr>
      <mc:AlternateContent>
        <mc:Choice Requires="wps">
          <w:drawing>
            <wp:anchor distT="0" distB="0" distL="114300" distR="114300" simplePos="0" relativeHeight="503311904" behindDoc="1" locked="0" layoutInCell="1" allowOverlap="1" wp14:anchorId="0960DD1E" wp14:editId="640F757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5E6931"/>
    <w:multiLevelType w:val="hybridMultilevel"/>
    <w:tmpl w:val="C84EF96A"/>
    <w:lvl w:ilvl="0" w:tplc="69042916">
      <w:start w:val="1"/>
      <w:numFmt w:val="decimal"/>
      <w:lvlText w:val="%1."/>
      <w:lvlJc w:val="left"/>
      <w:pPr>
        <w:tabs>
          <w:tab w:val="num" w:pos="720"/>
        </w:tabs>
        <w:ind w:left="720" w:hanging="360"/>
      </w:pPr>
      <w:rPr>
        <w:b w:val="0"/>
        <w:bCs w:val="0"/>
        <w:i w:val="0"/>
        <w:iCs w:val="0"/>
      </w:rPr>
    </w:lvl>
    <w:lvl w:ilvl="1" w:tplc="04090001">
      <w:start w:val="1"/>
      <w:numFmt w:val="bullet"/>
      <w:lvlText w:val=""/>
      <w:lvlJc w:val="left"/>
      <w:pPr>
        <w:tabs>
          <w:tab w:val="num" w:pos="540"/>
        </w:tabs>
        <w:ind w:left="540" w:hanging="360"/>
      </w:pPr>
      <w:rPr>
        <w:rFonts w:ascii="Symbol" w:hAnsi="Symbol" w:hint="default"/>
        <w:i w:val="0"/>
        <w:iCs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0326"/>
    <w:rsid w:val="000E2911"/>
    <w:rsid w:val="001263DF"/>
    <w:rsid w:val="00133E28"/>
    <w:rsid w:val="001E763C"/>
    <w:rsid w:val="001F32B4"/>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05BF7"/>
    <w:rsid w:val="009B2D44"/>
    <w:rsid w:val="009F2B67"/>
    <w:rsid w:val="00A07E82"/>
    <w:rsid w:val="00A9710C"/>
    <w:rsid w:val="00AE3E37"/>
    <w:rsid w:val="00B120FE"/>
    <w:rsid w:val="00B21A57"/>
    <w:rsid w:val="00C33602"/>
    <w:rsid w:val="00CD6F55"/>
    <w:rsid w:val="00CF58FE"/>
    <w:rsid w:val="00D62425"/>
    <w:rsid w:val="00DE3104"/>
    <w:rsid w:val="00E35AFA"/>
    <w:rsid w:val="00ED5B78"/>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philipl@ekmd.huji.ac.il"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772</Words>
  <Characters>4405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PL</cp:lastModifiedBy>
  <cp:revision>2</cp:revision>
  <dcterms:created xsi:type="dcterms:W3CDTF">2019-08-11T12:49:00Z</dcterms:created>
  <dcterms:modified xsi:type="dcterms:W3CDTF">2019-08-11T12:49:00Z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