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3928" w:rsidRDefault="0011370E">
      <w:r>
        <w:t>Abstract 1:</w:t>
      </w:r>
    </w:p>
    <w:p w:rsidR="0011370E" w:rsidRDefault="0011370E">
      <w:proofErr w:type="gramStart"/>
      <w:r>
        <w:t>Detection of intestinal protozoa in irritable bowel syndrome patients.</w:t>
      </w:r>
      <w:proofErr w:type="gramEnd"/>
    </w:p>
    <w:p w:rsidR="0011370E" w:rsidRDefault="0011370E" w:rsidP="0011370E">
      <w:pPr>
        <w:autoSpaceDE w:val="0"/>
        <w:autoSpaceDN w:val="0"/>
        <w:adjustRightInd w:val="0"/>
        <w:spacing w:after="0"/>
        <w:rPr>
          <w:rFonts w:asciiTheme="majorBidi" w:hAnsiTheme="majorBidi" w:cstheme="majorBidi"/>
          <w:sz w:val="24"/>
          <w:szCs w:val="24"/>
        </w:rPr>
      </w:pPr>
    </w:p>
    <w:p w:rsidR="0011370E" w:rsidRDefault="0011370E" w:rsidP="0011370E">
      <w:pPr>
        <w:autoSpaceDE w:val="0"/>
        <w:autoSpaceDN w:val="0"/>
        <w:adjustRightInd w:val="0"/>
        <w:spacing w:after="0"/>
        <w:rPr>
          <w:rFonts w:asciiTheme="majorBidi" w:hAnsiTheme="majorBidi" w:cstheme="majorBidi"/>
          <w:sz w:val="24"/>
          <w:szCs w:val="24"/>
        </w:rPr>
      </w:pPr>
    </w:p>
    <w:p w:rsidR="0011370E" w:rsidRPr="00E31915" w:rsidRDefault="0011370E" w:rsidP="0011370E">
      <w:p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E31915">
        <w:rPr>
          <w:rFonts w:asciiTheme="majorBidi" w:hAnsiTheme="majorBidi" w:cstheme="majorBidi"/>
          <w:sz w:val="24"/>
          <w:szCs w:val="24"/>
        </w:rPr>
        <w:t>Irritable bowel syndrome (IBS) is a common and costly functional gastrointestinal disorder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E31915">
        <w:rPr>
          <w:rFonts w:asciiTheme="majorBidi" w:hAnsiTheme="majorBidi" w:cstheme="majorBidi"/>
          <w:sz w:val="24"/>
          <w:szCs w:val="24"/>
        </w:rPr>
        <w:t>characterized by chronic intermittent abdominal pain and associated</w:t>
      </w:r>
    </w:p>
    <w:p w:rsidR="0011370E" w:rsidRPr="00274FAE" w:rsidRDefault="0011370E" w:rsidP="0011370E">
      <w:pPr>
        <w:autoSpaceDE w:val="0"/>
        <w:autoSpaceDN w:val="0"/>
        <w:adjustRightInd w:val="0"/>
        <w:spacing w:after="0"/>
        <w:rPr>
          <w:rFonts w:asciiTheme="majorBidi" w:hAnsiTheme="majorBidi" w:cstheme="majorBidi"/>
          <w:color w:val="FF0000"/>
          <w:sz w:val="24"/>
          <w:szCs w:val="24"/>
        </w:rPr>
      </w:pPr>
      <w:r w:rsidRPr="00E31915">
        <w:rPr>
          <w:rFonts w:asciiTheme="majorBidi" w:hAnsiTheme="majorBidi" w:cstheme="majorBidi"/>
          <w:sz w:val="24"/>
          <w:szCs w:val="24"/>
        </w:rPr>
        <w:t xml:space="preserve">diarrhea, constipation, or both. </w:t>
      </w:r>
    </w:p>
    <w:p w:rsidR="0011370E" w:rsidRPr="00E31915" w:rsidRDefault="0011370E" w:rsidP="0011370E">
      <w:p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E31915">
        <w:rPr>
          <w:rFonts w:asciiTheme="majorBidi" w:hAnsiTheme="majorBidi" w:cstheme="majorBidi"/>
          <w:sz w:val="24"/>
          <w:szCs w:val="24"/>
        </w:rPr>
        <w:t xml:space="preserve">Various parasites comprising </w:t>
      </w:r>
      <w:proofErr w:type="spellStart"/>
      <w:r w:rsidRPr="00E31915">
        <w:rPr>
          <w:rStyle w:val="Emphasis"/>
          <w:rFonts w:asciiTheme="majorBidi" w:hAnsiTheme="majorBidi" w:cstheme="majorBidi"/>
          <w:sz w:val="24"/>
          <w:szCs w:val="24"/>
        </w:rPr>
        <w:t>Blastocystis</w:t>
      </w:r>
      <w:proofErr w:type="spellEnd"/>
      <w:r w:rsidRPr="00E31915">
        <w:rPr>
          <w:rStyle w:val="Emphasis"/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E31915">
        <w:rPr>
          <w:rStyle w:val="Emphasis"/>
          <w:rFonts w:asciiTheme="majorBidi" w:hAnsiTheme="majorBidi" w:cstheme="majorBidi"/>
          <w:sz w:val="24"/>
          <w:szCs w:val="24"/>
        </w:rPr>
        <w:t>hominis</w:t>
      </w:r>
      <w:proofErr w:type="spellEnd"/>
      <w:r w:rsidRPr="00E31915">
        <w:rPr>
          <w:rStyle w:val="Emphasis"/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E31915">
        <w:rPr>
          <w:rStyle w:val="Emphasis"/>
          <w:rFonts w:asciiTheme="majorBidi" w:hAnsiTheme="majorBidi" w:cstheme="majorBidi"/>
          <w:sz w:val="24"/>
          <w:szCs w:val="24"/>
        </w:rPr>
        <w:t>Dientamoeba</w:t>
      </w:r>
      <w:proofErr w:type="spellEnd"/>
      <w:r w:rsidRPr="00E31915">
        <w:rPr>
          <w:rStyle w:val="Emphasis"/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E31915">
        <w:rPr>
          <w:rStyle w:val="Emphasis"/>
          <w:rFonts w:asciiTheme="majorBidi" w:hAnsiTheme="majorBidi" w:cstheme="majorBidi"/>
          <w:sz w:val="24"/>
          <w:szCs w:val="24"/>
        </w:rPr>
        <w:t>fragilis</w:t>
      </w:r>
      <w:proofErr w:type="spellEnd"/>
      <w:r w:rsidRPr="00E31915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E31915">
        <w:rPr>
          <w:rStyle w:val="Emphasis"/>
          <w:rFonts w:asciiTheme="majorBidi" w:hAnsiTheme="majorBidi" w:cstheme="majorBidi"/>
          <w:sz w:val="24"/>
          <w:szCs w:val="24"/>
        </w:rPr>
        <w:t>Entamoeba</w:t>
      </w:r>
      <w:proofErr w:type="spellEnd"/>
      <w:r w:rsidRPr="00E31915">
        <w:rPr>
          <w:rStyle w:val="Emphasis"/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E31915">
        <w:rPr>
          <w:rStyle w:val="Emphasis"/>
          <w:rFonts w:asciiTheme="majorBidi" w:hAnsiTheme="majorBidi" w:cstheme="majorBidi"/>
          <w:sz w:val="24"/>
          <w:szCs w:val="24"/>
        </w:rPr>
        <w:t>histolytica</w:t>
      </w:r>
      <w:proofErr w:type="spellEnd"/>
      <w:r w:rsidRPr="00E31915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E31915">
        <w:rPr>
          <w:rStyle w:val="Emphasis"/>
          <w:rFonts w:asciiTheme="majorBidi" w:hAnsiTheme="majorBidi" w:cstheme="majorBidi"/>
          <w:sz w:val="24"/>
          <w:szCs w:val="24"/>
        </w:rPr>
        <w:t>Giardia</w:t>
      </w:r>
      <w:proofErr w:type="spellEnd"/>
      <w:r w:rsidRPr="00E31915">
        <w:rPr>
          <w:rStyle w:val="Emphasis"/>
          <w:rFonts w:asciiTheme="majorBidi" w:hAnsiTheme="majorBidi" w:cstheme="majorBidi"/>
          <w:sz w:val="24"/>
          <w:szCs w:val="24"/>
        </w:rPr>
        <w:t xml:space="preserve"> </w:t>
      </w:r>
      <w:proofErr w:type="spellStart"/>
      <w:proofErr w:type="gramStart"/>
      <w:r w:rsidRPr="00E31915">
        <w:rPr>
          <w:rStyle w:val="Emphasis"/>
          <w:rFonts w:asciiTheme="majorBidi" w:hAnsiTheme="majorBidi" w:cstheme="majorBidi"/>
          <w:sz w:val="24"/>
          <w:szCs w:val="24"/>
        </w:rPr>
        <w:t>intestinalis</w:t>
      </w:r>
      <w:proofErr w:type="spellEnd"/>
      <w:r>
        <w:rPr>
          <w:rStyle w:val="Emphasis"/>
          <w:rFonts w:asciiTheme="majorBidi" w:hAnsiTheme="majorBidi" w:cstheme="majorBidi"/>
          <w:sz w:val="24"/>
          <w:szCs w:val="24"/>
        </w:rPr>
        <w:t xml:space="preserve"> </w:t>
      </w:r>
      <w:r w:rsidRPr="00E31915">
        <w:rPr>
          <w:rFonts w:asciiTheme="majorBidi" w:hAnsiTheme="majorBidi" w:cstheme="majorBidi"/>
          <w:sz w:val="24"/>
          <w:szCs w:val="24"/>
          <w:vertAlign w:val="superscript"/>
        </w:rPr>
        <w:t xml:space="preserve"> </w:t>
      </w:r>
      <w:r w:rsidRPr="00E31915">
        <w:rPr>
          <w:rFonts w:asciiTheme="majorBidi" w:hAnsiTheme="majorBidi" w:cstheme="majorBidi"/>
          <w:sz w:val="24"/>
          <w:szCs w:val="24"/>
        </w:rPr>
        <w:t>have</w:t>
      </w:r>
      <w:proofErr w:type="gramEnd"/>
      <w:r w:rsidRPr="00E31915">
        <w:rPr>
          <w:rFonts w:asciiTheme="majorBidi" w:hAnsiTheme="majorBidi" w:cstheme="majorBidi"/>
          <w:sz w:val="24"/>
          <w:szCs w:val="24"/>
        </w:rPr>
        <w:t xml:space="preserve"> been considered as contributing factors to the progress of IBS  although the correlation is not confirmed</w:t>
      </w:r>
    </w:p>
    <w:p w:rsidR="0011370E" w:rsidRPr="00E31915" w:rsidRDefault="0011370E" w:rsidP="0011370E">
      <w:pPr>
        <w:spacing w:before="200" w:after="0"/>
        <w:jc w:val="both"/>
        <w:rPr>
          <w:rFonts w:asciiTheme="majorBidi" w:eastAsia="Arial Unicode MS" w:hAnsiTheme="majorBidi" w:cstheme="majorBidi"/>
          <w:sz w:val="24"/>
          <w:szCs w:val="24"/>
        </w:rPr>
      </w:pPr>
      <w:r w:rsidRPr="00E31915">
        <w:rPr>
          <w:rFonts w:asciiTheme="majorBidi" w:eastAsia="Times New Roman" w:hAnsiTheme="majorBidi" w:cstheme="majorBidi"/>
          <w:sz w:val="24"/>
          <w:szCs w:val="24"/>
        </w:rPr>
        <w:t>The aim of the present work will be the identification of intestinal protozoa in IBS</w:t>
      </w:r>
      <w:r w:rsidRPr="00E31915">
        <w:rPr>
          <w:rFonts w:asciiTheme="majorBidi" w:eastAsia="Times New Roman" w:hAnsiTheme="majorBidi" w:cstheme="majorBidi"/>
          <w:i/>
          <w:iCs/>
          <w:sz w:val="24"/>
          <w:szCs w:val="24"/>
        </w:rPr>
        <w:t xml:space="preserve"> </w:t>
      </w:r>
      <w:proofErr w:type="gramStart"/>
      <w:r w:rsidRPr="00E31915">
        <w:rPr>
          <w:rFonts w:asciiTheme="majorBidi" w:eastAsia="Times New Roman" w:hAnsiTheme="majorBidi" w:cstheme="majorBidi"/>
          <w:sz w:val="24"/>
          <w:szCs w:val="24"/>
        </w:rPr>
        <w:t>cases  as</w:t>
      </w:r>
      <w:proofErr w:type="gramEnd"/>
      <w:r w:rsidRPr="00E31915">
        <w:rPr>
          <w:rFonts w:asciiTheme="majorBidi" w:eastAsia="Times New Roman" w:hAnsiTheme="majorBidi" w:cstheme="majorBidi"/>
          <w:sz w:val="24"/>
          <w:szCs w:val="24"/>
        </w:rPr>
        <w:t xml:space="preserve"> compared to a</w:t>
      </w:r>
      <w:r w:rsidRPr="00E31915">
        <w:rPr>
          <w:rFonts w:asciiTheme="majorBidi" w:eastAsia="Arial Unicode MS" w:hAnsiTheme="majorBidi" w:cstheme="majorBidi"/>
          <w:sz w:val="24"/>
          <w:szCs w:val="24"/>
        </w:rPr>
        <w:t xml:space="preserve"> control group of patients with gastrointestinal symptoms not fulfilling IBS criteria.  </w:t>
      </w:r>
    </w:p>
    <w:p w:rsidR="0011370E" w:rsidRPr="00E31915" w:rsidRDefault="0011370E" w:rsidP="0011370E">
      <w:pPr>
        <w:autoSpaceDE w:val="0"/>
        <w:autoSpaceDN w:val="0"/>
        <w:adjustRightInd w:val="0"/>
        <w:spacing w:before="200" w:after="0"/>
        <w:jc w:val="both"/>
        <w:rPr>
          <w:rFonts w:asciiTheme="majorBidi" w:eastAsia="Times New Roman" w:hAnsiTheme="majorBidi" w:cstheme="majorBidi"/>
          <w:sz w:val="24"/>
          <w:szCs w:val="24"/>
        </w:rPr>
      </w:pPr>
      <w:r w:rsidRPr="00E31915">
        <w:rPr>
          <w:rFonts w:asciiTheme="majorBidi" w:eastAsia="Times New Roman" w:hAnsiTheme="majorBidi" w:cstheme="majorBidi"/>
          <w:sz w:val="24"/>
          <w:szCs w:val="24"/>
        </w:rPr>
        <w:t xml:space="preserve">This study </w:t>
      </w:r>
      <w:r>
        <w:rPr>
          <w:rFonts w:asciiTheme="majorBidi" w:eastAsia="Times New Roman" w:hAnsiTheme="majorBidi" w:cstheme="majorBidi"/>
          <w:sz w:val="24"/>
          <w:szCs w:val="24"/>
        </w:rPr>
        <w:t>was</w:t>
      </w:r>
      <w:r w:rsidRPr="00E31915">
        <w:rPr>
          <w:rFonts w:asciiTheme="majorBidi" w:eastAsia="Times New Roman" w:hAnsiTheme="majorBidi" w:cstheme="majorBidi"/>
          <w:sz w:val="24"/>
          <w:szCs w:val="24"/>
        </w:rPr>
        <w:t xml:space="preserve"> carried out on 120 subjects presenting at the outpatient clinic of the Internal Medicine Department, Medical Research Institute.</w:t>
      </w:r>
      <w:r w:rsidRPr="00E31915">
        <w:rPr>
          <w:rFonts w:asciiTheme="majorBidi" w:eastAsia="Times New Roman" w:hAnsiTheme="majorBidi" w:cstheme="majorBidi"/>
          <w:b/>
          <w:bCs/>
          <w:sz w:val="24"/>
          <w:szCs w:val="24"/>
        </w:rPr>
        <w:t xml:space="preserve"> Group I</w:t>
      </w:r>
      <w:r w:rsidRPr="00E31915">
        <w:rPr>
          <w:rFonts w:asciiTheme="majorBidi" w:eastAsia="Times New Roman" w:hAnsiTheme="majorBidi" w:cstheme="majorBidi"/>
          <w:sz w:val="24"/>
          <w:szCs w:val="24"/>
        </w:rPr>
        <w:t>:</w:t>
      </w:r>
      <w:r w:rsidRPr="00E31915">
        <w:rPr>
          <w:rFonts w:asciiTheme="majorBidi" w:eastAsia="Times New Roman" w:hAnsiTheme="majorBidi" w:cstheme="majorBidi"/>
          <w:sz w:val="24"/>
          <w:szCs w:val="24"/>
        </w:rPr>
        <w:tab/>
        <w:t>40 Patients diagnosed to have irritable bowel syndrome based on Rome III criteria.</w:t>
      </w:r>
      <w:r w:rsidRPr="00E31915">
        <w:rPr>
          <w:rFonts w:asciiTheme="majorBidi" w:eastAsia="Times New Roman" w:hAnsiTheme="majorBidi" w:cstheme="majorBidi"/>
          <w:b/>
          <w:bCs/>
          <w:sz w:val="24"/>
          <w:szCs w:val="24"/>
        </w:rPr>
        <w:t xml:space="preserve"> Group II</w:t>
      </w:r>
      <w:r w:rsidRPr="00E31915">
        <w:rPr>
          <w:rFonts w:asciiTheme="majorBidi" w:eastAsia="Times New Roman" w:hAnsiTheme="majorBidi" w:cstheme="majorBidi"/>
          <w:sz w:val="24"/>
          <w:szCs w:val="24"/>
        </w:rPr>
        <w:t>:</w:t>
      </w:r>
      <w:r w:rsidRPr="00E31915">
        <w:rPr>
          <w:rFonts w:asciiTheme="majorBidi" w:eastAsia="Times New Roman" w:hAnsiTheme="majorBidi" w:cstheme="majorBidi"/>
          <w:sz w:val="24"/>
          <w:szCs w:val="24"/>
        </w:rPr>
        <w:tab/>
        <w:t xml:space="preserve">40 Patients with gastrointestinal symptoms not </w:t>
      </w:r>
      <w:r w:rsidRPr="00E31915">
        <w:rPr>
          <w:rFonts w:asciiTheme="majorBidi" w:eastAsia="Arial Unicode MS" w:hAnsiTheme="majorBidi" w:cstheme="majorBidi"/>
          <w:sz w:val="24"/>
          <w:szCs w:val="24"/>
        </w:rPr>
        <w:t xml:space="preserve">fulfilling IBS </w:t>
      </w:r>
      <w:r w:rsidRPr="00E31915">
        <w:rPr>
          <w:rFonts w:asciiTheme="majorBidi" w:eastAsia="Times New Roman" w:hAnsiTheme="majorBidi" w:cstheme="majorBidi"/>
          <w:sz w:val="24"/>
          <w:szCs w:val="24"/>
        </w:rPr>
        <w:t>criteria .</w:t>
      </w:r>
      <w:r w:rsidRPr="00E31915">
        <w:rPr>
          <w:rFonts w:asciiTheme="majorBidi" w:eastAsia="Times New Roman" w:hAnsiTheme="majorBidi" w:cstheme="majorBidi"/>
          <w:b/>
          <w:bCs/>
          <w:sz w:val="24"/>
          <w:szCs w:val="24"/>
        </w:rPr>
        <w:t>Group III</w:t>
      </w:r>
      <w:r w:rsidRPr="00E31915">
        <w:rPr>
          <w:rFonts w:asciiTheme="majorBidi" w:eastAsia="Times New Roman" w:hAnsiTheme="majorBidi" w:cstheme="majorBidi"/>
          <w:sz w:val="24"/>
          <w:szCs w:val="24"/>
        </w:rPr>
        <w:t>:</w:t>
      </w:r>
      <w:r w:rsidRPr="00E31915">
        <w:rPr>
          <w:rFonts w:asciiTheme="majorBidi" w:eastAsia="Times New Roman" w:hAnsiTheme="majorBidi" w:cstheme="majorBidi"/>
          <w:sz w:val="24"/>
          <w:szCs w:val="24"/>
        </w:rPr>
        <w:tab/>
        <w:t>40 Healthy controls. Microscopic examination</w:t>
      </w:r>
      <w:r>
        <w:rPr>
          <w:rFonts w:asciiTheme="majorBidi" w:eastAsia="Times New Roman" w:hAnsiTheme="majorBidi" w:cstheme="majorBidi"/>
          <w:sz w:val="24"/>
          <w:szCs w:val="24"/>
        </w:rPr>
        <w:t>s</w:t>
      </w:r>
      <w:r w:rsidRPr="00E31915">
        <w:rPr>
          <w:rFonts w:asciiTheme="majorBidi" w:eastAsia="Times New Roman" w:hAnsiTheme="majorBidi" w:cstheme="majorBidi"/>
          <w:sz w:val="24"/>
          <w:szCs w:val="24"/>
        </w:rPr>
        <w:t xml:space="preserve"> of all fresh stool </w:t>
      </w:r>
      <w:proofErr w:type="gramStart"/>
      <w:r w:rsidRPr="00E31915">
        <w:rPr>
          <w:rFonts w:asciiTheme="majorBidi" w:eastAsia="Times New Roman" w:hAnsiTheme="majorBidi" w:cstheme="majorBidi"/>
          <w:sz w:val="24"/>
          <w:szCs w:val="24"/>
        </w:rPr>
        <w:t>sample</w:t>
      </w:r>
      <w:proofErr w:type="gramEnd"/>
      <w:r w:rsidRPr="00E31915">
        <w:rPr>
          <w:rFonts w:asciiTheme="majorBidi" w:eastAsia="Times New Roman" w:hAnsiTheme="majorBidi" w:cstheme="majorBidi"/>
          <w:sz w:val="24"/>
          <w:szCs w:val="24"/>
        </w:rPr>
        <w:t xml:space="preserve"> with direct wet smear, sedimentation technique and </w:t>
      </w:r>
      <w:proofErr w:type="spellStart"/>
      <w:r w:rsidRPr="00E31915">
        <w:rPr>
          <w:rFonts w:asciiTheme="majorBidi" w:eastAsia="Times New Roman" w:hAnsiTheme="majorBidi" w:cstheme="majorBidi"/>
          <w:sz w:val="24"/>
          <w:szCs w:val="24"/>
        </w:rPr>
        <w:t>trichrome</w:t>
      </w:r>
      <w:proofErr w:type="spellEnd"/>
      <w:r w:rsidRPr="00E31915">
        <w:rPr>
          <w:rFonts w:asciiTheme="majorBidi" w:eastAsia="Times New Roman" w:hAnsiTheme="majorBidi" w:cstheme="majorBidi"/>
          <w:sz w:val="24"/>
          <w:szCs w:val="24"/>
        </w:rPr>
        <w:t xml:space="preserve"> stain </w:t>
      </w:r>
      <w:r>
        <w:rPr>
          <w:rFonts w:asciiTheme="majorBidi" w:eastAsia="Times New Roman" w:hAnsiTheme="majorBidi" w:cstheme="majorBidi"/>
          <w:sz w:val="24"/>
          <w:szCs w:val="24"/>
        </w:rPr>
        <w:t xml:space="preserve">as well as </w:t>
      </w:r>
      <w:proofErr w:type="spellStart"/>
      <w:r>
        <w:rPr>
          <w:rFonts w:asciiTheme="majorBidi" w:eastAsia="Times New Roman" w:hAnsiTheme="majorBidi" w:cstheme="majorBidi"/>
          <w:sz w:val="24"/>
          <w:szCs w:val="24"/>
        </w:rPr>
        <w:t>immunochromatographic</w:t>
      </w:r>
      <w:proofErr w:type="spellEnd"/>
      <w:r>
        <w:rPr>
          <w:rFonts w:asciiTheme="majorBidi" w:eastAsia="Times New Roman" w:hAnsiTheme="majorBidi" w:cstheme="majorBidi"/>
          <w:sz w:val="24"/>
          <w:szCs w:val="24"/>
        </w:rPr>
        <w:t xml:space="preserve"> test for </w:t>
      </w:r>
      <w:r w:rsidRPr="00FC7177">
        <w:rPr>
          <w:rFonts w:asciiTheme="majorBidi" w:eastAsia="Times New Roman" w:hAnsiTheme="majorBidi" w:cstheme="majorBidi"/>
          <w:i/>
          <w:iCs/>
          <w:sz w:val="24"/>
          <w:szCs w:val="24"/>
        </w:rPr>
        <w:t xml:space="preserve">Cryptosporidium </w:t>
      </w:r>
      <w:proofErr w:type="spellStart"/>
      <w:r w:rsidRPr="00FC7177">
        <w:rPr>
          <w:rFonts w:asciiTheme="majorBidi" w:eastAsia="Times New Roman" w:hAnsiTheme="majorBidi" w:cstheme="majorBidi"/>
          <w:i/>
          <w:iCs/>
          <w:sz w:val="24"/>
          <w:szCs w:val="24"/>
        </w:rPr>
        <w:t>parvum</w:t>
      </w:r>
      <w:proofErr w:type="spellEnd"/>
      <w:r>
        <w:rPr>
          <w:rFonts w:asciiTheme="majorBidi" w:eastAsia="Times New Roman" w:hAnsiTheme="majorBidi" w:cstheme="majorBidi"/>
          <w:sz w:val="24"/>
          <w:szCs w:val="24"/>
        </w:rPr>
        <w:t xml:space="preserve"> </w:t>
      </w:r>
      <w:r w:rsidRPr="00E31915">
        <w:rPr>
          <w:rFonts w:asciiTheme="majorBidi" w:eastAsia="Times New Roman" w:hAnsiTheme="majorBidi" w:cstheme="majorBidi"/>
          <w:sz w:val="24"/>
          <w:szCs w:val="24"/>
        </w:rPr>
        <w:t>w</w:t>
      </w:r>
      <w:r>
        <w:rPr>
          <w:rFonts w:asciiTheme="majorBidi" w:eastAsia="Times New Roman" w:hAnsiTheme="majorBidi" w:cstheme="majorBidi"/>
          <w:sz w:val="24"/>
          <w:szCs w:val="24"/>
        </w:rPr>
        <w:t>ere done.</w:t>
      </w:r>
    </w:p>
    <w:p w:rsidR="0011370E" w:rsidRPr="0007537B" w:rsidRDefault="0011370E" w:rsidP="0011370E">
      <w:p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E31915">
        <w:rPr>
          <w:rFonts w:asciiTheme="majorBidi" w:hAnsiTheme="majorBidi" w:cstheme="majorBidi"/>
          <w:sz w:val="24"/>
          <w:szCs w:val="24"/>
        </w:rPr>
        <w:t xml:space="preserve">In group </w:t>
      </w:r>
      <w:proofErr w:type="gramStart"/>
      <w:r w:rsidRPr="00E31915">
        <w:rPr>
          <w:rFonts w:asciiTheme="majorBidi" w:hAnsiTheme="majorBidi" w:cstheme="majorBidi"/>
          <w:sz w:val="24"/>
          <w:szCs w:val="24"/>
        </w:rPr>
        <w:t>I :</w:t>
      </w:r>
      <w:proofErr w:type="gramEnd"/>
      <w:r w:rsidRPr="00E31915">
        <w:rPr>
          <w:rFonts w:asciiTheme="majorBidi" w:hAnsiTheme="majorBidi" w:cstheme="majorBidi"/>
          <w:sz w:val="24"/>
          <w:szCs w:val="24"/>
        </w:rPr>
        <w:t xml:space="preserve"> 50%  were positive for intestinal </w:t>
      </w:r>
      <w:r>
        <w:rPr>
          <w:rFonts w:asciiTheme="majorBidi" w:hAnsiTheme="majorBidi" w:cstheme="majorBidi"/>
          <w:sz w:val="24"/>
          <w:szCs w:val="24"/>
        </w:rPr>
        <w:t>protozoa compared to 3</w:t>
      </w:r>
      <w:r w:rsidRPr="00E31915">
        <w:rPr>
          <w:rFonts w:asciiTheme="majorBidi" w:hAnsiTheme="majorBidi" w:cstheme="majorBidi"/>
          <w:sz w:val="24"/>
          <w:szCs w:val="24"/>
        </w:rPr>
        <w:t>5% in group II and 12.5% in group III.</w:t>
      </w:r>
      <w:r w:rsidRPr="00274FAE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(p=</w:t>
      </w:r>
      <w:r w:rsidRPr="00272672">
        <w:t>0.001</w:t>
      </w:r>
      <w:r w:rsidRPr="00272672">
        <w:rPr>
          <w:vertAlign w:val="superscript"/>
        </w:rPr>
        <w:t>*</w:t>
      </w:r>
      <w:r>
        <w:t>)</w:t>
      </w:r>
      <w:r w:rsidRPr="00E31915">
        <w:rPr>
          <w:rFonts w:asciiTheme="majorBidi" w:hAnsiTheme="majorBidi" w:cstheme="majorBidi"/>
          <w:sz w:val="24"/>
          <w:szCs w:val="24"/>
        </w:rPr>
        <w:t xml:space="preserve"> Of </w:t>
      </w:r>
      <w:proofErr w:type="gramStart"/>
      <w:r w:rsidRPr="00E31915">
        <w:rPr>
          <w:rFonts w:asciiTheme="majorBidi" w:hAnsiTheme="majorBidi" w:cstheme="majorBidi"/>
          <w:sz w:val="24"/>
          <w:szCs w:val="24"/>
        </w:rPr>
        <w:t>these ,</w:t>
      </w:r>
      <w:proofErr w:type="gramEnd"/>
      <w:r w:rsidRPr="00E31915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73CD8">
        <w:rPr>
          <w:rFonts w:asciiTheme="majorBidi" w:hAnsiTheme="majorBidi" w:cstheme="majorBidi"/>
          <w:i/>
          <w:iCs/>
          <w:sz w:val="24"/>
          <w:szCs w:val="24"/>
        </w:rPr>
        <w:t>Blastocystis</w:t>
      </w:r>
      <w:proofErr w:type="spellEnd"/>
      <w:r w:rsidRPr="00773CD8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 w:rsidRPr="00773CD8">
        <w:rPr>
          <w:rFonts w:asciiTheme="majorBidi" w:hAnsiTheme="majorBidi" w:cstheme="majorBidi"/>
          <w:i/>
          <w:iCs/>
          <w:sz w:val="24"/>
          <w:szCs w:val="24"/>
        </w:rPr>
        <w:t>hominis</w:t>
      </w:r>
      <w:proofErr w:type="spellEnd"/>
      <w:r w:rsidRPr="00E31915">
        <w:rPr>
          <w:rFonts w:asciiTheme="majorBidi" w:hAnsiTheme="majorBidi" w:cstheme="majorBidi"/>
          <w:sz w:val="24"/>
          <w:szCs w:val="24"/>
        </w:rPr>
        <w:t xml:space="preserve"> wa</w:t>
      </w:r>
      <w:r>
        <w:rPr>
          <w:rFonts w:asciiTheme="majorBidi" w:hAnsiTheme="majorBidi" w:cstheme="majorBidi"/>
          <w:sz w:val="24"/>
          <w:szCs w:val="24"/>
        </w:rPr>
        <w:t>s the most frequent found in 45% compared to 20</w:t>
      </w:r>
      <w:r w:rsidRPr="00E31915">
        <w:rPr>
          <w:rFonts w:asciiTheme="majorBidi" w:hAnsiTheme="majorBidi" w:cstheme="majorBidi"/>
          <w:sz w:val="24"/>
          <w:szCs w:val="24"/>
        </w:rPr>
        <w:t>% in group II and 10% in group III.</w:t>
      </w:r>
      <w:r>
        <w:rPr>
          <w:rFonts w:asciiTheme="majorBidi" w:hAnsiTheme="majorBidi" w:cstheme="majorBidi"/>
          <w:sz w:val="24"/>
          <w:szCs w:val="24"/>
        </w:rPr>
        <w:t xml:space="preserve"> (p=</w:t>
      </w:r>
      <w:r w:rsidRPr="00272672">
        <w:t>0.001</w:t>
      </w:r>
      <w:r w:rsidRPr="00272672">
        <w:rPr>
          <w:vertAlign w:val="superscript"/>
        </w:rPr>
        <w:t>*</w:t>
      </w:r>
      <w:r>
        <w:t xml:space="preserve">) parasitic infection as well as </w:t>
      </w:r>
      <w:proofErr w:type="spellStart"/>
      <w:r w:rsidRPr="00274FAE">
        <w:rPr>
          <w:i/>
          <w:iCs/>
        </w:rPr>
        <w:t>Blastocystis</w:t>
      </w:r>
      <w:proofErr w:type="spellEnd"/>
      <w:r w:rsidRPr="00274FAE">
        <w:rPr>
          <w:i/>
          <w:iCs/>
        </w:rPr>
        <w:t xml:space="preserve"> </w:t>
      </w:r>
      <w:r>
        <w:t xml:space="preserve">was significantly higher in IBS and gastritis group than controls. While no significant difference between groups </w:t>
      </w:r>
      <w:proofErr w:type="gramStart"/>
      <w:r>
        <w:t xml:space="preserve">regarding </w:t>
      </w:r>
      <w:r w:rsidRPr="00773CD8">
        <w:rPr>
          <w:i/>
          <w:iCs/>
        </w:rPr>
        <w:t>D</w:t>
      </w:r>
      <w:proofErr w:type="gramEnd"/>
      <w:r w:rsidRPr="00773CD8">
        <w:rPr>
          <w:i/>
          <w:iCs/>
        </w:rPr>
        <w:t xml:space="preserve">. </w:t>
      </w:r>
      <w:proofErr w:type="spellStart"/>
      <w:r w:rsidRPr="00773CD8">
        <w:rPr>
          <w:i/>
          <w:iCs/>
        </w:rPr>
        <w:t>fragilis</w:t>
      </w:r>
      <w:proofErr w:type="spellEnd"/>
      <w:r>
        <w:t xml:space="preserve"> nor other studied protozoa.</w:t>
      </w:r>
    </w:p>
    <w:p w:rsidR="0011370E" w:rsidRPr="00E31915" w:rsidRDefault="0011370E" w:rsidP="0011370E">
      <w:p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E31915">
        <w:rPr>
          <w:rFonts w:asciiTheme="majorBidi" w:hAnsiTheme="majorBidi" w:cstheme="majorBidi"/>
          <w:sz w:val="24"/>
          <w:szCs w:val="24"/>
        </w:rPr>
        <w:t>CONCLUSION:</w:t>
      </w:r>
    </w:p>
    <w:p w:rsidR="0011370E" w:rsidRDefault="0011370E" w:rsidP="0011370E">
      <w:pPr>
        <w:autoSpaceDE w:val="0"/>
        <w:autoSpaceDN w:val="0"/>
        <w:adjustRightInd w:val="0"/>
        <w:spacing w:after="0"/>
        <w:rPr>
          <w:rFonts w:asciiTheme="majorBidi" w:hAnsiTheme="majorBidi" w:cstheme="majorBidi"/>
          <w:sz w:val="24"/>
          <w:szCs w:val="24"/>
        </w:rPr>
      </w:pPr>
      <w:r w:rsidRPr="00E31915">
        <w:rPr>
          <w:rFonts w:asciiTheme="majorBidi" w:hAnsiTheme="majorBidi" w:cstheme="majorBidi"/>
          <w:sz w:val="24"/>
          <w:szCs w:val="24"/>
        </w:rPr>
        <w:t xml:space="preserve">This prevalence </w:t>
      </w:r>
      <w:proofErr w:type="gramStart"/>
      <w:r w:rsidRPr="00E31915">
        <w:rPr>
          <w:rFonts w:asciiTheme="majorBidi" w:hAnsiTheme="majorBidi" w:cstheme="majorBidi"/>
          <w:sz w:val="24"/>
          <w:szCs w:val="24"/>
        </w:rPr>
        <w:t>study ,</w:t>
      </w:r>
      <w:proofErr w:type="gramEnd"/>
      <w:r w:rsidRPr="00E31915">
        <w:rPr>
          <w:rFonts w:asciiTheme="majorBidi" w:hAnsiTheme="majorBidi" w:cstheme="majorBidi"/>
          <w:sz w:val="24"/>
          <w:szCs w:val="24"/>
        </w:rPr>
        <w:t xml:space="preserve"> although the study population was small, might  show  an association between </w:t>
      </w:r>
      <w:r w:rsidRPr="00E31915">
        <w:rPr>
          <w:rFonts w:asciiTheme="majorBidi" w:hAnsiTheme="majorBidi" w:cstheme="majorBidi"/>
          <w:i/>
          <w:iCs/>
          <w:sz w:val="24"/>
          <w:szCs w:val="24"/>
        </w:rPr>
        <w:t xml:space="preserve">B. </w:t>
      </w:r>
      <w:proofErr w:type="spellStart"/>
      <w:r w:rsidRPr="00E31915">
        <w:rPr>
          <w:rFonts w:asciiTheme="majorBidi" w:hAnsiTheme="majorBidi" w:cstheme="majorBidi"/>
          <w:i/>
          <w:iCs/>
          <w:sz w:val="24"/>
          <w:szCs w:val="24"/>
        </w:rPr>
        <w:t>hominis</w:t>
      </w:r>
      <w:proofErr w:type="spellEnd"/>
      <w:r w:rsidRPr="00E31915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Pr="00E31915">
        <w:rPr>
          <w:rFonts w:asciiTheme="majorBidi" w:hAnsiTheme="majorBidi" w:cstheme="majorBidi"/>
          <w:sz w:val="24"/>
          <w:szCs w:val="24"/>
        </w:rPr>
        <w:t>and IBS.</w:t>
      </w:r>
    </w:p>
    <w:p w:rsidR="0011370E" w:rsidRDefault="0011370E" w:rsidP="0011370E">
      <w:pPr>
        <w:autoSpaceDE w:val="0"/>
        <w:autoSpaceDN w:val="0"/>
        <w:adjustRightInd w:val="0"/>
        <w:spacing w:after="0"/>
        <w:rPr>
          <w:rFonts w:asciiTheme="majorBidi" w:hAnsiTheme="majorBidi" w:cstheme="majorBidi"/>
          <w:sz w:val="24"/>
          <w:szCs w:val="24"/>
        </w:rPr>
      </w:pPr>
    </w:p>
    <w:p w:rsidR="0011370E" w:rsidRDefault="0011370E" w:rsidP="0011370E">
      <w:pPr>
        <w:autoSpaceDE w:val="0"/>
        <w:autoSpaceDN w:val="0"/>
        <w:adjustRightInd w:val="0"/>
        <w:spacing w:after="0"/>
        <w:rPr>
          <w:rFonts w:asciiTheme="majorBidi" w:hAnsiTheme="majorBidi" w:cstheme="majorBidi"/>
          <w:sz w:val="24"/>
          <w:szCs w:val="24"/>
        </w:rPr>
      </w:pPr>
    </w:p>
    <w:p w:rsidR="0011370E" w:rsidRDefault="0011370E" w:rsidP="0011370E">
      <w:pPr>
        <w:autoSpaceDE w:val="0"/>
        <w:autoSpaceDN w:val="0"/>
        <w:adjustRightInd w:val="0"/>
        <w:spacing w:after="0"/>
        <w:rPr>
          <w:rFonts w:asciiTheme="majorBidi" w:hAnsiTheme="majorBidi" w:cstheme="majorBidi"/>
          <w:sz w:val="24"/>
          <w:szCs w:val="24"/>
        </w:rPr>
      </w:pPr>
    </w:p>
    <w:p w:rsidR="0011370E" w:rsidRDefault="0011370E" w:rsidP="0011370E">
      <w:pPr>
        <w:autoSpaceDE w:val="0"/>
        <w:autoSpaceDN w:val="0"/>
        <w:adjustRightInd w:val="0"/>
        <w:spacing w:after="0"/>
        <w:rPr>
          <w:rFonts w:asciiTheme="majorBidi" w:hAnsiTheme="majorBidi" w:cstheme="majorBidi"/>
          <w:sz w:val="24"/>
          <w:szCs w:val="24"/>
        </w:rPr>
      </w:pPr>
    </w:p>
    <w:p w:rsidR="0011370E" w:rsidRDefault="0011370E" w:rsidP="0011370E">
      <w:pPr>
        <w:autoSpaceDE w:val="0"/>
        <w:autoSpaceDN w:val="0"/>
        <w:adjustRightInd w:val="0"/>
        <w:spacing w:after="0"/>
        <w:rPr>
          <w:rFonts w:asciiTheme="majorBidi" w:hAnsiTheme="majorBidi" w:cstheme="majorBidi"/>
          <w:sz w:val="24"/>
          <w:szCs w:val="24"/>
        </w:rPr>
      </w:pPr>
    </w:p>
    <w:p w:rsidR="0011370E" w:rsidRDefault="0011370E" w:rsidP="0011370E">
      <w:pPr>
        <w:autoSpaceDE w:val="0"/>
        <w:autoSpaceDN w:val="0"/>
        <w:adjustRightInd w:val="0"/>
        <w:spacing w:after="0"/>
        <w:rPr>
          <w:rFonts w:asciiTheme="majorBidi" w:hAnsiTheme="majorBidi" w:cstheme="majorBidi"/>
          <w:sz w:val="24"/>
          <w:szCs w:val="24"/>
        </w:rPr>
      </w:pPr>
    </w:p>
    <w:p w:rsidR="0011370E" w:rsidRDefault="0011370E" w:rsidP="0011370E">
      <w:pPr>
        <w:autoSpaceDE w:val="0"/>
        <w:autoSpaceDN w:val="0"/>
        <w:adjustRightInd w:val="0"/>
        <w:spacing w:after="0"/>
        <w:rPr>
          <w:rFonts w:asciiTheme="majorBidi" w:hAnsiTheme="majorBidi" w:cstheme="majorBidi"/>
          <w:sz w:val="24"/>
          <w:szCs w:val="24"/>
        </w:rPr>
      </w:pPr>
    </w:p>
    <w:p w:rsidR="0011370E" w:rsidRDefault="0011370E" w:rsidP="0011370E">
      <w:pPr>
        <w:autoSpaceDE w:val="0"/>
        <w:autoSpaceDN w:val="0"/>
        <w:adjustRightInd w:val="0"/>
        <w:spacing w:after="0"/>
        <w:rPr>
          <w:rFonts w:asciiTheme="majorBidi" w:hAnsiTheme="majorBidi" w:cstheme="majorBidi"/>
          <w:sz w:val="24"/>
          <w:szCs w:val="24"/>
        </w:rPr>
      </w:pPr>
    </w:p>
    <w:p w:rsidR="0011370E" w:rsidRDefault="0011370E" w:rsidP="0011370E">
      <w:pPr>
        <w:autoSpaceDE w:val="0"/>
        <w:autoSpaceDN w:val="0"/>
        <w:adjustRightInd w:val="0"/>
        <w:spacing w:after="0"/>
        <w:rPr>
          <w:rFonts w:asciiTheme="majorBidi" w:hAnsiTheme="majorBidi" w:cstheme="majorBidi"/>
          <w:sz w:val="24"/>
          <w:szCs w:val="24"/>
        </w:rPr>
      </w:pPr>
    </w:p>
    <w:p w:rsidR="0011370E" w:rsidRDefault="0011370E"/>
    <w:sectPr w:rsidR="0011370E" w:rsidSect="00E86D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20"/>
  <w:characterSpacingControl w:val="doNotCompress"/>
  <w:compat/>
  <w:rsids>
    <w:rsidRoot w:val="0011370E"/>
    <w:rsid w:val="0011370E"/>
    <w:rsid w:val="0014050E"/>
    <w:rsid w:val="00652DFC"/>
    <w:rsid w:val="00E86D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6D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11370E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275</Words>
  <Characters>1571</Characters>
  <Application>Microsoft Office Word</Application>
  <DocSecurity>0</DocSecurity>
  <Lines>13</Lines>
  <Paragraphs>3</Paragraphs>
  <ScaleCrop>false</ScaleCrop>
  <Company/>
  <LinksUpToDate>false</LinksUpToDate>
  <CharactersWithSpaces>1843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</dc:creator>
  <cp:lastModifiedBy>free</cp:lastModifiedBy>
  <cp:revision>1</cp:revision>
  <dcterms:created xsi:type="dcterms:W3CDTF">2017-08-06T12:01:00Z</dcterms:created>
  <dcterms:modified xsi:type="dcterms:W3CDTF">2017-08-06T12:03:00Z</dcterms:modified>
</cp:coreProperties>
</file>