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0D44FD" w14:textId="68AFED8E" w:rsidR="00AF61EB" w:rsidRPr="00C050CD" w:rsidRDefault="00C050CD" w:rsidP="00C050CD">
      <w:pPr>
        <w:keepNext/>
      </w:pPr>
      <w:r>
        <w:t xml:space="preserve">        </w:t>
      </w:r>
    </w:p>
    <w:p w14:paraId="101C7A60" w14:textId="7A18B36B"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14:paraId="2F8F6DE6" w14:textId="1A87F93E" w:rsidR="00074C9C" w:rsidRPr="003C0856" w:rsidRDefault="00424F61" w:rsidP="007E59BE">
      <w:pPr>
        <w:jc w:val="center"/>
        <w:rPr>
          <w:rFonts w:eastAsia="MS PGothic"/>
          <w:b/>
          <w:color w:val="000000"/>
          <w:sz w:val="28"/>
          <w:szCs w:val="28"/>
        </w:rPr>
      </w:pPr>
      <w:r w:rsidRPr="003C0856">
        <w:rPr>
          <w:rFonts w:eastAsia="Calibri"/>
          <w:b/>
          <w:bCs/>
          <w:sz w:val="28"/>
          <w:szCs w:val="28"/>
          <w:lang w:eastAsia="en-US"/>
        </w:rPr>
        <w:t xml:space="preserve">Direct testing for </w:t>
      </w:r>
      <w:r w:rsidRPr="003C0856">
        <w:rPr>
          <w:rFonts w:eastAsia="Calibri"/>
          <w:b/>
          <w:bCs/>
          <w:i/>
          <w:sz w:val="28"/>
          <w:szCs w:val="28"/>
          <w:lang w:eastAsia="en-US"/>
        </w:rPr>
        <w:t>Acanthamoeba</w:t>
      </w:r>
      <w:r w:rsidRPr="003C0856">
        <w:rPr>
          <w:rFonts w:eastAsia="Calibri"/>
          <w:b/>
          <w:bCs/>
          <w:sz w:val="28"/>
          <w:szCs w:val="28"/>
          <w:lang w:eastAsia="en-US"/>
        </w:rPr>
        <w:t xml:space="preserve"> in UAE Water</w:t>
      </w:r>
    </w:p>
    <w:p w14:paraId="2C77CCCC" w14:textId="721A36EB" w:rsidR="008E2F78" w:rsidRPr="003C0856" w:rsidRDefault="00074C9C" w:rsidP="003A3C5A">
      <w:pPr>
        <w:rPr>
          <w:rFonts w:eastAsia="MS PGothic"/>
          <w:color w:val="000000"/>
        </w:rPr>
      </w:pPr>
      <w:r w:rsidRPr="00C050CD">
        <w:rPr>
          <w:rFonts w:eastAsia="MS PGothic"/>
          <w:color w:val="000000"/>
        </w:rPr>
        <w:br/>
      </w:r>
      <w:r w:rsidR="005B4B32" w:rsidRPr="003C0856">
        <w:rPr>
          <w:b/>
        </w:rPr>
        <w:t xml:space="preserve">                                            </w:t>
      </w:r>
      <w:r w:rsidR="00E93FFE" w:rsidRPr="003C0856">
        <w:rPr>
          <w:rFonts w:eastAsia="Calibri"/>
          <w:lang w:eastAsia="en-US"/>
        </w:rPr>
        <w:t xml:space="preserve">Amna Al Otaiba &amp; </w:t>
      </w:r>
      <w:r w:rsidR="0093571C">
        <w:rPr>
          <w:rFonts w:eastAsia="Calibri"/>
          <w:lang w:eastAsia="en-US"/>
        </w:rPr>
        <w:t xml:space="preserve">Dr. </w:t>
      </w:r>
      <w:r w:rsidR="00E93FFE" w:rsidRPr="003C0856">
        <w:rPr>
          <w:rFonts w:eastAsia="Calibri"/>
          <w:lang w:eastAsia="en-US"/>
        </w:rPr>
        <w:t>Selwa Alsam*</w:t>
      </w:r>
    </w:p>
    <w:p w14:paraId="0AF88973" w14:textId="16617C1F" w:rsidR="00DC433A" w:rsidRPr="003C0856" w:rsidRDefault="00DC433A" w:rsidP="00E93FFE">
      <w:pPr>
        <w:spacing w:after="160" w:line="259" w:lineRule="auto"/>
        <w:jc w:val="center"/>
        <w:rPr>
          <w:rFonts w:eastAsia="Calibri"/>
          <w:lang w:eastAsia="en-US"/>
        </w:rPr>
      </w:pPr>
      <w:r w:rsidRPr="003C0856">
        <w:rPr>
          <w:b/>
        </w:rPr>
        <w:t xml:space="preserve">                     </w:t>
      </w:r>
      <w:r w:rsidR="00E93FFE" w:rsidRPr="003C0856">
        <w:rPr>
          <w:rFonts w:eastAsia="Calibri"/>
          <w:lang w:eastAsia="en-US"/>
        </w:rPr>
        <w:t xml:space="preserve">School of Biological Sciences University of Essex, Wivenhoe Park, </w:t>
      </w:r>
      <w:r w:rsidR="000D2251" w:rsidRPr="003C0856">
        <w:rPr>
          <w:rFonts w:eastAsia="Calibri"/>
          <w:lang w:eastAsia="en-US"/>
        </w:rPr>
        <w:t>Colchester, CO</w:t>
      </w:r>
      <w:r w:rsidR="00E93FFE" w:rsidRPr="003C0856">
        <w:rPr>
          <w:rFonts w:eastAsia="Calibri"/>
          <w:lang w:eastAsia="en-US"/>
        </w:rPr>
        <w:t>4 3</w:t>
      </w:r>
      <w:r w:rsidR="000D2251" w:rsidRPr="003C0856">
        <w:rPr>
          <w:rFonts w:eastAsia="Calibri"/>
          <w:lang w:eastAsia="en-US"/>
        </w:rPr>
        <w:t>SQ,</w:t>
      </w:r>
      <w:r w:rsidR="00E93FFE" w:rsidRPr="003C0856">
        <w:rPr>
          <w:rFonts w:eastAsia="Calibri"/>
          <w:lang w:eastAsia="en-US"/>
        </w:rPr>
        <w:t xml:space="preserve"> UK</w:t>
      </w:r>
    </w:p>
    <w:p w14:paraId="29AEDC90" w14:textId="77635457" w:rsidR="006F3255" w:rsidRDefault="00E84FAB" w:rsidP="00363668">
      <w:pPr>
        <w:jc w:val="both"/>
      </w:pPr>
      <w:r w:rsidRPr="003C0856">
        <w:rPr>
          <w:i/>
          <w:iCs/>
        </w:rPr>
        <w:t>Acanthamoeba</w:t>
      </w:r>
      <w:r w:rsidR="00AC7CF0">
        <w:t xml:space="preserve"> is a microscopic</w:t>
      </w:r>
      <w:r w:rsidR="00C65E60">
        <w:t xml:space="preserve"> free-living ameba </w:t>
      </w:r>
      <w:r w:rsidR="00D104BA">
        <w:t>characterized as</w:t>
      </w:r>
      <w:r w:rsidR="00C65E60">
        <w:t xml:space="preserve"> </w:t>
      </w:r>
      <w:r w:rsidRPr="003C0856">
        <w:t xml:space="preserve"> single</w:t>
      </w:r>
      <w:r w:rsidR="00D104BA">
        <w:t xml:space="preserve">-celled living organism </w:t>
      </w:r>
      <w:r w:rsidRPr="003C0856">
        <w:t>that</w:t>
      </w:r>
      <w:r w:rsidR="00D104BA">
        <w:t xml:space="preserve"> can cause rare</w:t>
      </w:r>
      <w:r w:rsidRPr="003C0856">
        <w:t xml:space="preserve"> but severe infections of the eye, skin, and central nervous system. </w:t>
      </w:r>
      <w:r w:rsidRPr="003C0856">
        <w:rPr>
          <w:i/>
          <w:iCs/>
        </w:rPr>
        <w:t>Acanthamoeba</w:t>
      </w:r>
      <w:r w:rsidRPr="003C0856">
        <w:t xml:space="preserve"> is found worldwide in the environment in water and soil.  </w:t>
      </w:r>
      <w:r w:rsidRPr="003C0856">
        <w:rPr>
          <w:i/>
          <w:iCs/>
        </w:rPr>
        <w:t>Acanthamoeba</w:t>
      </w:r>
      <w:r w:rsidRPr="003C0856">
        <w:t xml:space="preserve"> can be spread to the eyes through contact lens use, cuts, or skin wounds or by being inhaled into the lungs. The double-layered coat of </w:t>
      </w:r>
      <w:r w:rsidRPr="003C0856">
        <w:rPr>
          <w:i/>
          <w:iCs/>
        </w:rPr>
        <w:t>Acanthamoeba</w:t>
      </w:r>
      <w:r w:rsidRPr="003C0856">
        <w:t xml:space="preserve"> cyst enables it to survive in the presence of disinfectants</w:t>
      </w:r>
      <w:r w:rsidR="00452270">
        <w:t>.</w:t>
      </w:r>
      <w:r w:rsidRPr="003C0856">
        <w:t xml:space="preserve"> </w:t>
      </w:r>
      <w:r w:rsidR="006F3255">
        <w:t>I</w:t>
      </w:r>
      <w:r w:rsidRPr="003C0856">
        <w:t xml:space="preserve">t can also tolerates wide range of temperature from −2° C to 45° C. A variety of microorganism, such as </w:t>
      </w:r>
      <w:r w:rsidRPr="003C0856">
        <w:rPr>
          <w:i/>
          <w:iCs/>
        </w:rPr>
        <w:t>Escherichia coli</w:t>
      </w:r>
      <w:r w:rsidRPr="003C0856">
        <w:t xml:space="preserve"> (</w:t>
      </w:r>
      <w:r w:rsidRPr="003C0856">
        <w:rPr>
          <w:i/>
          <w:iCs/>
        </w:rPr>
        <w:t>E</w:t>
      </w:r>
      <w:r w:rsidR="000E47C1">
        <w:rPr>
          <w:i/>
          <w:iCs/>
        </w:rPr>
        <w:t>.</w:t>
      </w:r>
      <w:r w:rsidR="006F3255">
        <w:rPr>
          <w:i/>
          <w:iCs/>
        </w:rPr>
        <w:t>c</w:t>
      </w:r>
      <w:r w:rsidRPr="003C0856">
        <w:rPr>
          <w:i/>
          <w:iCs/>
        </w:rPr>
        <w:t>oli)</w:t>
      </w:r>
      <w:r w:rsidR="006F3255">
        <w:t xml:space="preserve"> nest inside</w:t>
      </w:r>
      <w:r w:rsidRPr="003C0856">
        <w:t xml:space="preserve"> </w:t>
      </w:r>
      <w:r w:rsidRPr="003C0856">
        <w:rPr>
          <w:i/>
          <w:iCs/>
        </w:rPr>
        <w:t>Acanthamoeba</w:t>
      </w:r>
      <w:r w:rsidRPr="003C0856">
        <w:t xml:space="preserve"> in the form of endosymbiont as amoeba-associated bacteria. </w:t>
      </w:r>
    </w:p>
    <w:p w14:paraId="604CB6F0" w14:textId="7B379C40" w:rsidR="00025403" w:rsidRDefault="00E84FAB" w:rsidP="00025403">
      <w:pPr>
        <w:pStyle w:val="CommentText"/>
      </w:pPr>
      <w:r w:rsidRPr="003C0856">
        <w:rPr>
          <w:sz w:val="24"/>
          <w:szCs w:val="24"/>
        </w:rPr>
        <w:t xml:space="preserve">In the </w:t>
      </w:r>
      <w:r w:rsidR="001232D2" w:rsidRPr="00ED0DCE">
        <w:rPr>
          <w:rFonts w:ascii="Arial" w:hAnsi="Arial" w:cs="Arial"/>
          <w:iCs/>
          <w:lang w:val="en-GB"/>
        </w:rPr>
        <w:t>United Arab Emirates (</w:t>
      </w:r>
      <w:r w:rsidR="001232D2" w:rsidRPr="00ED0DCE">
        <w:rPr>
          <w:rFonts w:ascii="Arial" w:hAnsi="Arial" w:cs="Arial"/>
          <w:bCs/>
          <w:lang w:val="en-GB"/>
        </w:rPr>
        <w:t xml:space="preserve">UAE) </w:t>
      </w:r>
      <w:r w:rsidRPr="003C0856">
        <w:rPr>
          <w:i/>
          <w:iCs/>
          <w:sz w:val="24"/>
          <w:szCs w:val="24"/>
        </w:rPr>
        <w:t>Acanthamoeba</w:t>
      </w:r>
      <w:r w:rsidRPr="003C0856">
        <w:rPr>
          <w:sz w:val="24"/>
          <w:szCs w:val="24"/>
        </w:rPr>
        <w:t xml:space="preserve"> and associated endosymbiont bacteria are not yet studied, hence this study in which variety of water samples were tested for the presence of </w:t>
      </w:r>
      <w:r w:rsidRPr="003C0856">
        <w:rPr>
          <w:i/>
          <w:iCs/>
          <w:sz w:val="24"/>
          <w:szCs w:val="24"/>
        </w:rPr>
        <w:t>Acanthamoeba.</w:t>
      </w:r>
      <w:r w:rsidRPr="003C0856">
        <w:rPr>
          <w:sz w:val="24"/>
          <w:szCs w:val="24"/>
        </w:rPr>
        <w:t xml:space="preserve"> </w:t>
      </w:r>
      <w:r w:rsidR="000D2251" w:rsidRPr="003C0856">
        <w:rPr>
          <w:sz w:val="24"/>
          <w:szCs w:val="24"/>
        </w:rPr>
        <w:t>Fifty five</w:t>
      </w:r>
      <w:r w:rsidRPr="003C0856">
        <w:rPr>
          <w:sz w:val="24"/>
          <w:szCs w:val="24"/>
        </w:rPr>
        <w:t xml:space="preserve"> water samples</w:t>
      </w:r>
      <w:r w:rsidRPr="003C0856">
        <w:rPr>
          <w:color w:val="FF0000"/>
          <w:sz w:val="24"/>
          <w:szCs w:val="24"/>
        </w:rPr>
        <w:t xml:space="preserve"> </w:t>
      </w:r>
      <w:r w:rsidRPr="003C0856">
        <w:rPr>
          <w:sz w:val="24"/>
          <w:szCs w:val="24"/>
        </w:rPr>
        <w:t xml:space="preserve">were tested for </w:t>
      </w:r>
      <w:r w:rsidRPr="003C0856">
        <w:rPr>
          <w:i/>
          <w:iCs/>
          <w:sz w:val="24"/>
          <w:szCs w:val="24"/>
        </w:rPr>
        <w:t xml:space="preserve">Acanthamoeba </w:t>
      </w:r>
      <w:r w:rsidRPr="003C0856">
        <w:rPr>
          <w:sz w:val="24"/>
          <w:szCs w:val="24"/>
        </w:rPr>
        <w:t xml:space="preserve">presence. Water samples were filtered through 0.25 micrometer nitrocellulose membranes.  Filters were incubated for 2 to three weeks at 30 </w:t>
      </w:r>
      <w:r w:rsidRPr="003C0856">
        <w:rPr>
          <w:sz w:val="24"/>
          <w:szCs w:val="24"/>
          <w:vertAlign w:val="superscript"/>
        </w:rPr>
        <w:t>o</w:t>
      </w:r>
      <w:r w:rsidRPr="003C0856">
        <w:rPr>
          <w:sz w:val="24"/>
          <w:szCs w:val="24"/>
        </w:rPr>
        <w:t xml:space="preserve">C using non-nutrient agar petri plates enriched with heat killed </w:t>
      </w:r>
      <w:r w:rsidRPr="003C0856">
        <w:rPr>
          <w:i/>
          <w:iCs/>
          <w:sz w:val="24"/>
          <w:szCs w:val="24"/>
        </w:rPr>
        <w:t>E. coli</w:t>
      </w:r>
      <w:r w:rsidRPr="003C0856">
        <w:rPr>
          <w:sz w:val="24"/>
          <w:szCs w:val="24"/>
        </w:rPr>
        <w:t xml:space="preserve">. Plates were examined microscopically for existence of </w:t>
      </w:r>
      <w:r w:rsidRPr="003C0856">
        <w:rPr>
          <w:i/>
          <w:iCs/>
          <w:sz w:val="24"/>
          <w:szCs w:val="24"/>
        </w:rPr>
        <w:t>Acanthamoeba</w:t>
      </w:r>
      <w:r w:rsidRPr="003C0856">
        <w:rPr>
          <w:sz w:val="24"/>
          <w:szCs w:val="24"/>
        </w:rPr>
        <w:t xml:space="preserve"> tracks. </w:t>
      </w:r>
      <w:r w:rsidR="006F3255" w:rsidRPr="003C0856">
        <w:rPr>
          <w:i/>
          <w:iCs/>
          <w:sz w:val="24"/>
          <w:szCs w:val="24"/>
        </w:rPr>
        <w:t>Acanthamoeba</w:t>
      </w:r>
      <w:r w:rsidRPr="003C0856">
        <w:rPr>
          <w:sz w:val="24"/>
          <w:szCs w:val="24"/>
        </w:rPr>
        <w:t xml:space="preserve"> were removed from the surface and propagated axenically using </w:t>
      </w:r>
      <w:r w:rsidR="00DB194A" w:rsidRPr="00EA5CA9">
        <w:rPr>
          <w:rStyle w:val="Emphasis"/>
          <w:i w:val="0"/>
          <w:sz w:val="24"/>
        </w:rPr>
        <w:t>Peptone Yeast</w:t>
      </w:r>
      <w:r w:rsidR="00DB194A" w:rsidRPr="00EA5CA9">
        <w:rPr>
          <w:rStyle w:val="st"/>
          <w:i/>
          <w:sz w:val="24"/>
        </w:rPr>
        <w:t xml:space="preserve"> </w:t>
      </w:r>
      <w:r w:rsidR="00DB194A" w:rsidRPr="00EA5CA9">
        <w:rPr>
          <w:rStyle w:val="Emphasis"/>
          <w:i w:val="0"/>
          <w:sz w:val="24"/>
        </w:rPr>
        <w:t>Glucose</w:t>
      </w:r>
      <w:r w:rsidR="00DB194A" w:rsidRPr="00EA5CA9">
        <w:rPr>
          <w:rStyle w:val="Emphasis"/>
          <w:sz w:val="24"/>
        </w:rPr>
        <w:t xml:space="preserve"> </w:t>
      </w:r>
      <w:r w:rsidR="00DB194A">
        <w:t>(</w:t>
      </w:r>
      <w:r w:rsidRPr="003C0856">
        <w:rPr>
          <w:sz w:val="24"/>
          <w:szCs w:val="24"/>
        </w:rPr>
        <w:t>PYG</w:t>
      </w:r>
      <w:r w:rsidR="00DB194A">
        <w:t>)</w:t>
      </w:r>
      <w:r w:rsidRPr="003C0856">
        <w:rPr>
          <w:sz w:val="24"/>
          <w:szCs w:val="24"/>
        </w:rPr>
        <w:t xml:space="preserve"> medium. Cysts and trophozoites were characterized by morphology, PCR, Nested PCR, and ELISA </w:t>
      </w:r>
      <w:r w:rsidR="00025403">
        <w:rPr>
          <w:rStyle w:val="CommentReference"/>
        </w:rPr>
        <w:t/>
      </w:r>
      <w:r w:rsidR="00025403" w:rsidRPr="00025403">
        <w:rPr>
          <w:sz w:val="24"/>
        </w:rPr>
        <w:t>techniques</w:t>
      </w:r>
      <w:r w:rsidR="00025403">
        <w:rPr>
          <w:sz w:val="24"/>
        </w:rPr>
        <w:t>.</w:t>
      </w:r>
    </w:p>
    <w:p w14:paraId="7BBDC45C" w14:textId="3712E683" w:rsidR="003C2E97" w:rsidRPr="003C0856" w:rsidRDefault="00E84FAB" w:rsidP="006F3255">
      <w:pPr>
        <w:jc w:val="both"/>
        <w:rPr>
          <w:b/>
        </w:rPr>
      </w:pPr>
      <w:r w:rsidRPr="003C0856">
        <w:t>In PCR and Nested PCR, DNA was extracted and amplified using the primers JDP1 and JDP2. Results from traditional PCR requires prolonged period of time. Nested PCR was used in w</w:t>
      </w:r>
      <w:r w:rsidR="00757879" w:rsidRPr="003C0856">
        <w:t>hich the primers JDP1 and P3rev</w:t>
      </w:r>
      <w:r w:rsidRPr="003C0856">
        <w:t xml:space="preserve"> were used and the product of this amplification was amplified once again using the P2fw and JDP2. Results indicated existence of </w:t>
      </w:r>
      <w:r w:rsidRPr="003C0856">
        <w:rPr>
          <w:i/>
          <w:iCs/>
        </w:rPr>
        <w:t>Acanthamoeba</w:t>
      </w:r>
      <w:r w:rsidRPr="003C0856">
        <w:rPr>
          <w:i/>
          <w:iCs/>
          <w:color w:val="FF0000"/>
        </w:rPr>
        <w:t>.</w:t>
      </w:r>
      <w:r w:rsidRPr="003C0856">
        <w:rPr>
          <w:color w:val="FF0000"/>
        </w:rPr>
        <w:t xml:space="preserve"> </w:t>
      </w:r>
      <w:r w:rsidRPr="003C0856">
        <w:t xml:space="preserve">For further identification ELISA </w:t>
      </w:r>
      <w:r w:rsidRPr="006669AE">
        <w:t>technic</w:t>
      </w:r>
      <w:r w:rsidR="000F5D7D" w:rsidRPr="006669AE">
        <w:t>s</w:t>
      </w:r>
      <w:r w:rsidRPr="003C0856">
        <w:t xml:space="preserve"> was utilized in which a flat bottom 96 wells polystyrene plates was incubated with (rat anti </w:t>
      </w:r>
      <w:r w:rsidRPr="003C0856">
        <w:rPr>
          <w:i/>
          <w:iCs/>
        </w:rPr>
        <w:t>Acanthamoeba</w:t>
      </w:r>
      <w:r w:rsidRPr="003C0856">
        <w:t xml:space="preserve"> polyclonal antibodies) for 1 hour at room temperature using carbonate/bicarbonate buffer. Followed by washing with PBS buffer and incubating with </w:t>
      </w:r>
      <w:r w:rsidRPr="003C0856">
        <w:rPr>
          <w:i/>
          <w:iCs/>
        </w:rPr>
        <w:t>Acanthamoeba</w:t>
      </w:r>
      <w:r w:rsidRPr="003C0856">
        <w:t xml:space="preserve"> </w:t>
      </w:r>
      <w:r w:rsidR="0018565B" w:rsidRPr="003C0856">
        <w:t>PBS</w:t>
      </w:r>
      <w:r w:rsidRPr="003C0856">
        <w:t xml:space="preserve"> suspension of 1000 cells/ml followed by another washing and incubation with the second antibody anti-mouse IGG peroxidase</w:t>
      </w:r>
      <w:r w:rsidR="0018565B">
        <w:t xml:space="preserve"> </w:t>
      </w:r>
      <w:r w:rsidRPr="003C0856">
        <w:t xml:space="preserve">for one hour at room </w:t>
      </w:r>
      <w:r w:rsidR="0018565B" w:rsidRPr="003C0856">
        <w:t>temperature</w:t>
      </w:r>
      <w:r w:rsidRPr="003C0856">
        <w:t xml:space="preserve">. Peroxidase substrate with colorimetric chromagen were added and incubated for 30 minutes. Reaction was stopped by adding 3N HCl and read </w:t>
      </w:r>
      <w:r w:rsidR="000D2251" w:rsidRPr="003C0856">
        <w:t>by E</w:t>
      </w:r>
      <w:r w:rsidR="00E4761A">
        <w:t>LISA</w:t>
      </w:r>
      <w:r w:rsidRPr="003C0856">
        <w:t xml:space="preserve"> reader. ELISA results confirmed with great confidence the presence of </w:t>
      </w:r>
      <w:r w:rsidRPr="003C0856">
        <w:rPr>
          <w:i/>
          <w:iCs/>
        </w:rPr>
        <w:t>Acanthamoeba</w:t>
      </w:r>
      <w:r w:rsidRPr="003C0856">
        <w:t xml:space="preserve"> in water.</w:t>
      </w:r>
      <w:r w:rsidR="000D2251" w:rsidRPr="003C0856">
        <w:t xml:space="preserve"> Results indicated that ELISA technic can be utilized with great accuracy to detect directly the presence of </w:t>
      </w:r>
      <w:r w:rsidR="000D2251" w:rsidRPr="003C0856">
        <w:rPr>
          <w:i/>
        </w:rPr>
        <w:t>Acanthamoeba</w:t>
      </w:r>
      <w:r w:rsidR="000D2251" w:rsidRPr="003C0856">
        <w:t xml:space="preserve">  in water samples.</w:t>
      </w:r>
      <w:r w:rsidRPr="003C0856">
        <w:t xml:space="preserve">  </w:t>
      </w:r>
      <w:r w:rsidRPr="003C0856">
        <w:rPr>
          <w:color w:val="FF0000"/>
        </w:rPr>
        <w:t xml:space="preserve"> </w:t>
      </w:r>
    </w:p>
    <w:p w14:paraId="3A22F77B" w14:textId="77777777" w:rsidR="003C2E97" w:rsidRPr="003C0856" w:rsidRDefault="003C2E97" w:rsidP="00363668">
      <w:pPr>
        <w:jc w:val="both"/>
        <w:rPr>
          <w:b/>
        </w:rPr>
      </w:pPr>
    </w:p>
    <w:p w14:paraId="6A7CFF79" w14:textId="77777777" w:rsidR="00B8710A" w:rsidRPr="003C0856" w:rsidRDefault="00B8710A" w:rsidP="00363668">
      <w:pPr>
        <w:jc w:val="both"/>
        <w:rPr>
          <w:b/>
        </w:rPr>
      </w:pPr>
      <w:r w:rsidRPr="003C0856">
        <w:rPr>
          <w:b/>
        </w:rPr>
        <w:t>Biography</w:t>
      </w:r>
      <w:r w:rsidR="003C2E97" w:rsidRPr="003C0856">
        <w:rPr>
          <w:b/>
        </w:rPr>
        <w:t xml:space="preserve"> of presenter</w:t>
      </w:r>
    </w:p>
    <w:p w14:paraId="5861C455" w14:textId="5D160632" w:rsidR="007D233A" w:rsidRPr="00611CCA" w:rsidRDefault="00356674" w:rsidP="006669AE">
      <w:pPr>
        <w:pStyle w:val="CommentText"/>
        <w:rPr>
          <w:sz w:val="24"/>
          <w:szCs w:val="24"/>
          <w:lang w:val="en-GB"/>
        </w:rPr>
      </w:pPr>
      <w:r w:rsidRPr="00611CCA">
        <w:rPr>
          <w:bCs/>
          <w:sz w:val="24"/>
          <w:szCs w:val="24"/>
        </w:rPr>
        <w:t xml:space="preserve">Ms. Amna al Otaiba is a PhD student </w:t>
      </w:r>
      <w:r w:rsidR="006669AE" w:rsidRPr="00611CCA">
        <w:rPr>
          <w:bCs/>
          <w:sz w:val="24"/>
          <w:szCs w:val="24"/>
        </w:rPr>
        <w:t xml:space="preserve">under </w:t>
      </w:r>
      <w:r w:rsidR="006669AE" w:rsidRPr="00611CCA">
        <w:rPr>
          <w:sz w:val="24"/>
          <w:szCs w:val="24"/>
          <w:lang w:val="en-GB"/>
        </w:rPr>
        <w:t>supervision</w:t>
      </w:r>
      <w:r w:rsidR="006669AE" w:rsidRPr="00611CCA">
        <w:rPr>
          <w:bCs/>
          <w:sz w:val="24"/>
          <w:szCs w:val="24"/>
        </w:rPr>
        <w:t xml:space="preserve"> of Dr. Selwa Alsam </w:t>
      </w:r>
      <w:r w:rsidR="006669AE" w:rsidRPr="00611CCA">
        <w:rPr>
          <w:sz w:val="24"/>
          <w:szCs w:val="24"/>
          <w:lang w:val="en-GB"/>
        </w:rPr>
        <w:t xml:space="preserve">at the School of Biological </w:t>
      </w:r>
      <w:r w:rsidR="00611CCA" w:rsidRPr="00611CCA">
        <w:rPr>
          <w:sz w:val="24"/>
          <w:szCs w:val="24"/>
          <w:lang w:val="en-GB"/>
        </w:rPr>
        <w:t>Sciences,</w:t>
      </w:r>
      <w:r w:rsidR="006669AE" w:rsidRPr="00611CCA">
        <w:rPr>
          <w:bCs/>
          <w:sz w:val="24"/>
          <w:szCs w:val="24"/>
        </w:rPr>
        <w:t xml:space="preserve"> </w:t>
      </w:r>
      <w:r w:rsidRPr="00611CCA">
        <w:rPr>
          <w:bCs/>
          <w:sz w:val="24"/>
          <w:szCs w:val="24"/>
        </w:rPr>
        <w:t>University of Essex</w:t>
      </w:r>
      <w:r w:rsidR="005E60A0" w:rsidRPr="00611CCA">
        <w:rPr>
          <w:rStyle w:val="CommentText"/>
          <w:sz w:val="24"/>
          <w:szCs w:val="24"/>
        </w:rPr>
        <w:t xml:space="preserve"> </w:t>
      </w:r>
      <w:r w:rsidR="005E60A0" w:rsidRPr="00611CCA">
        <w:rPr>
          <w:rStyle w:val="CommentReference"/>
          <w:sz w:val="24"/>
          <w:szCs w:val="24"/>
        </w:rPr>
        <w:t/>
      </w:r>
      <w:r w:rsidR="006669AE" w:rsidRPr="00611CCA">
        <w:rPr>
          <w:sz w:val="24"/>
          <w:szCs w:val="24"/>
          <w:lang w:val="en-GB"/>
        </w:rPr>
        <w:t>.</w:t>
      </w:r>
      <w:r w:rsidRPr="00611CCA">
        <w:rPr>
          <w:bCs/>
          <w:sz w:val="24"/>
          <w:szCs w:val="24"/>
        </w:rPr>
        <w:t xml:space="preserve">, has published about 8 articles in refereed journals and serving as Director of Environment Department at Al Ain Wildlife Park and Resort in UAE. Has 17 </w:t>
      </w:r>
      <w:r w:rsidR="00611CCA">
        <w:rPr>
          <w:bCs/>
          <w:sz w:val="24"/>
          <w:szCs w:val="24"/>
        </w:rPr>
        <w:t xml:space="preserve">years </w:t>
      </w:r>
      <w:bookmarkStart w:id="0" w:name="_GoBack"/>
      <w:bookmarkEnd w:id="0"/>
      <w:r w:rsidR="00611CCA" w:rsidRPr="00611CCA">
        <w:rPr>
          <w:bCs/>
          <w:sz w:val="24"/>
          <w:szCs w:val="24"/>
        </w:rPr>
        <w:t>Experience</w:t>
      </w:r>
      <w:r w:rsidRPr="00611CCA">
        <w:rPr>
          <w:bCs/>
          <w:sz w:val="24"/>
          <w:szCs w:val="24"/>
        </w:rPr>
        <w:t xml:space="preserve"> in the field of Environment and attended many international scientific conferences.</w:t>
      </w:r>
    </w:p>
    <w:p w14:paraId="39B5E8FD" w14:textId="77777777" w:rsidR="007D233A" w:rsidRPr="00611CCA" w:rsidRDefault="007D233A" w:rsidP="00363668">
      <w:pPr>
        <w:jc w:val="both"/>
        <w:rPr>
          <w:b/>
        </w:rPr>
      </w:pPr>
    </w:p>
    <w:sectPr w:rsidR="007D233A" w:rsidRPr="00611CCA" w:rsidSect="00912F54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0122D2" w14:textId="77777777" w:rsidR="00D85968" w:rsidRDefault="00D85968" w:rsidP="00C050CD">
      <w:r>
        <w:separator/>
      </w:r>
    </w:p>
  </w:endnote>
  <w:endnote w:type="continuationSeparator" w:id="0">
    <w:p w14:paraId="4FA1015C" w14:textId="77777777" w:rsidR="00D85968" w:rsidRDefault="00D85968" w:rsidP="00C050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atang">
    <w:altName w:val="Batang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EB4F8E" w14:textId="77777777" w:rsidR="00D85968" w:rsidRDefault="00D85968" w:rsidP="00C050CD">
      <w:r>
        <w:separator/>
      </w:r>
    </w:p>
  </w:footnote>
  <w:footnote w:type="continuationSeparator" w:id="0">
    <w:p w14:paraId="1A3859E3" w14:textId="77777777" w:rsidR="00D85968" w:rsidRDefault="00D85968" w:rsidP="00C050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8CF51C" w14:textId="090A93AA" w:rsidR="00C050CD" w:rsidRDefault="00C050CD" w:rsidP="00C050CD">
    <w:pPr>
      <w:pStyle w:val="Header"/>
      <w:jc w:val="right"/>
    </w:pPr>
    <w:r>
      <w:rPr>
        <w:rFonts w:ascii="Arial" w:hAnsi="Arial" w:cs="Arial"/>
        <w:b/>
        <w:noProof/>
        <w:sz w:val="40"/>
        <w:szCs w:val="40"/>
      </w:rPr>
      <w:drawing>
        <wp:anchor distT="0" distB="0" distL="114300" distR="114300" simplePos="0" relativeHeight="251659264" behindDoc="0" locked="0" layoutInCell="1" allowOverlap="1" wp14:anchorId="0565341D" wp14:editId="50462736">
          <wp:simplePos x="0" y="0"/>
          <wp:positionH relativeFrom="page">
            <wp:posOffset>67310</wp:posOffset>
          </wp:positionH>
          <wp:positionV relativeFrom="paragraph">
            <wp:posOffset>-339090</wp:posOffset>
          </wp:positionV>
          <wp:extent cx="1673225" cy="796290"/>
          <wp:effectExtent l="0" t="0" r="3175" b="3810"/>
          <wp:wrapThrough wrapText="bothSides">
            <wp:wrapPolygon edited="0">
              <wp:start x="0" y="0"/>
              <wp:lineTo x="0" y="21187"/>
              <wp:lineTo x="21395" y="21187"/>
              <wp:lineTo x="21395" y="0"/>
              <wp:lineTo x="0" y="0"/>
            </wp:wrapPolygon>
          </wp:wrapThrough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3225" cy="796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6EF69955" wp14:editId="0523FA23">
          <wp:simplePos x="0" y="0"/>
          <wp:positionH relativeFrom="page">
            <wp:posOffset>5665047</wp:posOffset>
          </wp:positionH>
          <wp:positionV relativeFrom="paragraph">
            <wp:posOffset>-359198</wp:posOffset>
          </wp:positionV>
          <wp:extent cx="2016125" cy="724535"/>
          <wp:effectExtent l="0" t="0" r="3175" b="0"/>
          <wp:wrapTight wrapText="bothSides">
            <wp:wrapPolygon edited="0">
              <wp:start x="0" y="0"/>
              <wp:lineTo x="0" y="21013"/>
              <wp:lineTo x="21430" y="21013"/>
              <wp:lineTo x="21430" y="0"/>
              <wp:lineTo x="0" y="0"/>
            </wp:wrapPolygon>
          </wp:wrapTight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ntent Placeholder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6125" cy="724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455A7B0" w14:textId="77777777" w:rsidR="00C050CD" w:rsidRPr="00C050CD" w:rsidRDefault="00C050CD" w:rsidP="00C050C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5F8"/>
    <w:rsid w:val="0002392A"/>
    <w:rsid w:val="00025403"/>
    <w:rsid w:val="00074C9C"/>
    <w:rsid w:val="000D2251"/>
    <w:rsid w:val="000D6718"/>
    <w:rsid w:val="000E47C1"/>
    <w:rsid w:val="000F5D7D"/>
    <w:rsid w:val="001232D2"/>
    <w:rsid w:val="0018565B"/>
    <w:rsid w:val="001976DC"/>
    <w:rsid w:val="001B06AE"/>
    <w:rsid w:val="00265E72"/>
    <w:rsid w:val="002C359D"/>
    <w:rsid w:val="002C3D9B"/>
    <w:rsid w:val="002D207F"/>
    <w:rsid w:val="002E6608"/>
    <w:rsid w:val="00300CF4"/>
    <w:rsid w:val="0031455A"/>
    <w:rsid w:val="00352E1A"/>
    <w:rsid w:val="00356674"/>
    <w:rsid w:val="00363668"/>
    <w:rsid w:val="00384441"/>
    <w:rsid w:val="003A3C5A"/>
    <w:rsid w:val="003C0856"/>
    <w:rsid w:val="003C2E97"/>
    <w:rsid w:val="00424F61"/>
    <w:rsid w:val="00437503"/>
    <w:rsid w:val="00441F91"/>
    <w:rsid w:val="00442D8E"/>
    <w:rsid w:val="00452270"/>
    <w:rsid w:val="004E62DD"/>
    <w:rsid w:val="004F0441"/>
    <w:rsid w:val="005B4B32"/>
    <w:rsid w:val="005E60A0"/>
    <w:rsid w:val="00611CCA"/>
    <w:rsid w:val="00654259"/>
    <w:rsid w:val="006669AE"/>
    <w:rsid w:val="00670D38"/>
    <w:rsid w:val="006F3255"/>
    <w:rsid w:val="007341F9"/>
    <w:rsid w:val="00757879"/>
    <w:rsid w:val="0078229D"/>
    <w:rsid w:val="007B0D32"/>
    <w:rsid w:val="007D00E7"/>
    <w:rsid w:val="007D233A"/>
    <w:rsid w:val="007D5AD0"/>
    <w:rsid w:val="007D65C7"/>
    <w:rsid w:val="007E59BE"/>
    <w:rsid w:val="008747F9"/>
    <w:rsid w:val="008E2F78"/>
    <w:rsid w:val="008E737B"/>
    <w:rsid w:val="00912F54"/>
    <w:rsid w:val="0093571C"/>
    <w:rsid w:val="009E52D9"/>
    <w:rsid w:val="00A4183E"/>
    <w:rsid w:val="00A50C1E"/>
    <w:rsid w:val="00A67093"/>
    <w:rsid w:val="00AA5A30"/>
    <w:rsid w:val="00AB7204"/>
    <w:rsid w:val="00AC5543"/>
    <w:rsid w:val="00AC7CF0"/>
    <w:rsid w:val="00AF61EB"/>
    <w:rsid w:val="00B03DB8"/>
    <w:rsid w:val="00B136B8"/>
    <w:rsid w:val="00B17C38"/>
    <w:rsid w:val="00B44878"/>
    <w:rsid w:val="00B8710A"/>
    <w:rsid w:val="00BA2068"/>
    <w:rsid w:val="00C050CD"/>
    <w:rsid w:val="00C07C5B"/>
    <w:rsid w:val="00C578FF"/>
    <w:rsid w:val="00C65E60"/>
    <w:rsid w:val="00C828BF"/>
    <w:rsid w:val="00CE6677"/>
    <w:rsid w:val="00D104BA"/>
    <w:rsid w:val="00D605F8"/>
    <w:rsid w:val="00D734FE"/>
    <w:rsid w:val="00D841B1"/>
    <w:rsid w:val="00D85968"/>
    <w:rsid w:val="00DB194A"/>
    <w:rsid w:val="00DC433A"/>
    <w:rsid w:val="00E44BE0"/>
    <w:rsid w:val="00E4761A"/>
    <w:rsid w:val="00E63452"/>
    <w:rsid w:val="00E75FDE"/>
    <w:rsid w:val="00E84FAB"/>
    <w:rsid w:val="00E93FFE"/>
    <w:rsid w:val="00EA5CA9"/>
    <w:rsid w:val="00ED2B89"/>
    <w:rsid w:val="00F6065D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52B9D8"/>
  <w15:docId w15:val="{4AE517AD-D730-401F-9283-9721A2A93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578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5787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57879"/>
    <w:rPr>
      <w:rFonts w:ascii="Times New Roman" w:eastAsia="Batang" w:hAnsi="Times New Roman"/>
      <w:lang w:eastAsia="ko-K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78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7879"/>
    <w:rPr>
      <w:rFonts w:ascii="Times New Roman" w:eastAsia="Batang" w:hAnsi="Times New Roman"/>
      <w:b/>
      <w:bCs/>
      <w:lang w:eastAsia="ko-KR"/>
    </w:rPr>
  </w:style>
  <w:style w:type="paragraph" w:styleId="Header">
    <w:name w:val="header"/>
    <w:basedOn w:val="Normal"/>
    <w:link w:val="HeaderChar"/>
    <w:uiPriority w:val="99"/>
    <w:unhideWhenUsed/>
    <w:rsid w:val="00C050C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50CD"/>
    <w:rPr>
      <w:rFonts w:ascii="Times New Roman" w:eastAsia="Batang" w:hAnsi="Times New Roman"/>
      <w:sz w:val="24"/>
      <w:szCs w:val="24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C050C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50CD"/>
    <w:rPr>
      <w:rFonts w:ascii="Times New Roman" w:eastAsia="Batang" w:hAnsi="Times New Roman"/>
      <w:sz w:val="24"/>
      <w:szCs w:val="24"/>
      <w:lang w:eastAsia="ko-KR"/>
    </w:rPr>
  </w:style>
  <w:style w:type="character" w:customStyle="1" w:styleId="st">
    <w:name w:val="st"/>
    <w:basedOn w:val="DefaultParagraphFont"/>
    <w:rsid w:val="00DB194A"/>
  </w:style>
  <w:style w:type="character" w:styleId="Emphasis">
    <w:name w:val="Emphasis"/>
    <w:basedOn w:val="DefaultParagraphFont"/>
    <w:uiPriority w:val="20"/>
    <w:qFormat/>
    <w:rsid w:val="00DB194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493</Words>
  <Characters>2812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Alotaiba, Amna M S A</cp:lastModifiedBy>
  <cp:revision>22</cp:revision>
  <dcterms:created xsi:type="dcterms:W3CDTF">2017-07-10T18:49:00Z</dcterms:created>
  <dcterms:modified xsi:type="dcterms:W3CDTF">2017-07-10T19:55:00Z</dcterms:modified>
</cp:coreProperties>
</file>